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F6276" w14:textId="77777777" w:rsidR="00C55A88" w:rsidRPr="003218F6" w:rsidRDefault="00C55A88" w:rsidP="00C55A88">
      <w:pPr>
        <w:pStyle w:val="Title"/>
        <w:rPr>
          <w:rFonts w:ascii="Times New Roman" w:hAnsi="Times New Roman" w:cs="Times New Roman"/>
          <w:b w:val="0"/>
          <w:bCs w:val="0"/>
          <w:color w:val="000000" w:themeColor="text1"/>
          <w:sz w:val="24"/>
          <w:szCs w:val="24"/>
        </w:rPr>
      </w:pPr>
      <w:bookmarkStart w:id="0" w:name="_GoBack"/>
    </w:p>
    <w:p w14:paraId="4B714639" w14:textId="4A1D9445" w:rsidR="00C55A88" w:rsidRPr="003218F6" w:rsidRDefault="00C55A88" w:rsidP="00683025">
      <w:pPr>
        <w:pStyle w:val="Title"/>
        <w:outlineLvl w:val="0"/>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rPr>
        <w:t xml:space="preserve">Reading sentences </w:t>
      </w:r>
      <w:r w:rsidR="00AA3275" w:rsidRPr="003218F6">
        <w:rPr>
          <w:rFonts w:ascii="Times New Roman" w:hAnsi="Times New Roman" w:cs="Times New Roman"/>
          <w:b w:val="0"/>
          <w:bCs w:val="0"/>
          <w:color w:val="000000" w:themeColor="text1"/>
          <w:sz w:val="24"/>
          <w:szCs w:val="24"/>
        </w:rPr>
        <w:t xml:space="preserve">of words with </w:t>
      </w:r>
      <w:r w:rsidRPr="003218F6">
        <w:rPr>
          <w:rFonts w:ascii="Times New Roman" w:hAnsi="Times New Roman" w:cs="Times New Roman"/>
          <w:b w:val="0"/>
          <w:bCs w:val="0"/>
          <w:color w:val="000000" w:themeColor="text1"/>
          <w:sz w:val="24"/>
          <w:szCs w:val="24"/>
        </w:rPr>
        <w:t>rotated letters: An eye movement study</w:t>
      </w:r>
    </w:p>
    <w:p w14:paraId="539FCE20" w14:textId="77777777" w:rsidR="00C55A88" w:rsidRPr="003218F6" w:rsidRDefault="00C55A88" w:rsidP="00C55A88">
      <w:pPr>
        <w:pStyle w:val="Title"/>
        <w:rPr>
          <w:rFonts w:ascii="Times New Roman" w:hAnsi="Times New Roman" w:cs="Times New Roman"/>
          <w:b w:val="0"/>
          <w:bCs w:val="0"/>
          <w:color w:val="000000" w:themeColor="text1"/>
          <w:sz w:val="24"/>
          <w:szCs w:val="24"/>
        </w:rPr>
      </w:pPr>
    </w:p>
    <w:p w14:paraId="34B37E2A" w14:textId="15B057BD" w:rsidR="00C55A88" w:rsidRPr="003218F6" w:rsidRDefault="00233581" w:rsidP="00C55A88">
      <w:pPr>
        <w:pStyle w:val="Title"/>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rPr>
        <w:t>Hazel I. Blythe</w:t>
      </w:r>
      <w:r w:rsidRPr="003218F6">
        <w:rPr>
          <w:rFonts w:ascii="Times New Roman" w:hAnsi="Times New Roman" w:cs="Times New Roman"/>
          <w:b w:val="0"/>
          <w:bCs w:val="0"/>
          <w:color w:val="000000" w:themeColor="text1"/>
          <w:sz w:val="24"/>
          <w:szCs w:val="24"/>
          <w:vertAlign w:val="superscript"/>
        </w:rPr>
        <w:t>1</w:t>
      </w:r>
      <w:r w:rsidRPr="003218F6">
        <w:rPr>
          <w:rFonts w:ascii="Times New Roman" w:hAnsi="Times New Roman" w:cs="Times New Roman"/>
          <w:b w:val="0"/>
          <w:bCs w:val="0"/>
          <w:color w:val="000000" w:themeColor="text1"/>
          <w:sz w:val="24"/>
          <w:szCs w:val="24"/>
        </w:rPr>
        <w:t>, Barbara J. Juhasz</w:t>
      </w:r>
      <w:r w:rsidRPr="003218F6">
        <w:rPr>
          <w:rFonts w:ascii="Times New Roman" w:hAnsi="Times New Roman" w:cs="Times New Roman"/>
          <w:b w:val="0"/>
          <w:bCs w:val="0"/>
          <w:color w:val="000000" w:themeColor="text1"/>
          <w:sz w:val="24"/>
          <w:szCs w:val="24"/>
          <w:vertAlign w:val="superscript"/>
        </w:rPr>
        <w:t>2</w:t>
      </w:r>
      <w:r w:rsidRPr="003218F6">
        <w:rPr>
          <w:rFonts w:ascii="Times New Roman" w:hAnsi="Times New Roman" w:cs="Times New Roman"/>
          <w:b w:val="0"/>
          <w:bCs w:val="0"/>
          <w:color w:val="000000" w:themeColor="text1"/>
          <w:sz w:val="24"/>
          <w:szCs w:val="24"/>
        </w:rPr>
        <w:t xml:space="preserve">, </w:t>
      </w:r>
      <w:r w:rsidR="00C55A88" w:rsidRPr="003218F6">
        <w:rPr>
          <w:rFonts w:ascii="Times New Roman" w:hAnsi="Times New Roman" w:cs="Times New Roman"/>
          <w:b w:val="0"/>
          <w:bCs w:val="0"/>
          <w:color w:val="000000" w:themeColor="text1"/>
          <w:sz w:val="24"/>
          <w:szCs w:val="24"/>
        </w:rPr>
        <w:t>Lee W. Tbaily</w:t>
      </w:r>
      <w:r w:rsidR="00C55A88" w:rsidRPr="003218F6">
        <w:rPr>
          <w:rFonts w:ascii="Times New Roman" w:hAnsi="Times New Roman" w:cs="Times New Roman"/>
          <w:b w:val="0"/>
          <w:bCs w:val="0"/>
          <w:color w:val="000000" w:themeColor="text1"/>
          <w:sz w:val="24"/>
          <w:szCs w:val="24"/>
          <w:vertAlign w:val="superscript"/>
        </w:rPr>
        <w:t>1</w:t>
      </w:r>
      <w:r w:rsidR="00C55A88" w:rsidRPr="003218F6">
        <w:rPr>
          <w:rFonts w:ascii="Times New Roman" w:hAnsi="Times New Roman" w:cs="Times New Roman"/>
          <w:b w:val="0"/>
          <w:bCs w:val="0"/>
          <w:color w:val="000000" w:themeColor="text1"/>
          <w:sz w:val="24"/>
          <w:szCs w:val="24"/>
        </w:rPr>
        <w:t>, Keith Rayner</w:t>
      </w:r>
      <w:r w:rsidR="00D11412" w:rsidRPr="003218F6">
        <w:rPr>
          <w:rFonts w:ascii="Times New Roman" w:hAnsi="Times New Roman" w:cs="Times New Roman"/>
          <w:b w:val="0"/>
          <w:bCs w:val="0"/>
          <w:color w:val="000000" w:themeColor="text1"/>
          <w:sz w:val="24"/>
          <w:szCs w:val="24"/>
          <w:vertAlign w:val="superscript"/>
        </w:rPr>
        <w:t>3</w:t>
      </w:r>
      <w:r w:rsidR="00C55A88" w:rsidRPr="003218F6">
        <w:rPr>
          <w:rFonts w:ascii="Times New Roman" w:hAnsi="Times New Roman" w:cs="Times New Roman"/>
          <w:b w:val="0"/>
          <w:bCs w:val="0"/>
          <w:color w:val="000000" w:themeColor="text1"/>
          <w:sz w:val="24"/>
          <w:szCs w:val="24"/>
        </w:rPr>
        <w:t>, &amp; Simon P. Liversedge</w:t>
      </w:r>
      <w:r w:rsidR="00843EF3" w:rsidRPr="003218F6">
        <w:rPr>
          <w:rFonts w:ascii="Times New Roman" w:hAnsi="Times New Roman" w:cs="Times New Roman"/>
          <w:b w:val="0"/>
          <w:bCs w:val="0"/>
          <w:color w:val="000000" w:themeColor="text1"/>
          <w:sz w:val="24"/>
          <w:szCs w:val="24"/>
          <w:vertAlign w:val="superscript"/>
        </w:rPr>
        <w:t>4</w:t>
      </w:r>
    </w:p>
    <w:p w14:paraId="64FBD13F" w14:textId="77777777" w:rsidR="00C55A88" w:rsidRPr="003218F6" w:rsidRDefault="00C55A88" w:rsidP="00C55A88">
      <w:pPr>
        <w:pStyle w:val="Title"/>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vertAlign w:val="superscript"/>
        </w:rPr>
        <w:t>1</w:t>
      </w:r>
      <w:r w:rsidRPr="003218F6">
        <w:rPr>
          <w:rFonts w:ascii="Times New Roman" w:hAnsi="Times New Roman" w:cs="Times New Roman"/>
          <w:b w:val="0"/>
          <w:bCs w:val="0"/>
          <w:color w:val="000000" w:themeColor="text1"/>
          <w:sz w:val="24"/>
          <w:szCs w:val="24"/>
        </w:rPr>
        <w:t>University of Southampton, UK</w:t>
      </w:r>
    </w:p>
    <w:p w14:paraId="2B973C5F" w14:textId="77777777" w:rsidR="00C55A88" w:rsidRPr="003218F6" w:rsidRDefault="00D11412" w:rsidP="00C55A88">
      <w:pPr>
        <w:pStyle w:val="Title"/>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vertAlign w:val="superscript"/>
        </w:rPr>
        <w:t>2</w:t>
      </w:r>
      <w:r w:rsidR="00C55A88" w:rsidRPr="003218F6">
        <w:rPr>
          <w:rFonts w:ascii="Times New Roman" w:hAnsi="Times New Roman" w:cs="Times New Roman"/>
          <w:b w:val="0"/>
          <w:bCs w:val="0"/>
          <w:color w:val="000000" w:themeColor="text1"/>
          <w:sz w:val="24"/>
          <w:szCs w:val="24"/>
        </w:rPr>
        <w:t>Wesleyan University, USA</w:t>
      </w:r>
    </w:p>
    <w:p w14:paraId="63F3E439" w14:textId="77777777" w:rsidR="00C55A88" w:rsidRPr="003218F6" w:rsidRDefault="00D11412" w:rsidP="00C55A88">
      <w:pPr>
        <w:pStyle w:val="Title"/>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vertAlign w:val="superscript"/>
        </w:rPr>
        <w:t>3</w:t>
      </w:r>
      <w:r w:rsidR="00C55A88" w:rsidRPr="003218F6">
        <w:rPr>
          <w:rFonts w:ascii="Times New Roman" w:hAnsi="Times New Roman" w:cs="Times New Roman"/>
          <w:b w:val="0"/>
          <w:bCs w:val="0"/>
          <w:color w:val="000000" w:themeColor="text1"/>
          <w:sz w:val="24"/>
          <w:szCs w:val="24"/>
        </w:rPr>
        <w:t>University of California, San Diego, USA</w:t>
      </w:r>
    </w:p>
    <w:p w14:paraId="0195FF25" w14:textId="210DD55A" w:rsidR="00843EF3" w:rsidRPr="003218F6" w:rsidRDefault="00843EF3" w:rsidP="00C55A88">
      <w:pPr>
        <w:pStyle w:val="Title"/>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vertAlign w:val="superscript"/>
        </w:rPr>
        <w:t>4</w:t>
      </w:r>
      <w:r w:rsidRPr="003218F6">
        <w:rPr>
          <w:rFonts w:ascii="Times New Roman" w:hAnsi="Times New Roman" w:cs="Times New Roman"/>
          <w:b w:val="0"/>
          <w:bCs w:val="0"/>
          <w:color w:val="000000" w:themeColor="text1"/>
          <w:sz w:val="24"/>
          <w:szCs w:val="24"/>
        </w:rPr>
        <w:t>University of Central Lancashire, UK</w:t>
      </w:r>
    </w:p>
    <w:p w14:paraId="1E874523" w14:textId="77777777" w:rsidR="00C55A88" w:rsidRPr="003218F6" w:rsidRDefault="00C55A88" w:rsidP="00C55A88">
      <w:pPr>
        <w:pStyle w:val="Title"/>
        <w:jc w:val="left"/>
        <w:rPr>
          <w:rFonts w:ascii="Times New Roman" w:hAnsi="Times New Roman" w:cs="Times New Roman"/>
          <w:b w:val="0"/>
          <w:bCs w:val="0"/>
          <w:color w:val="000000" w:themeColor="text1"/>
          <w:sz w:val="24"/>
          <w:szCs w:val="24"/>
        </w:rPr>
      </w:pPr>
    </w:p>
    <w:p w14:paraId="46740ECE" w14:textId="77777777" w:rsidR="00C55A88" w:rsidRPr="003218F6" w:rsidRDefault="00C55A88" w:rsidP="00C55A88">
      <w:pPr>
        <w:pStyle w:val="Title"/>
        <w:jc w:val="left"/>
        <w:rPr>
          <w:rFonts w:ascii="Times New Roman" w:hAnsi="Times New Roman" w:cs="Times New Roman"/>
          <w:b w:val="0"/>
          <w:bCs w:val="0"/>
          <w:color w:val="000000" w:themeColor="text1"/>
          <w:sz w:val="24"/>
          <w:szCs w:val="24"/>
        </w:rPr>
      </w:pPr>
    </w:p>
    <w:p w14:paraId="6D68CC6D" w14:textId="77777777" w:rsidR="00C55A88" w:rsidRPr="003218F6" w:rsidRDefault="00C55A88" w:rsidP="00C55A88">
      <w:pPr>
        <w:pStyle w:val="Title"/>
        <w:jc w:val="left"/>
        <w:rPr>
          <w:rFonts w:ascii="Times New Roman" w:hAnsi="Times New Roman" w:cs="Times New Roman"/>
          <w:b w:val="0"/>
          <w:bCs w:val="0"/>
          <w:color w:val="000000" w:themeColor="text1"/>
          <w:sz w:val="24"/>
          <w:szCs w:val="24"/>
        </w:rPr>
      </w:pPr>
    </w:p>
    <w:p w14:paraId="68775866" w14:textId="1C42DA54" w:rsidR="00C55A88" w:rsidRPr="003218F6" w:rsidRDefault="00C55A88" w:rsidP="00683025">
      <w:pPr>
        <w:pStyle w:val="Title"/>
        <w:jc w:val="left"/>
        <w:outlineLvl w:val="0"/>
        <w:rPr>
          <w:rFonts w:ascii="Times New Roman" w:hAnsi="Times New Roman" w:cs="Times New Roman"/>
          <w:b w:val="0"/>
          <w:bCs w:val="0"/>
          <w:color w:val="000000" w:themeColor="text1"/>
          <w:sz w:val="24"/>
          <w:szCs w:val="24"/>
        </w:rPr>
      </w:pPr>
      <w:r w:rsidRPr="003218F6">
        <w:rPr>
          <w:rFonts w:ascii="Times New Roman" w:hAnsi="Times New Roman" w:cs="Times New Roman"/>
          <w:b w:val="0"/>
          <w:color w:val="000000" w:themeColor="text1"/>
          <w:sz w:val="24"/>
          <w:szCs w:val="24"/>
        </w:rPr>
        <w:t xml:space="preserve">Email: </w:t>
      </w:r>
      <w:r w:rsidR="00DE2AD8" w:rsidRPr="003218F6">
        <w:rPr>
          <w:rFonts w:ascii="Times New Roman" w:hAnsi="Times New Roman" w:cs="Times New Roman"/>
          <w:b w:val="0"/>
          <w:color w:val="000000" w:themeColor="text1"/>
          <w:sz w:val="24"/>
          <w:szCs w:val="24"/>
        </w:rPr>
        <w:t>hib</w:t>
      </w:r>
      <w:r w:rsidRPr="003218F6">
        <w:rPr>
          <w:rFonts w:ascii="Times New Roman" w:hAnsi="Times New Roman" w:cs="Times New Roman"/>
          <w:b w:val="0"/>
          <w:color w:val="000000" w:themeColor="text1"/>
          <w:sz w:val="24"/>
          <w:szCs w:val="24"/>
        </w:rPr>
        <w:t>@soton.ac.uk</w:t>
      </w:r>
    </w:p>
    <w:p w14:paraId="458722FC" w14:textId="77777777" w:rsidR="00C55A88" w:rsidRPr="003218F6" w:rsidRDefault="00C55A88" w:rsidP="00C55A88">
      <w:pPr>
        <w:pStyle w:val="Title"/>
        <w:jc w:val="left"/>
        <w:rPr>
          <w:rFonts w:ascii="Times New Roman" w:hAnsi="Times New Roman" w:cs="Times New Roman"/>
          <w:b w:val="0"/>
          <w:bCs w:val="0"/>
          <w:color w:val="000000" w:themeColor="text1"/>
          <w:sz w:val="24"/>
          <w:szCs w:val="24"/>
        </w:rPr>
      </w:pPr>
    </w:p>
    <w:p w14:paraId="6C5606E5" w14:textId="78474F4A" w:rsidR="00C55A88" w:rsidRPr="003218F6" w:rsidRDefault="009D47AB" w:rsidP="00683025">
      <w:pPr>
        <w:pStyle w:val="Title"/>
        <w:jc w:val="left"/>
        <w:outlineLvl w:val="0"/>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rPr>
        <w:t>Word count = 8112</w:t>
      </w:r>
    </w:p>
    <w:p w14:paraId="3B5367DE" w14:textId="77777777" w:rsidR="000075A6" w:rsidRPr="003218F6" w:rsidRDefault="000075A6" w:rsidP="00C55A88">
      <w:pPr>
        <w:pStyle w:val="Title"/>
        <w:jc w:val="left"/>
        <w:rPr>
          <w:rFonts w:ascii="Times New Roman" w:hAnsi="Times New Roman" w:cs="Times New Roman"/>
          <w:b w:val="0"/>
          <w:bCs w:val="0"/>
          <w:color w:val="000000" w:themeColor="text1"/>
          <w:sz w:val="24"/>
          <w:szCs w:val="24"/>
        </w:rPr>
      </w:pPr>
    </w:p>
    <w:p w14:paraId="09C4800D" w14:textId="77777777" w:rsidR="000075A6" w:rsidRPr="003218F6" w:rsidRDefault="000075A6" w:rsidP="00C55A88">
      <w:pPr>
        <w:pStyle w:val="Title"/>
        <w:jc w:val="left"/>
        <w:rPr>
          <w:rFonts w:ascii="Times New Roman" w:hAnsi="Times New Roman" w:cs="Times New Roman"/>
          <w:b w:val="0"/>
          <w:bCs w:val="0"/>
          <w:color w:val="000000" w:themeColor="text1"/>
          <w:sz w:val="24"/>
          <w:szCs w:val="24"/>
        </w:rPr>
      </w:pPr>
    </w:p>
    <w:p w14:paraId="52712260" w14:textId="77777777" w:rsidR="000075A6" w:rsidRPr="003218F6" w:rsidRDefault="000075A6" w:rsidP="00C55A88">
      <w:pPr>
        <w:pStyle w:val="Title"/>
        <w:jc w:val="left"/>
        <w:rPr>
          <w:rFonts w:ascii="Times New Roman" w:hAnsi="Times New Roman" w:cs="Times New Roman"/>
          <w:b w:val="0"/>
          <w:bCs w:val="0"/>
          <w:color w:val="000000" w:themeColor="text1"/>
          <w:sz w:val="24"/>
          <w:szCs w:val="24"/>
        </w:rPr>
      </w:pPr>
    </w:p>
    <w:p w14:paraId="5940AACB" w14:textId="77777777" w:rsidR="000075A6" w:rsidRPr="003218F6" w:rsidRDefault="000075A6" w:rsidP="00683025">
      <w:pPr>
        <w:pStyle w:val="Title"/>
        <w:outlineLvl w:val="0"/>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rPr>
        <w:t>Author Note</w:t>
      </w:r>
    </w:p>
    <w:p w14:paraId="4E84AD8B" w14:textId="6DBA75D1" w:rsidR="000F5B93" w:rsidRPr="003218F6" w:rsidRDefault="002B75E9" w:rsidP="000F5B93">
      <w:pPr>
        <w:pStyle w:val="Title"/>
        <w:jc w:val="left"/>
        <w:outlineLvl w:val="0"/>
        <w:rPr>
          <w:rFonts w:ascii="Times New Roman" w:hAnsi="Times New Roman" w:cs="Times New Roman"/>
          <w:b w:val="0"/>
          <w:bCs w:val="0"/>
          <w:color w:val="000000" w:themeColor="text1"/>
          <w:sz w:val="24"/>
          <w:szCs w:val="24"/>
        </w:rPr>
      </w:pPr>
      <w:r w:rsidRPr="003218F6">
        <w:rPr>
          <w:rFonts w:ascii="Times New Roman" w:hAnsi="Times New Roman" w:cs="Times New Roman"/>
          <w:b w:val="0"/>
          <w:bCs w:val="0"/>
          <w:color w:val="000000" w:themeColor="text1"/>
          <w:sz w:val="24"/>
          <w:szCs w:val="24"/>
          <w:lang w:val="en-US"/>
        </w:rPr>
        <w:t xml:space="preserve">Keith Rayner contributed to the initial design and formulation of this project, had input on the interpretation of the results, and saw an initial draft of the manuscript.  </w:t>
      </w:r>
      <w:r w:rsidR="00135D11" w:rsidRPr="003218F6">
        <w:rPr>
          <w:rFonts w:ascii="Times New Roman" w:hAnsi="Times New Roman" w:cs="Times New Roman"/>
          <w:b w:val="0"/>
          <w:bCs w:val="0"/>
          <w:color w:val="000000" w:themeColor="text1"/>
          <w:sz w:val="24"/>
          <w:szCs w:val="24"/>
        </w:rPr>
        <w:t>Portions of these data were presented at the European Conference on Eye Movements (2015).</w:t>
      </w:r>
    </w:p>
    <w:p w14:paraId="20E5197F" w14:textId="77777777" w:rsidR="00C55A88" w:rsidRPr="003218F6" w:rsidRDefault="00C55A88" w:rsidP="00683025">
      <w:pPr>
        <w:pStyle w:val="Title"/>
        <w:outlineLvl w:val="0"/>
        <w:rPr>
          <w:rFonts w:ascii="Times New Roman" w:hAnsi="Times New Roman" w:cs="Times New Roman"/>
          <w:color w:val="000000" w:themeColor="text1"/>
          <w:sz w:val="24"/>
          <w:szCs w:val="24"/>
        </w:rPr>
      </w:pPr>
      <w:r w:rsidRPr="003218F6">
        <w:rPr>
          <w:rFonts w:ascii="Times New Roman" w:hAnsi="Times New Roman" w:cs="Times New Roman"/>
          <w:b w:val="0"/>
          <w:bCs w:val="0"/>
          <w:color w:val="000000" w:themeColor="text1"/>
          <w:sz w:val="24"/>
          <w:szCs w:val="24"/>
        </w:rPr>
        <w:br w:type="page"/>
      </w:r>
      <w:r w:rsidRPr="003218F6">
        <w:rPr>
          <w:rFonts w:ascii="Times New Roman" w:hAnsi="Times New Roman" w:cs="Times New Roman"/>
          <w:bCs w:val="0"/>
          <w:color w:val="000000" w:themeColor="text1"/>
          <w:sz w:val="24"/>
          <w:szCs w:val="24"/>
        </w:rPr>
        <w:lastRenderedPageBreak/>
        <w:t>Abstract</w:t>
      </w:r>
    </w:p>
    <w:p w14:paraId="100FD842" w14:textId="73897F28" w:rsidR="00C55A88" w:rsidRPr="003218F6" w:rsidRDefault="00C55A88" w:rsidP="00233581">
      <w:pPr>
        <w:pStyle w:val="Title"/>
        <w:jc w:val="both"/>
        <w:rPr>
          <w:rFonts w:ascii="Times New Roman" w:hAnsi="Times New Roman" w:cs="Times New Roman"/>
          <w:color w:val="000000" w:themeColor="text1"/>
          <w:sz w:val="24"/>
          <w:szCs w:val="24"/>
        </w:rPr>
      </w:pPr>
      <w:r w:rsidRPr="003218F6">
        <w:rPr>
          <w:rFonts w:ascii="Times New Roman" w:hAnsi="Times New Roman" w:cs="Times New Roman"/>
          <w:b w:val="0"/>
          <w:bCs w:val="0"/>
          <w:color w:val="000000" w:themeColor="text1"/>
          <w:sz w:val="24"/>
          <w:szCs w:val="24"/>
        </w:rPr>
        <w:t xml:space="preserve">Participants’ eye movements were measured as they read sentences in which individual letters </w:t>
      </w:r>
      <w:r w:rsidR="00233581" w:rsidRPr="003218F6">
        <w:rPr>
          <w:rFonts w:ascii="Times New Roman" w:hAnsi="Times New Roman" w:cs="Times New Roman"/>
          <w:b w:val="0"/>
          <w:bCs w:val="0"/>
          <w:color w:val="000000" w:themeColor="text1"/>
          <w:sz w:val="24"/>
          <w:szCs w:val="24"/>
        </w:rPr>
        <w:t xml:space="preserve">within words </w:t>
      </w:r>
      <w:r w:rsidRPr="003218F6">
        <w:rPr>
          <w:rFonts w:ascii="Times New Roman" w:hAnsi="Times New Roman" w:cs="Times New Roman"/>
          <w:b w:val="0"/>
          <w:bCs w:val="0"/>
          <w:color w:val="000000" w:themeColor="text1"/>
          <w:sz w:val="24"/>
          <w:szCs w:val="24"/>
        </w:rPr>
        <w:t xml:space="preserve">were rotated.  Both the consistency of direction and the </w:t>
      </w:r>
      <w:r w:rsidR="00640EAF" w:rsidRPr="003218F6">
        <w:rPr>
          <w:rFonts w:ascii="Times New Roman" w:hAnsi="Times New Roman" w:cs="Times New Roman"/>
          <w:b w:val="0"/>
          <w:bCs w:val="0"/>
          <w:color w:val="000000" w:themeColor="text1"/>
          <w:sz w:val="24"/>
          <w:szCs w:val="24"/>
        </w:rPr>
        <w:t>magnitude</w:t>
      </w:r>
      <w:r w:rsidRPr="003218F6">
        <w:rPr>
          <w:rFonts w:ascii="Times New Roman" w:hAnsi="Times New Roman" w:cs="Times New Roman"/>
          <w:b w:val="0"/>
          <w:bCs w:val="0"/>
          <w:color w:val="000000" w:themeColor="text1"/>
          <w:sz w:val="24"/>
          <w:szCs w:val="24"/>
        </w:rPr>
        <w:t xml:space="preserve"> of rotation were manipulated (letters rotated all in the same direction, or alternately </w:t>
      </w:r>
      <w:r w:rsidR="00A03B3D" w:rsidRPr="003218F6">
        <w:rPr>
          <w:rFonts w:ascii="Times New Roman" w:hAnsi="Times New Roman" w:cs="Times New Roman"/>
          <w:b w:val="0"/>
          <w:bCs w:val="0"/>
          <w:color w:val="000000" w:themeColor="text1"/>
          <w:sz w:val="24"/>
          <w:szCs w:val="24"/>
        </w:rPr>
        <w:t xml:space="preserve">clockwise </w:t>
      </w:r>
      <w:r w:rsidRPr="003218F6">
        <w:rPr>
          <w:rFonts w:ascii="Times New Roman" w:hAnsi="Times New Roman" w:cs="Times New Roman"/>
          <w:b w:val="0"/>
          <w:bCs w:val="0"/>
          <w:color w:val="000000" w:themeColor="text1"/>
          <w:sz w:val="24"/>
          <w:szCs w:val="24"/>
        </w:rPr>
        <w:t xml:space="preserve">and </w:t>
      </w:r>
      <w:r w:rsidR="00A03B3D" w:rsidRPr="003218F6">
        <w:rPr>
          <w:rFonts w:ascii="Times New Roman" w:hAnsi="Times New Roman" w:cs="Times New Roman"/>
          <w:b w:val="0"/>
          <w:bCs w:val="0"/>
          <w:color w:val="000000" w:themeColor="text1"/>
          <w:sz w:val="24"/>
          <w:szCs w:val="24"/>
        </w:rPr>
        <w:t>anti-clockwise</w:t>
      </w:r>
      <w:r w:rsidRPr="003218F6">
        <w:rPr>
          <w:rFonts w:ascii="Times New Roman" w:hAnsi="Times New Roman" w:cs="Times New Roman"/>
          <w:b w:val="0"/>
          <w:bCs w:val="0"/>
          <w:color w:val="000000" w:themeColor="text1"/>
          <w:sz w:val="24"/>
          <w:szCs w:val="24"/>
        </w:rPr>
        <w:t>; by 30 or 60 degrees). Each sentence included a target word that was manipulated for frequency</w:t>
      </w:r>
      <w:r w:rsidR="00BF5A84" w:rsidRPr="003218F6">
        <w:rPr>
          <w:rFonts w:ascii="Times New Roman" w:hAnsi="Times New Roman" w:cs="Times New Roman"/>
          <w:b w:val="0"/>
          <w:bCs w:val="0"/>
          <w:color w:val="000000" w:themeColor="text1"/>
          <w:sz w:val="24"/>
          <w:szCs w:val="24"/>
        </w:rPr>
        <w:t xml:space="preserve"> of occurrence</w:t>
      </w:r>
      <w:r w:rsidRPr="003218F6">
        <w:rPr>
          <w:rFonts w:ascii="Times New Roman" w:hAnsi="Times New Roman" w:cs="Times New Roman"/>
          <w:b w:val="0"/>
          <w:bCs w:val="0"/>
          <w:color w:val="000000" w:themeColor="text1"/>
          <w:sz w:val="24"/>
          <w:szCs w:val="24"/>
        </w:rPr>
        <w:t>.</w:t>
      </w:r>
      <w:r w:rsidR="00233581" w:rsidRPr="003218F6">
        <w:rPr>
          <w:color w:val="000000" w:themeColor="text1"/>
          <w:sz w:val="24"/>
          <w:szCs w:val="24"/>
        </w:rPr>
        <w:t xml:space="preserve"> </w:t>
      </w:r>
      <w:r w:rsidR="00233581" w:rsidRPr="003218F6">
        <w:rPr>
          <w:rFonts w:ascii="Times New Roman" w:hAnsi="Times New Roman" w:cs="Times New Roman"/>
          <w:b w:val="0"/>
          <w:color w:val="000000" w:themeColor="text1"/>
          <w:sz w:val="24"/>
          <w:szCs w:val="24"/>
        </w:rPr>
        <w:t>Our objectives were threefold</w:t>
      </w:r>
      <w:r w:rsidR="000F30BF" w:rsidRPr="003218F6">
        <w:rPr>
          <w:rFonts w:ascii="Times New Roman" w:hAnsi="Times New Roman" w:cs="Times New Roman"/>
          <w:b w:val="0"/>
          <w:color w:val="000000" w:themeColor="text1"/>
          <w:sz w:val="24"/>
          <w:szCs w:val="24"/>
        </w:rPr>
        <w:t>: T</w:t>
      </w:r>
      <w:r w:rsidR="00233581" w:rsidRPr="003218F6">
        <w:rPr>
          <w:rFonts w:ascii="Times New Roman" w:hAnsi="Times New Roman" w:cs="Times New Roman"/>
          <w:b w:val="0"/>
          <w:color w:val="000000" w:themeColor="text1"/>
          <w:sz w:val="24"/>
          <w:szCs w:val="24"/>
        </w:rPr>
        <w:t>o quantify how change in the visual presentation of individual letters disrupted word identification, and whether disruption was consistent with systematic change in visual presentation</w:t>
      </w:r>
      <w:r w:rsidR="000F30BF" w:rsidRPr="003218F6">
        <w:rPr>
          <w:rFonts w:ascii="Times New Roman" w:hAnsi="Times New Roman" w:cs="Times New Roman"/>
          <w:b w:val="0"/>
          <w:color w:val="000000" w:themeColor="text1"/>
          <w:sz w:val="24"/>
          <w:szCs w:val="24"/>
        </w:rPr>
        <w:t>;</w:t>
      </w:r>
      <w:r w:rsidR="00501003" w:rsidRPr="003218F6">
        <w:rPr>
          <w:rFonts w:ascii="Times New Roman" w:hAnsi="Times New Roman" w:cs="Times New Roman"/>
          <w:b w:val="0"/>
          <w:color w:val="000000" w:themeColor="text1"/>
          <w:sz w:val="24"/>
          <w:szCs w:val="24"/>
        </w:rPr>
        <w:t xml:space="preserve"> </w:t>
      </w:r>
      <w:r w:rsidR="00DE2AD8" w:rsidRPr="003218F6">
        <w:rPr>
          <w:rFonts w:ascii="Times New Roman" w:hAnsi="Times New Roman" w:cs="Times New Roman"/>
          <w:b w:val="0"/>
          <w:color w:val="000000" w:themeColor="text1"/>
          <w:sz w:val="24"/>
          <w:szCs w:val="24"/>
        </w:rPr>
        <w:t>t</w:t>
      </w:r>
      <w:r w:rsidR="000F30BF" w:rsidRPr="003218F6">
        <w:rPr>
          <w:rFonts w:ascii="Times New Roman" w:hAnsi="Times New Roman" w:cs="Times New Roman"/>
          <w:b w:val="0"/>
          <w:color w:val="000000" w:themeColor="text1"/>
          <w:sz w:val="24"/>
          <w:szCs w:val="24"/>
        </w:rPr>
        <w:t>o</w:t>
      </w:r>
      <w:r w:rsidR="00233581" w:rsidRPr="003218F6">
        <w:rPr>
          <w:rFonts w:ascii="Times New Roman" w:hAnsi="Times New Roman" w:cs="Times New Roman"/>
          <w:b w:val="0"/>
          <w:color w:val="000000" w:themeColor="text1"/>
          <w:sz w:val="24"/>
          <w:szCs w:val="24"/>
        </w:rPr>
        <w:t xml:space="preserve"> determine whether inconsisten</w:t>
      </w:r>
      <w:r w:rsidR="000F30BF" w:rsidRPr="003218F6">
        <w:rPr>
          <w:rFonts w:ascii="Times New Roman" w:hAnsi="Times New Roman" w:cs="Times New Roman"/>
          <w:b w:val="0"/>
          <w:color w:val="000000" w:themeColor="text1"/>
          <w:sz w:val="24"/>
          <w:szCs w:val="24"/>
        </w:rPr>
        <w:t>t</w:t>
      </w:r>
      <w:r w:rsidR="00233581" w:rsidRPr="003218F6">
        <w:rPr>
          <w:rFonts w:ascii="Times New Roman" w:hAnsi="Times New Roman" w:cs="Times New Roman"/>
          <w:b w:val="0"/>
          <w:color w:val="000000" w:themeColor="text1"/>
          <w:sz w:val="24"/>
          <w:szCs w:val="24"/>
        </w:rPr>
        <w:t xml:space="preserve"> letter </w:t>
      </w:r>
      <w:r w:rsidR="000F30BF" w:rsidRPr="003218F6">
        <w:rPr>
          <w:rFonts w:ascii="Times New Roman" w:hAnsi="Times New Roman" w:cs="Times New Roman"/>
          <w:b w:val="0"/>
          <w:color w:val="000000" w:themeColor="text1"/>
          <w:sz w:val="24"/>
          <w:szCs w:val="24"/>
        </w:rPr>
        <w:t xml:space="preserve">transformation </w:t>
      </w:r>
      <w:r w:rsidR="00233581" w:rsidRPr="003218F6">
        <w:rPr>
          <w:rFonts w:ascii="Times New Roman" w:hAnsi="Times New Roman" w:cs="Times New Roman"/>
          <w:b w:val="0"/>
          <w:color w:val="000000" w:themeColor="text1"/>
          <w:sz w:val="24"/>
          <w:szCs w:val="24"/>
        </w:rPr>
        <w:t>caused more disruption than consistent letter transformation</w:t>
      </w:r>
      <w:r w:rsidR="000F30BF" w:rsidRPr="003218F6">
        <w:rPr>
          <w:rFonts w:ascii="Times New Roman" w:hAnsi="Times New Roman" w:cs="Times New Roman"/>
          <w:b w:val="0"/>
          <w:color w:val="000000" w:themeColor="text1"/>
          <w:sz w:val="24"/>
          <w:szCs w:val="24"/>
        </w:rPr>
        <w:t xml:space="preserve">; </w:t>
      </w:r>
      <w:r w:rsidR="00DE2AD8" w:rsidRPr="003218F6">
        <w:rPr>
          <w:rFonts w:ascii="Times New Roman" w:hAnsi="Times New Roman" w:cs="Times New Roman"/>
          <w:b w:val="0"/>
          <w:color w:val="000000" w:themeColor="text1"/>
          <w:sz w:val="24"/>
          <w:szCs w:val="24"/>
        </w:rPr>
        <w:t>t</w:t>
      </w:r>
      <w:r w:rsidR="00233581" w:rsidRPr="003218F6">
        <w:rPr>
          <w:rFonts w:ascii="Times New Roman" w:hAnsi="Times New Roman" w:cs="Times New Roman"/>
          <w:b w:val="0"/>
          <w:color w:val="000000" w:themeColor="text1"/>
          <w:sz w:val="24"/>
          <w:szCs w:val="24"/>
        </w:rPr>
        <w:t xml:space="preserve">o determine whether such effects were comparable for words that were high </w:t>
      </w:r>
      <w:r w:rsidR="000F30BF" w:rsidRPr="003218F6">
        <w:rPr>
          <w:rFonts w:ascii="Times New Roman" w:hAnsi="Times New Roman" w:cs="Times New Roman"/>
          <w:b w:val="0"/>
          <w:color w:val="000000" w:themeColor="text1"/>
          <w:sz w:val="24"/>
          <w:szCs w:val="24"/>
        </w:rPr>
        <w:t xml:space="preserve">and low </w:t>
      </w:r>
      <w:r w:rsidR="00233581" w:rsidRPr="003218F6">
        <w:rPr>
          <w:rFonts w:ascii="Times New Roman" w:hAnsi="Times New Roman" w:cs="Times New Roman"/>
          <w:b w:val="0"/>
          <w:color w:val="000000" w:themeColor="text1"/>
          <w:sz w:val="24"/>
          <w:szCs w:val="24"/>
        </w:rPr>
        <w:t>frequency</w:t>
      </w:r>
      <w:r w:rsidR="000F30BF" w:rsidRPr="003218F6">
        <w:rPr>
          <w:rFonts w:ascii="Times New Roman" w:hAnsi="Times New Roman" w:cs="Times New Roman"/>
          <w:b w:val="0"/>
          <w:color w:val="000000" w:themeColor="text1"/>
          <w:sz w:val="24"/>
          <w:szCs w:val="24"/>
        </w:rPr>
        <w:t xml:space="preserve"> to explore the extent to which they </w:t>
      </w:r>
      <w:r w:rsidR="00233581" w:rsidRPr="003218F6">
        <w:rPr>
          <w:rFonts w:ascii="Times New Roman" w:hAnsi="Times New Roman" w:cs="Times New Roman"/>
          <w:b w:val="0"/>
          <w:color w:val="000000" w:themeColor="text1"/>
          <w:sz w:val="24"/>
          <w:szCs w:val="24"/>
        </w:rPr>
        <w:t>were visually or linguistically</w:t>
      </w:r>
      <w:r w:rsidR="00233581" w:rsidRPr="003218F6">
        <w:rPr>
          <w:color w:val="000000" w:themeColor="text1"/>
          <w:sz w:val="24"/>
          <w:szCs w:val="24"/>
        </w:rPr>
        <w:t xml:space="preserve"> </w:t>
      </w:r>
      <w:r w:rsidR="00233581" w:rsidRPr="003218F6">
        <w:rPr>
          <w:rFonts w:ascii="Times New Roman" w:hAnsi="Times New Roman" w:cs="Times New Roman"/>
          <w:b w:val="0"/>
          <w:bCs w:val="0"/>
          <w:color w:val="000000" w:themeColor="text1"/>
          <w:sz w:val="24"/>
          <w:szCs w:val="24"/>
        </w:rPr>
        <w:t>mediated. We</w:t>
      </w:r>
      <w:r w:rsidRPr="003218F6">
        <w:rPr>
          <w:rFonts w:ascii="Times New Roman" w:hAnsi="Times New Roman" w:cs="Times New Roman"/>
          <w:b w:val="0"/>
          <w:bCs w:val="0"/>
          <w:color w:val="000000" w:themeColor="text1"/>
          <w:sz w:val="24"/>
          <w:szCs w:val="24"/>
        </w:rPr>
        <w:t xml:space="preserve"> found that disruption to reading </w:t>
      </w:r>
      <w:r w:rsidR="009B5CED" w:rsidRPr="003218F6">
        <w:rPr>
          <w:rFonts w:ascii="Times New Roman" w:hAnsi="Times New Roman" w:cs="Times New Roman"/>
          <w:b w:val="0"/>
          <w:bCs w:val="0"/>
          <w:color w:val="000000" w:themeColor="text1"/>
          <w:sz w:val="24"/>
          <w:szCs w:val="24"/>
        </w:rPr>
        <w:t>was greater</w:t>
      </w:r>
      <w:r w:rsidRPr="003218F6">
        <w:rPr>
          <w:rFonts w:ascii="Times New Roman" w:hAnsi="Times New Roman" w:cs="Times New Roman"/>
          <w:b w:val="0"/>
          <w:bCs w:val="0"/>
          <w:color w:val="000000" w:themeColor="text1"/>
          <w:sz w:val="24"/>
          <w:szCs w:val="24"/>
        </w:rPr>
        <w:t xml:space="preserve"> as the magnitude of </w:t>
      </w:r>
      <w:r w:rsidR="005D2408" w:rsidRPr="003218F6">
        <w:rPr>
          <w:rFonts w:ascii="Times New Roman" w:hAnsi="Times New Roman" w:cs="Times New Roman"/>
          <w:b w:val="0"/>
          <w:bCs w:val="0"/>
          <w:color w:val="000000" w:themeColor="text1"/>
          <w:sz w:val="24"/>
          <w:szCs w:val="24"/>
        </w:rPr>
        <w:t xml:space="preserve">letter </w:t>
      </w:r>
      <w:r w:rsidRPr="003218F6">
        <w:rPr>
          <w:rFonts w:ascii="Times New Roman" w:hAnsi="Times New Roman" w:cs="Times New Roman"/>
          <w:b w:val="0"/>
          <w:bCs w:val="0"/>
          <w:color w:val="000000" w:themeColor="text1"/>
          <w:sz w:val="24"/>
          <w:szCs w:val="24"/>
        </w:rPr>
        <w:t>rotation increased, although ev</w:t>
      </w:r>
      <w:r w:rsidR="00640EAF" w:rsidRPr="003218F6">
        <w:rPr>
          <w:rFonts w:ascii="Times New Roman" w:hAnsi="Times New Roman" w:cs="Times New Roman"/>
          <w:b w:val="0"/>
          <w:bCs w:val="0"/>
          <w:color w:val="000000" w:themeColor="text1"/>
          <w:sz w:val="24"/>
          <w:szCs w:val="24"/>
        </w:rPr>
        <w:t>en small</w:t>
      </w:r>
      <w:r w:rsidRPr="003218F6">
        <w:rPr>
          <w:rFonts w:ascii="Times New Roman" w:hAnsi="Times New Roman" w:cs="Times New Roman"/>
          <w:b w:val="0"/>
          <w:bCs w:val="0"/>
          <w:color w:val="000000" w:themeColor="text1"/>
          <w:sz w:val="24"/>
          <w:szCs w:val="24"/>
        </w:rPr>
        <w:t xml:space="preserve"> rotations impacted processing.  The data also showed that alternating letter rotations were significantly more disruptive than consistent rotations; this result is consistent with models of lexical identification in which encoding occurs over units of more than one adjacent letter.  These rotation manipulations also showed significant interactions with word frequency </w:t>
      </w:r>
      <w:r w:rsidR="009B5CED" w:rsidRPr="003218F6">
        <w:rPr>
          <w:rFonts w:ascii="Times New Roman" w:hAnsi="Times New Roman" w:cs="Times New Roman"/>
          <w:b w:val="0"/>
          <w:bCs w:val="0"/>
          <w:color w:val="000000" w:themeColor="text1"/>
          <w:sz w:val="24"/>
          <w:szCs w:val="24"/>
        </w:rPr>
        <w:t>on the target word</w:t>
      </w:r>
      <w:r w:rsidRPr="003218F6">
        <w:rPr>
          <w:rFonts w:ascii="Times New Roman" w:hAnsi="Times New Roman" w:cs="Times New Roman"/>
          <w:b w:val="0"/>
          <w:bCs w:val="0"/>
          <w:color w:val="000000" w:themeColor="text1"/>
          <w:sz w:val="24"/>
          <w:szCs w:val="24"/>
        </w:rPr>
        <w:t xml:space="preserve">: </w:t>
      </w:r>
      <w:r w:rsidR="00640EAF" w:rsidRPr="003218F6">
        <w:rPr>
          <w:rFonts w:ascii="Times New Roman" w:hAnsi="Times New Roman" w:cs="Times New Roman"/>
          <w:b w:val="0"/>
          <w:bCs w:val="0"/>
          <w:color w:val="000000" w:themeColor="text1"/>
          <w:sz w:val="24"/>
          <w:szCs w:val="24"/>
        </w:rPr>
        <w:t>gaze durations and total fixation duration times</w:t>
      </w:r>
      <w:r w:rsidRPr="003218F6">
        <w:rPr>
          <w:rFonts w:ascii="Times New Roman" w:hAnsi="Times New Roman" w:cs="Times New Roman"/>
          <w:b w:val="0"/>
          <w:bCs w:val="0"/>
          <w:color w:val="000000" w:themeColor="text1"/>
          <w:sz w:val="24"/>
          <w:szCs w:val="24"/>
        </w:rPr>
        <w:t xml:space="preserve"> </w:t>
      </w:r>
      <w:r w:rsidR="00BF5A84" w:rsidRPr="003218F6">
        <w:rPr>
          <w:rFonts w:ascii="Times New Roman" w:hAnsi="Times New Roman" w:cs="Times New Roman"/>
          <w:b w:val="0"/>
          <w:bCs w:val="0"/>
          <w:color w:val="000000" w:themeColor="text1"/>
          <w:sz w:val="24"/>
          <w:szCs w:val="24"/>
        </w:rPr>
        <w:t xml:space="preserve">increased </w:t>
      </w:r>
      <w:r w:rsidRPr="003218F6">
        <w:rPr>
          <w:rFonts w:ascii="Times New Roman" w:hAnsi="Times New Roman" w:cs="Times New Roman"/>
          <w:b w:val="0"/>
          <w:bCs w:val="0"/>
          <w:color w:val="000000" w:themeColor="text1"/>
          <w:sz w:val="24"/>
          <w:szCs w:val="24"/>
        </w:rPr>
        <w:t xml:space="preserve">disproportionately for low frequency words when they were presented </w:t>
      </w:r>
      <w:r w:rsidR="00BF5A84" w:rsidRPr="003218F6">
        <w:rPr>
          <w:rFonts w:ascii="Times New Roman" w:hAnsi="Times New Roman" w:cs="Times New Roman"/>
          <w:b w:val="0"/>
          <w:bCs w:val="0"/>
          <w:color w:val="000000" w:themeColor="text1"/>
          <w:sz w:val="24"/>
          <w:szCs w:val="24"/>
        </w:rPr>
        <w:t>at</w:t>
      </w:r>
      <w:r w:rsidR="008D5826" w:rsidRPr="003218F6">
        <w:rPr>
          <w:rFonts w:ascii="Times New Roman" w:hAnsi="Times New Roman" w:cs="Times New Roman"/>
          <w:b w:val="0"/>
          <w:bCs w:val="0"/>
          <w:color w:val="000000" w:themeColor="text1"/>
          <w:sz w:val="24"/>
          <w:szCs w:val="24"/>
        </w:rPr>
        <w:t xml:space="preserve"> more </w:t>
      </w:r>
      <w:r w:rsidR="00A64054" w:rsidRPr="003218F6">
        <w:rPr>
          <w:rFonts w:ascii="Times New Roman" w:hAnsi="Times New Roman" w:cs="Times New Roman"/>
          <w:b w:val="0"/>
          <w:bCs w:val="0"/>
          <w:color w:val="000000" w:themeColor="text1"/>
          <w:sz w:val="24"/>
          <w:szCs w:val="24"/>
        </w:rPr>
        <w:t>extreme</w:t>
      </w:r>
      <w:r w:rsidR="008D5826" w:rsidRPr="003218F6">
        <w:rPr>
          <w:rFonts w:ascii="Times New Roman" w:hAnsi="Times New Roman" w:cs="Times New Roman"/>
          <w:b w:val="0"/>
          <w:bCs w:val="0"/>
          <w:color w:val="000000" w:themeColor="text1"/>
          <w:sz w:val="24"/>
          <w:szCs w:val="24"/>
        </w:rPr>
        <w:t xml:space="preserve"> rotations</w:t>
      </w:r>
      <w:r w:rsidRPr="003218F6">
        <w:rPr>
          <w:rFonts w:ascii="Times New Roman" w:hAnsi="Times New Roman" w:cs="Times New Roman"/>
          <w:b w:val="0"/>
          <w:bCs w:val="0"/>
          <w:color w:val="000000" w:themeColor="text1"/>
          <w:sz w:val="24"/>
          <w:szCs w:val="24"/>
        </w:rPr>
        <w:t xml:space="preserve">. </w:t>
      </w:r>
      <w:r w:rsidR="001E6AEE" w:rsidRPr="003218F6">
        <w:rPr>
          <w:rFonts w:ascii="Times New Roman" w:hAnsi="Times New Roman" w:cs="Times New Roman"/>
          <w:b w:val="0"/>
          <w:bCs w:val="0"/>
          <w:color w:val="000000" w:themeColor="text1"/>
          <w:sz w:val="24"/>
          <w:szCs w:val="24"/>
        </w:rPr>
        <w:t>These data provide a first step towards quantifying the relative contribution of the spatial relationships between individual letters to word recognition and eye movement control in reading.</w:t>
      </w:r>
    </w:p>
    <w:p w14:paraId="4AE81B84" w14:textId="77777777" w:rsidR="00C55A88" w:rsidRPr="003218F6" w:rsidRDefault="00C55A88">
      <w:pPr>
        <w:spacing w:after="160" w:line="259" w:lineRule="auto"/>
        <w:rPr>
          <w:b/>
          <w:color w:val="000000" w:themeColor="text1"/>
        </w:rPr>
      </w:pPr>
      <w:r w:rsidRPr="003218F6">
        <w:rPr>
          <w:bCs/>
          <w:color w:val="000000" w:themeColor="text1"/>
        </w:rPr>
        <w:br w:type="page"/>
      </w:r>
    </w:p>
    <w:p w14:paraId="1B17F2FF" w14:textId="77777777" w:rsidR="00895962" w:rsidRPr="003218F6" w:rsidRDefault="00895962" w:rsidP="00895962">
      <w:pPr>
        <w:pStyle w:val="Title"/>
        <w:outlineLvl w:val="0"/>
        <w:rPr>
          <w:rFonts w:ascii="Times New Roman" w:hAnsi="Times New Roman" w:cs="Times New Roman"/>
          <w:color w:val="000000" w:themeColor="text1"/>
          <w:sz w:val="24"/>
          <w:szCs w:val="24"/>
        </w:rPr>
      </w:pPr>
      <w:r w:rsidRPr="003218F6">
        <w:rPr>
          <w:rFonts w:ascii="Times New Roman" w:hAnsi="Times New Roman" w:cs="Times New Roman"/>
          <w:bCs w:val="0"/>
          <w:color w:val="000000" w:themeColor="text1"/>
          <w:sz w:val="24"/>
          <w:szCs w:val="24"/>
        </w:rPr>
        <w:lastRenderedPageBreak/>
        <w:t>Introduction</w:t>
      </w:r>
    </w:p>
    <w:p w14:paraId="00D1F084" w14:textId="77777777" w:rsidR="00895962" w:rsidRPr="003218F6" w:rsidRDefault="00895962" w:rsidP="00895962">
      <w:pPr>
        <w:spacing w:line="480" w:lineRule="auto"/>
        <w:ind w:firstLine="720"/>
        <w:rPr>
          <w:color w:val="000000" w:themeColor="text1"/>
        </w:rPr>
      </w:pPr>
      <w:r w:rsidRPr="003218F6">
        <w:rPr>
          <w:color w:val="000000" w:themeColor="text1"/>
        </w:rPr>
        <w:t xml:space="preserve">Exploring how the visual characteristics of text influence reading and word recognition processes has a long tradition in reading research (e.g. Tinker &amp; Paterson, 1928) and it has been reliably demonstrated that the visual characteristics of printed words affect the ease with which they can be identified. For example, research has demonstrated that removingthespacesbetweenwords in English slows identification time, specifically increasing the duration and number of fixations readers make (e.g. Perea &amp; Acha, 2009; Rayner, Fischer &amp; Pollatsek, 1998; Sheridan, Rayner, &amp; Reingold, 2013; Spragins, Lefton, &amp; Fisher, 1976). Other studies have also shown longer identification times when the appearance of the constituent letters was manipulated, e.g. presenting them in mIxEd CaSe (Drieghe, 2008; Juhasz, Liversedge, White, &amp; Rayner, 2006; McConkie &amp; Zola, 1979; Reingold &amp; Rayner, 2006); alternating size (Perea &amp; Rosa, 2002), or with reduced contrast (e.g. Drieghe, 2008; Reingold &amp; Rayner, 2006). Similarly, shading a portion of a word in text results in longer processing time compared to when either the entire word is shaded or the word is presented without shading (Leyland, Kirkby, Juhasz, Pollatsek, &amp; Liversedge, 2013). Partial shading of the beginning half of the words causes fixations closer to the word’s beginning, thus suggesting that the low-level visual cue of shading affects both eye movement control and lexical identification.  </w:t>
      </w:r>
    </w:p>
    <w:p w14:paraId="11049D32" w14:textId="77777777" w:rsidR="00895962" w:rsidRPr="003218F6" w:rsidRDefault="00895962" w:rsidP="00895962">
      <w:pPr>
        <w:spacing w:line="480" w:lineRule="auto"/>
        <w:ind w:firstLine="720"/>
        <w:rPr>
          <w:color w:val="000000" w:themeColor="text1"/>
        </w:rPr>
      </w:pPr>
      <w:r w:rsidRPr="003218F6">
        <w:rPr>
          <w:color w:val="000000" w:themeColor="text1"/>
        </w:rPr>
        <w:t xml:space="preserve">While all the investigations mentioned above involved visual manipulations that would be quite obvious to the reader, subtler visual alterations also impact word recognition and eye movement control. For example, the results of Slattery and Rayner (2013) demonstrate that subtle changes in the spaces between letters within a word (interletter spacing) can impact saccade targeting, fixation durations, and total sentence reading times. Similarly, Slattery, Yates and Angele (2016) demonstrated that the impact of interletter and interword spacing interacts </w:t>
      </w:r>
      <w:r w:rsidRPr="003218F6">
        <w:rPr>
          <w:color w:val="000000" w:themeColor="text1"/>
        </w:rPr>
        <w:lastRenderedPageBreak/>
        <w:t xml:space="preserve">with font type. Fonts which are proportional width produce greater inhibition from increasing interletter spacing and greater facilitation from interword spacing relative to fonts that are fixed width. When combined with additional research on interletter spacing (e.g. Cohen, Deheane, Vinckier, Jobert, &amp; Montavont, 2008; Paterson &amp; Jordon, 2010; Perea &amp; Gomez, 2012a, 2012b; Risko, Lanthier, &amp; Besner, 2011; van den Boer &amp; Hakvoort, 2015), and modulatory influences of constant word length on saccadic targeting (Cutter, Drieghe &amp; Liversedge, 2017), this suggests that readers possess a flexible eye movement system that adjusts online to low-level visual properties of the text being read. </w:t>
      </w:r>
    </w:p>
    <w:p w14:paraId="790F4534" w14:textId="77777777" w:rsidR="00895962" w:rsidRPr="003218F6" w:rsidRDefault="00895962" w:rsidP="00895962">
      <w:pPr>
        <w:spacing w:line="480" w:lineRule="auto"/>
        <w:ind w:firstLine="720"/>
        <w:jc w:val="both"/>
        <w:rPr>
          <w:color w:val="000000" w:themeColor="text1"/>
        </w:rPr>
      </w:pPr>
      <w:r w:rsidRPr="003218F6">
        <w:rPr>
          <w:color w:val="000000" w:themeColor="text1"/>
        </w:rPr>
        <w:t xml:space="preserve">In the present study, we investigate the flexibility of visual letter encoding and its impact on lexical identification in sentence reading through the use of individual letter rotation manipulations. Letter rotations provide an opportunity to manipulate the visual characteristics of printed words in relation to two distinct properties.  First, it is possible to manipulate the magnitude of letter rotations, in order to examine the impact of distorting a word’s overall visual appearance on lexical identification.  As the magnitude of individual letter rotations increases, letter features such as ascenders and descenders become less visually prominent. Ordinarily, such external letter features have been shown to provide more information about the word’s identity than the features on the internal line (Beech &amp; Mayall, 2005; Lété &amp; Pynte, 2003). Beech and Mayall (2005) observed that word identification was faster and more accurate when only the external letter features were used as primes compared to only the internal features. In addition, low frequency words with several ascenders or descenders (e.g., ‘quilt’) have been shown to be identified more quickly than those with fewer/ no ascenders or descenders in a lexical decision task (e.g., ‘more’; Lété &amp; Pynte, 2003). These results clearly indicate that lexical identification is </w:t>
      </w:r>
      <w:r w:rsidRPr="003218F6">
        <w:rPr>
          <w:color w:val="000000" w:themeColor="text1"/>
        </w:rPr>
        <w:lastRenderedPageBreak/>
        <w:t>facilitated by the presence of distinct visual features at the letter level in a word (and particularly with respect to the identification of low frequency words).</w:t>
      </w:r>
    </w:p>
    <w:p w14:paraId="59DED084" w14:textId="10794E6C" w:rsidR="00895962" w:rsidRPr="003218F6" w:rsidRDefault="00895962" w:rsidP="00895962">
      <w:pPr>
        <w:spacing w:line="480" w:lineRule="auto"/>
        <w:ind w:firstLine="720"/>
        <w:rPr>
          <w:color w:val="000000" w:themeColor="text1"/>
        </w:rPr>
      </w:pPr>
      <w:r w:rsidRPr="003218F6">
        <w:rPr>
          <w:color w:val="000000" w:themeColor="text1"/>
        </w:rPr>
        <w:t>Second, it is possible to manipulate the consistency of letter rotations,</w:t>
      </w:r>
      <w:r w:rsidRPr="003218F6">
        <w:rPr>
          <w:rStyle w:val="CommentReference"/>
          <w:color w:val="000000" w:themeColor="text1"/>
        </w:rPr>
        <w:t xml:space="preserve"> </w:t>
      </w:r>
      <w:r w:rsidRPr="003218F6">
        <w:rPr>
          <w:color w:val="000000" w:themeColor="text1"/>
        </w:rPr>
        <w:t xml:space="preserve">i.e., whether all the letters within a word are individually rotated in the same direction (“consistent”), or whether individual letters are alternately rotated clockwise and anticlockwise (“inconsistent”).  This consistency manipulation can be used to investigate whether letters are encoded individually or in units of more than one letter. That is to say, if the letters of a word are encoded individually, then a letter rotation of similar magnitude applied across each constituent letter should be similarly disruptive regardless of whether the direction of rotation is uniform or alternating across letters.  In contrast, if sequences of letters are encoded together, </w:t>
      </w:r>
      <w:r w:rsidR="007D54EE" w:rsidRPr="003218F6">
        <w:rPr>
          <w:color w:val="000000" w:themeColor="text1"/>
        </w:rPr>
        <w:t>the visual word recognition system may have developed sensitivity to regularities in inter</w:t>
      </w:r>
      <w:r w:rsidR="001B3DC2" w:rsidRPr="003218F6">
        <w:rPr>
          <w:color w:val="000000" w:themeColor="text1"/>
        </w:rPr>
        <w:t>-</w:t>
      </w:r>
      <w:r w:rsidR="007D54EE" w:rsidRPr="003218F6">
        <w:rPr>
          <w:color w:val="000000" w:themeColor="text1"/>
        </w:rPr>
        <w:t xml:space="preserve">letter </w:t>
      </w:r>
      <w:r w:rsidR="001B3DC2" w:rsidRPr="003218F6">
        <w:rPr>
          <w:color w:val="000000" w:themeColor="text1"/>
        </w:rPr>
        <w:t>consistencies</w:t>
      </w:r>
      <w:r w:rsidR="007D54EE" w:rsidRPr="003218F6">
        <w:rPr>
          <w:color w:val="000000" w:themeColor="text1"/>
        </w:rPr>
        <w:t xml:space="preserve"> (Dehaene, Cohen, Sigman and Vinckier, 2005). This </w:t>
      </w:r>
      <w:r w:rsidRPr="003218F6">
        <w:rPr>
          <w:color w:val="000000" w:themeColor="text1"/>
        </w:rPr>
        <w:t xml:space="preserve">may </w:t>
      </w:r>
      <w:r w:rsidR="00C666BD" w:rsidRPr="003218F6">
        <w:rPr>
          <w:color w:val="000000" w:themeColor="text1"/>
        </w:rPr>
        <w:t>result in</w:t>
      </w:r>
      <w:r w:rsidRPr="003218F6">
        <w:rPr>
          <w:color w:val="000000" w:themeColor="text1"/>
        </w:rPr>
        <w:t xml:space="preserve"> a greater cost to processing when letter rotations are imposed alternatively across sequences of letters</w:t>
      </w:r>
      <w:r w:rsidR="001B3DC2" w:rsidRPr="003218F6">
        <w:rPr>
          <w:color w:val="000000" w:themeColor="text1"/>
        </w:rPr>
        <w:t>, since these inter-letter consistencies would be disrupted,</w:t>
      </w:r>
      <w:r w:rsidRPr="003218F6">
        <w:rPr>
          <w:color w:val="000000" w:themeColor="text1"/>
        </w:rPr>
        <w:t xml:space="preserve"> than when rotations are applied uniformly.  </w:t>
      </w:r>
      <w:r w:rsidR="00A118BA" w:rsidRPr="003218F6">
        <w:rPr>
          <w:color w:val="000000" w:themeColor="text1"/>
        </w:rPr>
        <w:t>In</w:t>
      </w:r>
      <w:r w:rsidRPr="003218F6">
        <w:rPr>
          <w:color w:val="000000" w:themeColor="text1"/>
        </w:rPr>
        <w:t xml:space="preserve"> </w:t>
      </w:r>
      <w:r w:rsidR="001B3DC2" w:rsidRPr="003218F6">
        <w:rPr>
          <w:color w:val="000000" w:themeColor="text1"/>
        </w:rPr>
        <w:t>addition, for consistent rotations</w:t>
      </w:r>
      <w:r w:rsidRPr="003218F6">
        <w:rPr>
          <w:color w:val="000000" w:themeColor="text1"/>
        </w:rPr>
        <w:t xml:space="preserve"> any reverse transformation required for letter identification can be applied uniformly over strings of consecutive letters at less processing cost than is possible across groups of non-consecutive letters, or even to each individual letter.</w:t>
      </w:r>
    </w:p>
    <w:p w14:paraId="53F23A7C" w14:textId="77777777" w:rsidR="00895962" w:rsidRPr="003218F6" w:rsidRDefault="00895962" w:rsidP="00895962">
      <w:pPr>
        <w:spacing w:line="480" w:lineRule="auto"/>
        <w:ind w:firstLine="720"/>
        <w:rPr>
          <w:color w:val="000000" w:themeColor="text1"/>
        </w:rPr>
      </w:pPr>
      <w:r w:rsidRPr="003218F6">
        <w:rPr>
          <w:color w:val="000000" w:themeColor="text1"/>
        </w:rPr>
        <w:t xml:space="preserve">The examination of letter and word rotations has a long tradition in the research literature. Early studies used letters and words as stimuli to explore processes involved in the mental rotation task first introduced by Shepard and Metzler (1971) (see, e.g., Hock &amp; Tromley, 1978; Koriat &amp; Norman, 1985a,b). For example, work by Koriat and Norman (1985a) examined how rotating familiar Hebrew letters impacts processing. In this task, participants were asked to respond whether the letter was displayed normally or was a mirror-image reflection. For normal </w:t>
      </w:r>
      <w:r w:rsidRPr="003218F6">
        <w:rPr>
          <w:color w:val="000000" w:themeColor="text1"/>
        </w:rPr>
        <w:lastRenderedPageBreak/>
        <w:t>letters, the difference between an upright letter (0</w:t>
      </w:r>
      <w:r w:rsidRPr="003218F6">
        <w:rPr>
          <w:rFonts w:ascii="Cambria Math" w:hAnsi="Cambria Math" w:cs="Cambria Math"/>
          <w:color w:val="000000" w:themeColor="text1"/>
        </w:rPr>
        <w:t>⁰</w:t>
      </w:r>
      <w:r w:rsidRPr="003218F6">
        <w:rPr>
          <w:color w:val="000000" w:themeColor="text1"/>
        </w:rPr>
        <w:t>) and one rotated 60</w:t>
      </w:r>
      <w:r w:rsidRPr="003218F6">
        <w:rPr>
          <w:rFonts w:ascii="Cambria Math" w:hAnsi="Cambria Math" w:cs="Cambria Math"/>
          <w:color w:val="000000" w:themeColor="text1"/>
        </w:rPr>
        <w:t>⁰</w:t>
      </w:r>
      <w:r w:rsidRPr="003218F6">
        <w:rPr>
          <w:color w:val="000000" w:themeColor="text1"/>
        </w:rPr>
        <w:t xml:space="preserve"> was much smaller than for a reflected letter. However, reaction times greatly increased for normal letters rotated 120</w:t>
      </w:r>
      <w:r w:rsidRPr="003218F6">
        <w:rPr>
          <w:rFonts w:ascii="Cambria Math" w:hAnsi="Cambria Math" w:cs="Cambria Math"/>
          <w:color w:val="000000" w:themeColor="text1"/>
        </w:rPr>
        <w:t>⁰</w:t>
      </w:r>
      <w:r w:rsidRPr="003218F6">
        <w:rPr>
          <w:color w:val="000000" w:themeColor="text1"/>
        </w:rPr>
        <w:t xml:space="preserve"> or more. This suggests that due to the letters’ familiarity, their recognition in the 0-60</w:t>
      </w:r>
      <w:r w:rsidRPr="003218F6">
        <w:rPr>
          <w:rFonts w:ascii="Cambria Math" w:hAnsi="Cambria Math" w:cs="Cambria Math"/>
          <w:color w:val="000000" w:themeColor="text1"/>
        </w:rPr>
        <w:t>⁰</w:t>
      </w:r>
      <w:r w:rsidRPr="003218F6">
        <w:rPr>
          <w:color w:val="000000" w:themeColor="text1"/>
        </w:rPr>
        <w:t xml:space="preserve"> range did not require the participant to use mental rotation to identify the letter and thus familiar letters’ representations were found to be “broadly tuned” (p. 432). </w:t>
      </w:r>
    </w:p>
    <w:p w14:paraId="0EBA7B6B" w14:textId="7E2DAFDC" w:rsidR="00895962" w:rsidRPr="003218F6" w:rsidRDefault="00895962" w:rsidP="00895962">
      <w:pPr>
        <w:spacing w:line="480" w:lineRule="auto"/>
        <w:ind w:firstLine="720"/>
        <w:rPr>
          <w:color w:val="000000" w:themeColor="text1"/>
        </w:rPr>
      </w:pPr>
      <w:r w:rsidRPr="003218F6">
        <w:rPr>
          <w:color w:val="000000" w:themeColor="text1"/>
        </w:rPr>
        <w:t>When the task is to simply identify a letter, there does not appear to be any effect of rotation for single letters (see e.g. Koriat &amp; Norman, 1989), suggesting that identification of familiar letters is not affected by their orientation. This general finding has recently been extended by Risko, Medimorac, Chisholm and Kingstone (2014) who examined naming latency for 1 letter, 5 letter, and 15 letter displays as a function of both the angular rotation (0</w:t>
      </w:r>
      <w:r w:rsidRPr="003218F6">
        <w:rPr>
          <w:rFonts w:ascii="Cambria Math" w:hAnsi="Cambria Math" w:cs="Cambria Math"/>
          <w:color w:val="000000" w:themeColor="text1"/>
        </w:rPr>
        <w:t>⁰</w:t>
      </w:r>
      <w:r w:rsidRPr="003218F6">
        <w:rPr>
          <w:color w:val="000000" w:themeColor="text1"/>
        </w:rPr>
        <w:t>, 45</w:t>
      </w:r>
      <w:r w:rsidRPr="003218F6">
        <w:rPr>
          <w:rFonts w:ascii="Cambria Math" w:hAnsi="Cambria Math" w:cs="Cambria Math"/>
          <w:color w:val="000000" w:themeColor="text1"/>
        </w:rPr>
        <w:t>⁰</w:t>
      </w:r>
      <w:r w:rsidRPr="003218F6">
        <w:rPr>
          <w:color w:val="000000" w:themeColor="text1"/>
        </w:rPr>
        <w:t>, 90</w:t>
      </w:r>
      <w:r w:rsidRPr="003218F6">
        <w:rPr>
          <w:rFonts w:ascii="Cambria Math" w:hAnsi="Cambria Math" w:cs="Cambria Math"/>
          <w:color w:val="000000" w:themeColor="text1"/>
        </w:rPr>
        <w:t>⁰</w:t>
      </w:r>
      <w:r w:rsidRPr="003218F6">
        <w:rPr>
          <w:color w:val="000000" w:themeColor="text1"/>
        </w:rPr>
        <w:t>) and direction of rotation. The effect of angular rotation on naming latency was significantly larger for set sizes of 5 and 15 letters compared to 1 letter. Interestingly, letters rotated in the clockwise direction (to the right) produced longer naming latencies in the 5 and 15 letter sets compared to when the letters were rota</w:t>
      </w:r>
      <w:r w:rsidR="0075086A" w:rsidRPr="003218F6">
        <w:rPr>
          <w:color w:val="000000" w:themeColor="text1"/>
        </w:rPr>
        <w:t xml:space="preserve">ted anticlockwise (to the left) </w:t>
      </w:r>
      <w:r w:rsidRPr="003218F6">
        <w:rPr>
          <w:color w:val="000000" w:themeColor="text1"/>
        </w:rPr>
        <w:t>when participants were allowed to tilt their heads during the response.</w:t>
      </w:r>
    </w:p>
    <w:p w14:paraId="231D7F94" w14:textId="77777777" w:rsidR="00895962" w:rsidRPr="003218F6" w:rsidRDefault="00895962" w:rsidP="00895962">
      <w:pPr>
        <w:spacing w:line="480" w:lineRule="auto"/>
        <w:ind w:firstLine="720"/>
        <w:rPr>
          <w:color w:val="000000" w:themeColor="text1"/>
        </w:rPr>
      </w:pPr>
      <w:r w:rsidRPr="003218F6">
        <w:rPr>
          <w:color w:val="000000" w:themeColor="text1"/>
        </w:rPr>
        <w:t>Other research has examined the impact of rotating whole words, as opposed to single letters. In this research, the entire word frame is rotated as opposed to rotations of the individual letters within a word. Koriat and Norman (1985b) found only a slight increase in lexical decision times between upright Hebrew words and 60</w:t>
      </w:r>
      <w:r w:rsidRPr="003218F6">
        <w:rPr>
          <w:rFonts w:ascii="Cambria Math" w:hAnsi="Cambria Math" w:cs="Cambria Math"/>
          <w:color w:val="000000" w:themeColor="text1"/>
        </w:rPr>
        <w:t>⁰</w:t>
      </w:r>
      <w:r w:rsidRPr="003218F6">
        <w:rPr>
          <w:color w:val="000000" w:themeColor="text1"/>
        </w:rPr>
        <w:t xml:space="preserve"> rotations, while the reaction time increase from 60</w:t>
      </w:r>
      <w:r w:rsidRPr="003218F6">
        <w:rPr>
          <w:rFonts w:ascii="Cambria Math" w:hAnsi="Cambria Math" w:cs="Cambria Math"/>
          <w:color w:val="000000" w:themeColor="text1"/>
        </w:rPr>
        <w:t>⁰</w:t>
      </w:r>
      <w:r w:rsidRPr="003218F6">
        <w:rPr>
          <w:color w:val="000000" w:themeColor="text1"/>
        </w:rPr>
        <w:t xml:space="preserve"> to 120</w:t>
      </w:r>
      <w:r w:rsidRPr="003218F6">
        <w:rPr>
          <w:rFonts w:ascii="Cambria Math" w:hAnsi="Cambria Math" w:cs="Cambria Math"/>
          <w:color w:val="000000" w:themeColor="text1"/>
        </w:rPr>
        <w:t>⁰</w:t>
      </w:r>
      <w:r w:rsidRPr="003218F6">
        <w:rPr>
          <w:color w:val="000000" w:themeColor="text1"/>
        </w:rPr>
        <w:t xml:space="preserve"> was dramatic. In addition, due to the fact that no effects of word length were observed in either the upright or 60</w:t>
      </w:r>
      <w:r w:rsidRPr="003218F6">
        <w:rPr>
          <w:rFonts w:ascii="Cambria Math" w:hAnsi="Cambria Math" w:cs="Cambria Math"/>
          <w:color w:val="000000" w:themeColor="text1"/>
        </w:rPr>
        <w:t>⁰</w:t>
      </w:r>
      <w:r w:rsidRPr="003218F6">
        <w:rPr>
          <w:color w:val="000000" w:themeColor="text1"/>
        </w:rPr>
        <w:t xml:space="preserve"> condition, Koriat and Norman (1985b) reasoned that words were processed holistically at smaller magnitudes of rotation.  When they examined additional orientations between 0</w:t>
      </w:r>
      <w:r w:rsidRPr="003218F6">
        <w:rPr>
          <w:rFonts w:ascii="Cambria Math" w:hAnsi="Cambria Math" w:cs="Cambria Math"/>
          <w:color w:val="000000" w:themeColor="text1"/>
        </w:rPr>
        <w:t>⁰</w:t>
      </w:r>
      <w:r w:rsidRPr="003218F6">
        <w:rPr>
          <w:color w:val="000000" w:themeColor="text1"/>
        </w:rPr>
        <w:t xml:space="preserve"> and 60</w:t>
      </w:r>
      <w:r w:rsidRPr="003218F6">
        <w:rPr>
          <w:rFonts w:ascii="Cambria Math" w:hAnsi="Cambria Math" w:cs="Cambria Math"/>
          <w:color w:val="000000" w:themeColor="text1"/>
        </w:rPr>
        <w:t>⁰</w:t>
      </w:r>
      <w:r w:rsidRPr="003218F6">
        <w:rPr>
          <w:color w:val="000000" w:themeColor="text1"/>
        </w:rPr>
        <w:t xml:space="preserve">, they found no effects of rotation for Hebrew words for </w:t>
      </w:r>
      <w:r w:rsidRPr="003218F6">
        <w:rPr>
          <w:color w:val="000000" w:themeColor="text1"/>
        </w:rPr>
        <w:lastRenderedPageBreak/>
        <w:t>orientations 40</w:t>
      </w:r>
      <w:r w:rsidRPr="003218F6">
        <w:rPr>
          <w:rFonts w:ascii="Cambria Math" w:hAnsi="Cambria Math" w:cs="Cambria Math"/>
          <w:color w:val="000000" w:themeColor="text1"/>
        </w:rPr>
        <w:t>⁰</w:t>
      </w:r>
      <w:r w:rsidRPr="003218F6">
        <w:rPr>
          <w:color w:val="000000" w:themeColor="text1"/>
        </w:rPr>
        <w:t xml:space="preserve"> or below. Based on these results, they concluded that word recognition proceeds normally for words rotated less than 60</w:t>
      </w:r>
      <w:r w:rsidRPr="003218F6">
        <w:rPr>
          <w:rFonts w:ascii="Cambria Math" w:hAnsi="Cambria Math" w:cs="Cambria Math"/>
          <w:color w:val="000000" w:themeColor="text1"/>
        </w:rPr>
        <w:t>⁰</w:t>
      </w:r>
      <w:r w:rsidRPr="003218F6">
        <w:rPr>
          <w:color w:val="000000" w:themeColor="text1"/>
        </w:rPr>
        <w:t xml:space="preserve">. </w:t>
      </w:r>
    </w:p>
    <w:p w14:paraId="3DB42416" w14:textId="14A94B97" w:rsidR="00895962" w:rsidRPr="003218F6" w:rsidRDefault="00895962" w:rsidP="00895962">
      <w:pPr>
        <w:spacing w:line="480" w:lineRule="auto"/>
        <w:ind w:firstLine="720"/>
        <w:rPr>
          <w:color w:val="000000" w:themeColor="text1"/>
        </w:rPr>
      </w:pPr>
      <w:r w:rsidRPr="003218F6">
        <w:rPr>
          <w:color w:val="000000" w:themeColor="text1"/>
        </w:rPr>
        <w:t>More recent word recognition experiments have confirmed that when words are rotated to relatively small degrees, their recognition proceeds relatively normally. Lavidor, Babkoff, and Faust (2001) presented short Hebrew words to either the right or left visual field. They observed a right visual field advantage, which is a standard finding for word recognition, for lexical decisions to words that were rotated 30</w:t>
      </w:r>
      <w:r w:rsidRPr="003218F6">
        <w:rPr>
          <w:rFonts w:ascii="Cambria Math" w:hAnsi="Cambria Math" w:cs="Cambria Math"/>
          <w:color w:val="000000" w:themeColor="text1"/>
        </w:rPr>
        <w:t>⁰</w:t>
      </w:r>
      <w:r w:rsidRPr="003218F6">
        <w:rPr>
          <w:color w:val="000000" w:themeColor="text1"/>
        </w:rPr>
        <w:t xml:space="preserve"> or less.  In a neuroimaging study, Cohen et al. (2008) presented participants with short French words presented at five different rotations clockwise or anti-clockwise (0</w:t>
      </w:r>
      <w:r w:rsidRPr="003218F6">
        <w:rPr>
          <w:rFonts w:ascii="Cambria Math" w:hAnsi="Cambria Math" w:cs="Cambria Math"/>
          <w:color w:val="000000" w:themeColor="text1"/>
        </w:rPr>
        <w:t>⁰</w:t>
      </w:r>
      <w:r w:rsidRPr="003218F6">
        <w:rPr>
          <w:color w:val="000000" w:themeColor="text1"/>
        </w:rPr>
        <w:t>, 22.5</w:t>
      </w:r>
      <w:r w:rsidRPr="003218F6">
        <w:rPr>
          <w:rFonts w:ascii="Cambria Math" w:hAnsi="Cambria Math" w:cs="Cambria Math"/>
          <w:color w:val="000000" w:themeColor="text1"/>
        </w:rPr>
        <w:t>⁰</w:t>
      </w:r>
      <w:r w:rsidRPr="003218F6">
        <w:rPr>
          <w:color w:val="000000" w:themeColor="text1"/>
        </w:rPr>
        <w:t>, 45</w:t>
      </w:r>
      <w:r w:rsidRPr="003218F6">
        <w:rPr>
          <w:rFonts w:ascii="Cambria Math" w:hAnsi="Cambria Math" w:cs="Cambria Math"/>
          <w:color w:val="000000" w:themeColor="text1"/>
        </w:rPr>
        <w:t>⁰</w:t>
      </w:r>
      <w:r w:rsidRPr="003218F6">
        <w:rPr>
          <w:color w:val="000000" w:themeColor="text1"/>
        </w:rPr>
        <w:t>, 67.5</w:t>
      </w:r>
      <w:r w:rsidRPr="003218F6">
        <w:rPr>
          <w:rFonts w:ascii="Cambria Math" w:hAnsi="Cambria Math" w:cs="Cambria Math"/>
          <w:color w:val="000000" w:themeColor="text1"/>
        </w:rPr>
        <w:t>⁰</w:t>
      </w:r>
      <w:r w:rsidRPr="003218F6">
        <w:rPr>
          <w:color w:val="000000" w:themeColor="text1"/>
        </w:rPr>
        <w:t xml:space="preserve"> and 90</w:t>
      </w:r>
      <w:r w:rsidRPr="003218F6">
        <w:rPr>
          <w:rFonts w:ascii="Cambria Math" w:hAnsi="Cambria Math" w:cs="Cambria Math"/>
          <w:color w:val="000000" w:themeColor="text1"/>
        </w:rPr>
        <w:t>⁰</w:t>
      </w:r>
      <w:r w:rsidRPr="003218F6">
        <w:rPr>
          <w:color w:val="000000" w:themeColor="text1"/>
        </w:rPr>
        <w:t>). Participants performed an animal detection task. The behavioral results demonstrated a significant slowing of responses beginning at 45</w:t>
      </w:r>
      <w:r w:rsidRPr="003218F6">
        <w:rPr>
          <w:rFonts w:ascii="Cambria Math" w:hAnsi="Cambria Math" w:cs="Cambria Math"/>
          <w:color w:val="000000" w:themeColor="text1"/>
        </w:rPr>
        <w:t>⁰</w:t>
      </w:r>
      <w:r w:rsidRPr="003218F6">
        <w:rPr>
          <w:color w:val="000000" w:themeColor="text1"/>
        </w:rPr>
        <w:t xml:space="preserve"> rotations. These behavioral results, coupled with the neuroimaging data, suggest that words that are rotated past 45</w:t>
      </w:r>
      <w:r w:rsidRPr="003218F6">
        <w:rPr>
          <w:rFonts w:ascii="Cambria Math" w:hAnsi="Cambria Math" w:cs="Cambria Math"/>
          <w:color w:val="000000" w:themeColor="text1"/>
        </w:rPr>
        <w:t>⁰</w:t>
      </w:r>
      <w:r w:rsidRPr="003218F6">
        <w:rPr>
          <w:color w:val="000000" w:themeColor="text1"/>
        </w:rPr>
        <w:t xml:space="preserve"> require effortful serial encoding of letters relative to words that are rotated to smaller degrees. The authors interpret these findings as supporting models of visual word recognition that incorporate both serial and parallel processing of letters within words (e.g. the CDP+ model, Perry, Ziegler, &amp; Zorzi, 2007). </w:t>
      </w:r>
    </w:p>
    <w:p w14:paraId="42D9393B" w14:textId="3DC5938E" w:rsidR="00895962" w:rsidRPr="003218F6" w:rsidRDefault="00895962" w:rsidP="00895962">
      <w:pPr>
        <w:spacing w:line="480" w:lineRule="auto"/>
        <w:ind w:firstLine="720"/>
        <w:rPr>
          <w:color w:val="000000" w:themeColor="text1"/>
        </w:rPr>
      </w:pPr>
      <w:r w:rsidRPr="003218F6">
        <w:rPr>
          <w:color w:val="000000" w:themeColor="text1"/>
        </w:rPr>
        <w:t>The studies detailed above are informative for understanding how rotated text may impact word recognition processes. Specifically, they suggest that within a certain window of rotation (less than approximately 45</w:t>
      </w:r>
      <w:r w:rsidRPr="003218F6">
        <w:rPr>
          <w:rFonts w:ascii="Cambria Math" w:hAnsi="Cambria Math" w:cs="Cambria Math"/>
          <w:color w:val="000000" w:themeColor="text1"/>
        </w:rPr>
        <w:t>⁰</w:t>
      </w:r>
      <w:r w:rsidRPr="003218F6">
        <w:rPr>
          <w:color w:val="000000" w:themeColor="text1"/>
        </w:rPr>
        <w:t>), the visual word recognition system processes letters in parallel and word recognition proceeds unimpeded. Outside of this window, the parallel processing of letters within words breaks down and a serial processing strategy appears to be employed, which greatly slows word recognition.  These results with are also consistent with the Local Combination Detectors (LCDs) model proposed by Dehaene</w:t>
      </w:r>
      <w:r w:rsidR="005E5A89" w:rsidRPr="003218F6">
        <w:rPr>
          <w:color w:val="000000" w:themeColor="text1"/>
        </w:rPr>
        <w:t xml:space="preserve"> et al.</w:t>
      </w:r>
      <w:r w:rsidRPr="003218F6">
        <w:rPr>
          <w:color w:val="000000" w:themeColor="text1"/>
        </w:rPr>
        <w:t xml:space="preserve"> (2005). According to Dehaene et al. (2005), a hierarchy of LCDs along the visual pathway contribute to word </w:t>
      </w:r>
      <w:r w:rsidRPr="003218F6">
        <w:rPr>
          <w:color w:val="000000" w:themeColor="text1"/>
        </w:rPr>
        <w:lastRenderedPageBreak/>
        <w:t xml:space="preserve">recognition that is invariant with respect to modest changes in case, size, and rotation. This hierarchy consists of LCDs that function as abstract letter detectors by pooling incoming activation from large numbers of case-sensitive neurons. Input from these abstract letter detectors is then passed onto bigram-sensitive LCDs. Deheane et al. (2005) further suggest that perceptual learning mechanisms allow for neurons to become dedicated to frequently occurring letter patterns. They note that while reading alphabetic languages, this perceptual learning may also allow neurons to become sensitive to the shape </w:t>
      </w:r>
      <w:r w:rsidRPr="003218F6">
        <w:rPr>
          <w:i/>
          <w:color w:val="000000" w:themeColor="text1"/>
        </w:rPr>
        <w:t>between</w:t>
      </w:r>
      <w:r w:rsidRPr="003218F6">
        <w:rPr>
          <w:color w:val="000000" w:themeColor="text1"/>
        </w:rPr>
        <w:t xml:space="preserve"> letters for frequently occurring bigrams and that sensitivity to these inter-letter regularities may be one mechanism that allows readers to process handwritten text so efficiently.  Based on this theory, Deheane et al. (2005) predicted that the proposed letter detectors would be disrupted by rotations greater than 40</w:t>
      </w:r>
      <w:r w:rsidR="00DD26BC" w:rsidRPr="003218F6">
        <w:rPr>
          <w:rFonts w:ascii="Cambria Math" w:hAnsi="Cambria Math" w:cs="Cambria Math"/>
          <w:color w:val="000000" w:themeColor="text1"/>
        </w:rPr>
        <w:t>⁰</w:t>
      </w:r>
      <w:r w:rsidRPr="003218F6">
        <w:rPr>
          <w:color w:val="000000" w:themeColor="text1"/>
        </w:rPr>
        <w:t xml:space="preserve"> and that rotations this large or larger should disrupt normal word recognition processes.  </w:t>
      </w:r>
    </w:p>
    <w:p w14:paraId="22757316" w14:textId="6659AE66" w:rsidR="00895962" w:rsidRPr="003218F6" w:rsidRDefault="00895962" w:rsidP="00895962">
      <w:pPr>
        <w:spacing w:line="480" w:lineRule="auto"/>
        <w:ind w:firstLine="720"/>
        <w:rPr>
          <w:color w:val="000000" w:themeColor="text1"/>
        </w:rPr>
      </w:pPr>
      <w:r w:rsidRPr="003218F6">
        <w:rPr>
          <w:color w:val="000000" w:themeColor="text1"/>
        </w:rPr>
        <w:t>However, there is some evidence that even letters rotated below 40</w:t>
      </w:r>
      <w:r w:rsidR="00DD26BC" w:rsidRPr="003218F6">
        <w:rPr>
          <w:rFonts w:ascii="Cambria Math" w:hAnsi="Cambria Math" w:cs="Cambria Math"/>
          <w:color w:val="000000" w:themeColor="text1"/>
        </w:rPr>
        <w:t>⁰</w:t>
      </w:r>
      <w:r w:rsidRPr="003218F6">
        <w:rPr>
          <w:color w:val="000000" w:themeColor="text1"/>
        </w:rPr>
        <w:t xml:space="preserve"> may require the recruitment of additional processing resource,</w:t>
      </w:r>
      <w:r w:rsidR="003D4803" w:rsidRPr="003218F6">
        <w:rPr>
          <w:color w:val="000000" w:themeColor="text1"/>
        </w:rPr>
        <w:t xml:space="preserve"> for example,</w:t>
      </w:r>
      <w:r w:rsidRPr="003218F6">
        <w:rPr>
          <w:color w:val="000000" w:themeColor="text1"/>
        </w:rPr>
        <w:t xml:space="preserve"> Kim and Straková (2012) rotated individual letters in both words and pseudowords (0</w:t>
      </w:r>
      <w:r w:rsidR="00DD26BC" w:rsidRPr="003218F6">
        <w:rPr>
          <w:rFonts w:ascii="Cambria Math" w:hAnsi="Cambria Math" w:cs="Cambria Math"/>
          <w:color w:val="000000" w:themeColor="text1"/>
        </w:rPr>
        <w:t>⁰</w:t>
      </w:r>
      <w:r w:rsidRPr="003218F6">
        <w:rPr>
          <w:color w:val="000000" w:themeColor="text1"/>
        </w:rPr>
        <w:t>, 22.5</w:t>
      </w:r>
      <w:r w:rsidR="00DD26BC" w:rsidRPr="003218F6">
        <w:rPr>
          <w:rFonts w:ascii="Cambria Math" w:hAnsi="Cambria Math" w:cs="Cambria Math"/>
          <w:color w:val="000000" w:themeColor="text1"/>
        </w:rPr>
        <w:t>⁰</w:t>
      </w:r>
      <w:r w:rsidRPr="003218F6">
        <w:rPr>
          <w:color w:val="000000" w:themeColor="text1"/>
        </w:rPr>
        <w:t>, 45</w:t>
      </w:r>
      <w:r w:rsidR="00DD26BC" w:rsidRPr="003218F6">
        <w:rPr>
          <w:rFonts w:ascii="Cambria Math" w:hAnsi="Cambria Math" w:cs="Cambria Math"/>
          <w:color w:val="000000" w:themeColor="text1"/>
        </w:rPr>
        <w:t>⁰</w:t>
      </w:r>
      <w:r w:rsidRPr="003218F6">
        <w:rPr>
          <w:color w:val="000000" w:themeColor="text1"/>
        </w:rPr>
        <w:t>, 67.5</w:t>
      </w:r>
      <w:r w:rsidR="00DD26BC" w:rsidRPr="003218F6">
        <w:rPr>
          <w:rFonts w:ascii="Cambria Math" w:hAnsi="Cambria Math" w:cs="Cambria Math"/>
          <w:color w:val="000000" w:themeColor="text1"/>
        </w:rPr>
        <w:t>⁰</w:t>
      </w:r>
      <w:r w:rsidRPr="003218F6">
        <w:rPr>
          <w:color w:val="000000" w:themeColor="text1"/>
        </w:rPr>
        <w:t xml:space="preserve"> and 90</w:t>
      </w:r>
      <w:r w:rsidR="00DD26BC" w:rsidRPr="003218F6">
        <w:rPr>
          <w:rFonts w:ascii="Cambria Math" w:hAnsi="Cambria Math" w:cs="Cambria Math"/>
          <w:color w:val="000000" w:themeColor="text1"/>
        </w:rPr>
        <w:t>⁰</w:t>
      </w:r>
      <w:r w:rsidRPr="003218F6">
        <w:rPr>
          <w:color w:val="000000" w:themeColor="text1"/>
        </w:rPr>
        <w:t>). Participants completed a lexical decision task and the early stages of processing were assessed via the P1 and N170 components of recorded event-related potentials (ERPs). Both lexical decision reaction time and accuracy demonstrated nonlinear effects of rotation magnitude, with the largest difficulty arising from the 90</w:t>
      </w:r>
      <w:r w:rsidR="00DD26BC" w:rsidRPr="003218F6">
        <w:rPr>
          <w:rFonts w:ascii="Cambria Math" w:hAnsi="Cambria Math" w:cs="Cambria Math"/>
          <w:color w:val="000000" w:themeColor="text1"/>
        </w:rPr>
        <w:t>⁰</w:t>
      </w:r>
      <w:r w:rsidRPr="003218F6">
        <w:rPr>
          <w:color w:val="000000" w:themeColor="text1"/>
        </w:rPr>
        <w:t xml:space="preserve"> rotation. However, both the P1 and N170 component showed enhanced respon</w:t>
      </w:r>
      <w:r w:rsidR="003D4803" w:rsidRPr="003218F6">
        <w:rPr>
          <w:color w:val="000000" w:themeColor="text1"/>
        </w:rPr>
        <w:t>ses</w:t>
      </w:r>
      <w:r w:rsidRPr="003218F6">
        <w:rPr>
          <w:color w:val="000000" w:themeColor="text1"/>
        </w:rPr>
        <w:t xml:space="preserve"> </w:t>
      </w:r>
      <w:r w:rsidR="00483ADC" w:rsidRPr="003218F6">
        <w:rPr>
          <w:color w:val="000000" w:themeColor="text1"/>
        </w:rPr>
        <w:t xml:space="preserve">(i.e. increased peak amplitudes) </w:t>
      </w:r>
      <w:r w:rsidR="00DD26BC" w:rsidRPr="003218F6">
        <w:rPr>
          <w:color w:val="000000" w:themeColor="text1"/>
        </w:rPr>
        <w:t>for the smallest rotation (22.5</w:t>
      </w:r>
      <w:r w:rsidR="00DD26BC" w:rsidRPr="003218F6">
        <w:rPr>
          <w:rFonts w:ascii="Cambria Math" w:hAnsi="Cambria Math" w:cs="Cambria Math"/>
          <w:color w:val="000000" w:themeColor="text1"/>
        </w:rPr>
        <w:t>⁰</w:t>
      </w:r>
      <w:r w:rsidRPr="003218F6">
        <w:rPr>
          <w:color w:val="000000" w:themeColor="text1"/>
        </w:rPr>
        <w:t xml:space="preserve">) relative to the upright baseline condition. </w:t>
      </w:r>
      <w:r w:rsidR="003D4803" w:rsidRPr="003218F6">
        <w:rPr>
          <w:color w:val="000000" w:themeColor="text1"/>
        </w:rPr>
        <w:t xml:space="preserve">Reduced </w:t>
      </w:r>
      <w:r w:rsidR="00483ADC" w:rsidRPr="003218F6">
        <w:rPr>
          <w:color w:val="000000" w:themeColor="text1"/>
        </w:rPr>
        <w:t xml:space="preserve">peak amplitudes </w:t>
      </w:r>
      <w:r w:rsidRPr="003218F6">
        <w:rPr>
          <w:color w:val="000000" w:themeColor="text1"/>
        </w:rPr>
        <w:t>w</w:t>
      </w:r>
      <w:r w:rsidR="003D4803" w:rsidRPr="003218F6">
        <w:rPr>
          <w:color w:val="000000" w:themeColor="text1"/>
        </w:rPr>
        <w:t>ere</w:t>
      </w:r>
      <w:r w:rsidRPr="003218F6">
        <w:rPr>
          <w:color w:val="000000" w:themeColor="text1"/>
        </w:rPr>
        <w:t xml:space="preserve"> observed </w:t>
      </w:r>
      <w:r w:rsidR="00DD26BC" w:rsidRPr="003218F6">
        <w:rPr>
          <w:color w:val="000000" w:themeColor="text1"/>
        </w:rPr>
        <w:t>in both time windows for the 90</w:t>
      </w:r>
      <w:r w:rsidR="00DD26BC" w:rsidRPr="003218F6">
        <w:rPr>
          <w:rFonts w:ascii="Cambria Math" w:hAnsi="Cambria Math" w:cs="Cambria Math"/>
          <w:color w:val="000000" w:themeColor="text1"/>
        </w:rPr>
        <w:t>⁰</w:t>
      </w:r>
      <w:r w:rsidRPr="003218F6">
        <w:rPr>
          <w:color w:val="000000" w:themeColor="text1"/>
        </w:rPr>
        <w:t xml:space="preserve"> rotation relative to the other rotations.  Kim and Straková (2012) suggested that even the smaller rotations may require additional processing resources that are recruited as soon as approximately 100 ms post stimulus. </w:t>
      </w:r>
    </w:p>
    <w:p w14:paraId="0ECCE6FD" w14:textId="77777777" w:rsidR="00895962" w:rsidRPr="003218F6" w:rsidRDefault="00895962" w:rsidP="00895962">
      <w:pPr>
        <w:spacing w:line="480" w:lineRule="auto"/>
        <w:ind w:firstLine="720"/>
        <w:rPr>
          <w:color w:val="000000" w:themeColor="text1"/>
        </w:rPr>
      </w:pPr>
      <w:r w:rsidRPr="003218F6">
        <w:rPr>
          <w:color w:val="000000" w:themeColor="text1"/>
        </w:rPr>
        <w:lastRenderedPageBreak/>
        <w:t>Studies exploring single word rotation are informative for understanding how the word recognition system deals with variations in visual properties of text. However, they do not indicate the consequences to processing that would occur if the rotations were to portions of text larger than a single word. When sentences or texts are read normally, sophisticated oculomotor control in tight synchrony with linguistic processing is necessary.  This means that saccades must be targeted to upcoming words, word skipping, refixation and regression decisions formulated, all in relation to ongoing lexical and higher level language comprehension processes. Thus, in a natural reading situation, it is possible that even relatively small letter rotations could much more profoundly affect eye movement control and reading when the manipulation is to portions of text larger than a single word.  Only a small number of studies have examined processing of text units beyond the word that is rotated. For example, Risko et al. (2014) presented short paragraphs (40-52 words) in either an upright position or when the entire paragraph was rotated around its center 60</w:t>
      </w:r>
      <w:r w:rsidRPr="003218F6">
        <w:rPr>
          <w:rFonts w:ascii="Cambria Math" w:hAnsi="Cambria Math" w:cs="Cambria Math"/>
          <w:color w:val="000000" w:themeColor="text1"/>
        </w:rPr>
        <w:t>⁰</w:t>
      </w:r>
      <w:r w:rsidRPr="003218F6">
        <w:rPr>
          <w:color w:val="000000" w:themeColor="text1"/>
        </w:rPr>
        <w:t xml:space="preserve"> anti-clockwise or clockwise. Overall time spent reading the paragraph aloud was greater when it was rotated than when it was presented upright, although this effect was largest when participants were told to keep their head still during the reading (i.e. they were not allowed to tilt their head). There was no effect of direction of rotation on reading aloud. Since smaller magnitudes of rotations were not tested in this study, it is still an open question as to whether an orientation of less than 60</w:t>
      </w:r>
      <w:r w:rsidRPr="003218F6">
        <w:rPr>
          <w:rFonts w:ascii="Cambria Math" w:hAnsi="Cambria Math" w:cs="Cambria Math"/>
          <w:color w:val="000000" w:themeColor="text1"/>
        </w:rPr>
        <w:t>⁰</w:t>
      </w:r>
      <w:r w:rsidRPr="003218F6">
        <w:rPr>
          <w:color w:val="000000" w:themeColor="text1"/>
        </w:rPr>
        <w:t xml:space="preserve"> would have also impacted processing. </w:t>
      </w:r>
    </w:p>
    <w:p w14:paraId="65C64323" w14:textId="77777777" w:rsidR="00895962" w:rsidRPr="003218F6" w:rsidRDefault="00895962" w:rsidP="00895962">
      <w:pPr>
        <w:spacing w:line="480" w:lineRule="auto"/>
        <w:ind w:firstLine="720"/>
        <w:jc w:val="both"/>
        <w:rPr>
          <w:color w:val="000000" w:themeColor="text1"/>
        </w:rPr>
      </w:pPr>
      <w:r w:rsidRPr="003218F6">
        <w:rPr>
          <w:color w:val="000000" w:themeColor="text1"/>
        </w:rPr>
        <w:t xml:space="preserve">In the majority of above-mentioned studies examining word or text rotation, the entire word frame or paragraph was rotated around the center position as opposed to having the individual letters rotated around their center point. As in the present study, it is also useful to investigate the flexibility of visual letter encoding and its impact on lexical identification in sentence reading through the use of individual letter rotation manipulations. Initial studies using </w:t>
      </w:r>
      <w:r w:rsidRPr="003218F6">
        <w:rPr>
          <w:color w:val="000000" w:themeColor="text1"/>
        </w:rPr>
        <w:lastRenderedPageBreak/>
        <w:t>this manipulation were reported by Riddell, Duddy, Gibbons, and Mansfield (1997) and Gibbons and Riddell (2006), in which letter orientations varied at random, serving as a means of visually distorting text in order to compare reading performance between typical adults and those with specific reading disorder. While both groups of subjects’ reading was disrupted by the letter rotations, the random nature of the manipulation meant that the disruption experienced could not be directly associated with specific characteristics of the letter rotations (e.g., rotation direction or rotation magnitude).</w:t>
      </w:r>
    </w:p>
    <w:p w14:paraId="020A7DA5" w14:textId="77777777" w:rsidR="00895962" w:rsidRPr="003218F6" w:rsidRDefault="00895962" w:rsidP="00895962">
      <w:pPr>
        <w:spacing w:line="480" w:lineRule="auto"/>
        <w:ind w:firstLine="720"/>
        <w:jc w:val="both"/>
        <w:rPr>
          <w:color w:val="000000" w:themeColor="text1"/>
        </w:rPr>
      </w:pPr>
      <w:r w:rsidRPr="003218F6">
        <w:rPr>
          <w:color w:val="000000" w:themeColor="text1"/>
        </w:rPr>
        <w:t>To our knowledge, only one other study besides Riddell et al. (1997) and Gibbons and Riddell (2006) has investigated the effect of individual letter rotations within words in a sentence reading task. Kowler and Anton (1987) individually rotated letters in sentences by 180</w:t>
      </w:r>
      <w:r w:rsidRPr="003218F6">
        <w:rPr>
          <w:color w:val="000000" w:themeColor="text1"/>
        </w:rPr>
        <w:sym w:font="Symbol" w:char="F0B0"/>
      </w:r>
      <w:r w:rsidRPr="003218F6">
        <w:rPr>
          <w:color w:val="000000" w:themeColor="text1"/>
        </w:rPr>
        <w:t xml:space="preserve"> (as well as also manipulating word and letter order), and two subjects read these sentences for comprehension whilst their eye movements were recorded. Reading speeds were slower for rotated text (457 ms – 568 ms per letter of text) compared to normally presented text (48ms – 75ms per letter).  In this study, Kowler and Anton were interested in saccade programming mechanisms rather than written language processing, and no formal analyses of the letter rotation manipulation were reported.  They did report, however, that rotating individual letters 180</w:t>
      </w:r>
      <w:r w:rsidRPr="003218F6">
        <w:rPr>
          <w:rFonts w:ascii="Cambria Math" w:hAnsi="Cambria Math" w:cs="Cambria Math"/>
          <w:color w:val="000000" w:themeColor="text1"/>
        </w:rPr>
        <w:t>⁰</w:t>
      </w:r>
      <w:r w:rsidRPr="003218F6">
        <w:rPr>
          <w:color w:val="000000" w:themeColor="text1"/>
        </w:rPr>
        <w:t xml:space="preserve"> about the horizontal axis resulted in subjects making a series of small (&lt;30 min arc) saccades to fixate every letter, or every other letter within the word. This pattern of fixations strongly suggests that letters were encoded in a serial fashion, as would be expected based on the rotation research with single words detailed above. </w:t>
      </w:r>
    </w:p>
    <w:p w14:paraId="6782D3F1" w14:textId="648905D3" w:rsidR="00895962" w:rsidRPr="003218F6" w:rsidRDefault="00895962" w:rsidP="00895962">
      <w:pPr>
        <w:spacing w:line="480" w:lineRule="auto"/>
        <w:ind w:firstLine="720"/>
        <w:jc w:val="both"/>
        <w:rPr>
          <w:color w:val="000000" w:themeColor="text1"/>
        </w:rPr>
      </w:pPr>
      <w:r w:rsidRPr="003218F6">
        <w:rPr>
          <w:color w:val="000000" w:themeColor="text1"/>
        </w:rPr>
        <w:t xml:space="preserve">In the present study, we sought to systematically examine the impact of letter rotations on the reading normal text. In order to accomplish this, participants read sentences under seven different conditions (see Figure 1).  Upright sentences were presented normally in canonical </w:t>
      </w:r>
      <w:r w:rsidRPr="003218F6">
        <w:rPr>
          <w:color w:val="000000" w:themeColor="text1"/>
        </w:rPr>
        <w:lastRenderedPageBreak/>
        <w:t>upright form and served as a baseline. Rotated sentences (where every letter of every word was rotated to the same degree) were presented with letter rotations of either 30</w:t>
      </w:r>
      <w:r w:rsidRPr="003218F6">
        <w:rPr>
          <w:rFonts w:ascii="Cambria Math" w:hAnsi="Cambria Math" w:cs="Cambria Math"/>
          <w:color w:val="000000" w:themeColor="text1"/>
        </w:rPr>
        <w:t>⁰</w:t>
      </w:r>
      <w:r w:rsidRPr="003218F6">
        <w:rPr>
          <w:color w:val="000000" w:themeColor="text1"/>
        </w:rPr>
        <w:t xml:space="preserve"> or 60</w:t>
      </w:r>
      <w:r w:rsidRPr="003218F6">
        <w:rPr>
          <w:rFonts w:ascii="Cambria Math" w:hAnsi="Cambria Math" w:cs="Cambria Math"/>
          <w:color w:val="000000" w:themeColor="text1"/>
        </w:rPr>
        <w:t>⁰</w:t>
      </w:r>
      <w:r w:rsidRPr="003218F6">
        <w:rPr>
          <w:color w:val="000000" w:themeColor="text1"/>
        </w:rPr>
        <w:t>. Based on past research with letter and word rotations, disruption to reading was expected to be greater in the 60</w:t>
      </w:r>
      <w:r w:rsidRPr="003218F6">
        <w:rPr>
          <w:rFonts w:ascii="Cambria Math" w:hAnsi="Cambria Math" w:cs="Cambria Math"/>
          <w:color w:val="000000" w:themeColor="text1"/>
        </w:rPr>
        <w:t>⁰</w:t>
      </w:r>
      <w:r w:rsidRPr="003218F6">
        <w:rPr>
          <w:color w:val="000000" w:themeColor="text1"/>
        </w:rPr>
        <w:t xml:space="preserve"> condition relative to the 30</w:t>
      </w:r>
      <w:r w:rsidRPr="003218F6">
        <w:rPr>
          <w:rFonts w:ascii="Cambria Math" w:hAnsi="Cambria Math" w:cs="Cambria Math"/>
          <w:color w:val="000000" w:themeColor="text1"/>
        </w:rPr>
        <w:t>⁰</w:t>
      </w:r>
      <w:r w:rsidRPr="003218F6">
        <w:rPr>
          <w:color w:val="000000" w:themeColor="text1"/>
        </w:rPr>
        <w:t xml:space="preserve"> condition. When dealing with single words, rotations of 30</w:t>
      </w:r>
      <w:r w:rsidRPr="003218F6">
        <w:rPr>
          <w:rFonts w:ascii="Cambria Math" w:hAnsi="Cambria Math" w:cs="Cambria Math"/>
          <w:color w:val="000000" w:themeColor="text1"/>
        </w:rPr>
        <w:t>⁰</w:t>
      </w:r>
      <w:r w:rsidRPr="003218F6">
        <w:rPr>
          <w:color w:val="000000" w:themeColor="text1"/>
        </w:rPr>
        <w:t xml:space="preserve"> should allow letters to be encoded in parallel and word recognition to proceed normally, consi</w:t>
      </w:r>
      <w:r w:rsidR="00E05E79" w:rsidRPr="003218F6">
        <w:rPr>
          <w:color w:val="000000" w:themeColor="text1"/>
        </w:rPr>
        <w:t>stent with the LCD theory (Dehae</w:t>
      </w:r>
      <w:r w:rsidRPr="003218F6">
        <w:rPr>
          <w:color w:val="000000" w:themeColor="text1"/>
        </w:rPr>
        <w:t>ne et al., 2005). The current study therefore examined whether 30</w:t>
      </w:r>
      <w:r w:rsidRPr="003218F6">
        <w:rPr>
          <w:rFonts w:ascii="Cambria Math" w:hAnsi="Cambria Math" w:cs="Cambria Math"/>
          <w:color w:val="000000" w:themeColor="text1"/>
        </w:rPr>
        <w:t>⁰</w:t>
      </w:r>
      <w:r w:rsidRPr="003218F6">
        <w:rPr>
          <w:color w:val="000000" w:themeColor="text1"/>
        </w:rPr>
        <w:t xml:space="preserve"> rotations of letters within whole sentences allow reading and eye movement control to proceed (relatively) unimpaired when compared to upright text. </w:t>
      </w:r>
    </w:p>
    <w:p w14:paraId="2109BCD1" w14:textId="39D797D1" w:rsidR="00895962" w:rsidRPr="003218F6" w:rsidRDefault="00895962" w:rsidP="00895962">
      <w:pPr>
        <w:spacing w:line="480" w:lineRule="auto"/>
        <w:ind w:firstLine="720"/>
        <w:jc w:val="both"/>
        <w:rPr>
          <w:color w:val="000000" w:themeColor="text1"/>
        </w:rPr>
      </w:pPr>
      <w:r w:rsidRPr="003218F6">
        <w:rPr>
          <w:color w:val="000000" w:themeColor="text1"/>
        </w:rPr>
        <w:t xml:space="preserve">In addition, the consistency and direction of rotation (clockwise and anti-clockwise) was also explored. By manipulating the consistency of the direction of rotations on a letter-by-letter basis, the spatial relationships between adjacent individual letters within words can be altered. Specifically, by rotating alternate letters clockwise and anticlockwise the degree of disruption from upright will remain the same for each individual letter but the disparity in the angle of rotation from one letter to the next will be effectively doubled (compared to when all letters are rotated in the same direction). For example, if each of the letters in a word are rotated clockwise by 30˚ then the spatial relationships between neighbouring letters will remain intact despite the fact that they have been rotated (e.g., all ascenders and descenders will still be parallel).  In contrast, if the letters of a word are rotated by 30˚ but alternating between clockwise and anticlockwise from one letter to the next, the spatial relations between adjacent letters will be grossly disrupted (e.g., ascenders and descenders will exhibit a 60° tangent).  In both cases, the letters have been rotated from upright to the same extent (the distinct visual features are obscured by the same amount in relation to the overall word shape), but the spatial relationships between adjacent letters have been substantially disrupted in alternating rotations compared to consistent </w:t>
      </w:r>
      <w:r w:rsidRPr="003218F6">
        <w:rPr>
          <w:color w:val="000000" w:themeColor="text1"/>
        </w:rPr>
        <w:lastRenderedPageBreak/>
        <w:t xml:space="preserve">rotations. As discussed above, the LCD theory proposes that perceptual learning may allow neurons to become sensitive to inter-letter regularities during visual processing. Alternating the direction of rotation on a letter-by-letter </w:t>
      </w:r>
      <w:r w:rsidR="003D4803" w:rsidRPr="003218F6">
        <w:rPr>
          <w:color w:val="000000" w:themeColor="text1"/>
        </w:rPr>
        <w:t xml:space="preserve">basis </w:t>
      </w:r>
      <w:r w:rsidRPr="003218F6">
        <w:rPr>
          <w:color w:val="000000" w:themeColor="text1"/>
        </w:rPr>
        <w:t>will disrupt these regularities between letters and may therefore result in more processing difficulty compared to consistent rotations.</w:t>
      </w:r>
    </w:p>
    <w:p w14:paraId="0D9D5680" w14:textId="549D69E1" w:rsidR="00895962" w:rsidRPr="003218F6" w:rsidRDefault="00895962" w:rsidP="00895962">
      <w:pPr>
        <w:spacing w:line="480" w:lineRule="auto"/>
        <w:ind w:firstLine="720"/>
        <w:rPr>
          <w:color w:val="000000" w:themeColor="text1"/>
        </w:rPr>
      </w:pPr>
      <w:r w:rsidRPr="003218F6">
        <w:rPr>
          <w:color w:val="000000" w:themeColor="text1"/>
        </w:rPr>
        <w:t xml:space="preserve">Our manipulations also allow us to examine whether the direction of consistent rotations impacts processing. </w:t>
      </w:r>
      <w:r w:rsidRPr="003218F6">
        <w:rPr>
          <w:i/>
          <w:color w:val="000000" w:themeColor="text1"/>
        </w:rPr>
        <w:t>One way to bring attention to a particular word or sentence within a text is to italicize it</w:t>
      </w:r>
      <w:r w:rsidRPr="003218F6">
        <w:rPr>
          <w:color w:val="000000" w:themeColor="text1"/>
        </w:rPr>
        <w:t>. Italicized fonts are stylized and are also rotated clockwise to a small degree. Therefore, readers may have some familiarity with text rotated clockwise from their years of experience reading italicized text. This would suggest that readers might be faster reading text when letters within words are rotated clockwise (compared to anti-clockwise). However, Risko et al. (2014) observed the opposite trend when participants named 5 or 15 letters.  The clockwise rotation produced longer naming durations and no effect of direction was observed for paragraph reading. It, therefore, remains an open question as to whether an effect of the consistency of letter rotation direction will be observed, and if so, which direction of rotation (clockwise or anti-clockwise) would result in more efficient processing.</w:t>
      </w:r>
    </w:p>
    <w:p w14:paraId="680C254B" w14:textId="6D6E54A8" w:rsidR="00895962" w:rsidRPr="003218F6" w:rsidRDefault="00895962" w:rsidP="00895962">
      <w:pPr>
        <w:spacing w:line="480" w:lineRule="auto"/>
        <w:ind w:firstLine="720"/>
        <w:jc w:val="both"/>
        <w:rPr>
          <w:color w:val="000000" w:themeColor="text1"/>
        </w:rPr>
      </w:pPr>
      <w:r w:rsidRPr="003218F6">
        <w:rPr>
          <w:color w:val="000000" w:themeColor="text1"/>
        </w:rPr>
        <w:t xml:space="preserve">Finally, the rotation manipulations of magnitude and consistency can be combined with a manipulation of word frequency to allow us to examine the impact of letter rotations on lexical processing during sentence reading. The word frequency effect is a benchmark finding in the eye movement literature (see Rayner, 2009 for a discussion). Words that occur with a high frequency in the language are processed faster than words that occur less frequently, thus, frequency provides quite a direct index of the ease with which lexical identification (a fundamental process of reading) occurs. There are two, broad alternatives for describing the relationship between word frequency and letter rotations in terms of their roles in lexical identification.  First, it is </w:t>
      </w:r>
      <w:r w:rsidRPr="003218F6">
        <w:rPr>
          <w:color w:val="000000" w:themeColor="text1"/>
        </w:rPr>
        <w:lastRenderedPageBreak/>
        <w:t xml:space="preserve">possible that word frequency and letter rotations have additive effects, such that readers perform an initial pre-processing stage to ‘clean up’ the rotations before carrying out any lexical processing (e.g., Mitchell, 1982).  In this case, letter rotations (applied uniformly across words) would be expected to add some constant value onto lexical identification times that does not vary with the frequency of the word. Such patterns have been reported in data from lexical decision tasks investigating the relationship between visual and linguistic manipulations on lexical identification (e.g., Becker &amp; Killion, 1977; Stanners, Jastrzembski, &amp; Westbrook, 1975) and indeed, Gomez and Perea (2014) </w:t>
      </w:r>
      <w:r w:rsidR="003D4803" w:rsidRPr="003218F6">
        <w:rPr>
          <w:color w:val="000000" w:themeColor="text1"/>
        </w:rPr>
        <w:t xml:space="preserve">have </w:t>
      </w:r>
      <w:r w:rsidRPr="003218F6">
        <w:rPr>
          <w:color w:val="000000" w:themeColor="text1"/>
        </w:rPr>
        <w:t>reported additive effects of word frequency and word rotation (0</w:t>
      </w:r>
      <w:r w:rsidRPr="003218F6">
        <w:rPr>
          <w:rFonts w:ascii="Cambria Math" w:hAnsi="Cambria Math" w:cs="Cambria Math"/>
          <w:color w:val="000000" w:themeColor="text1"/>
        </w:rPr>
        <w:t xml:space="preserve">⁰, </w:t>
      </w:r>
      <w:r w:rsidRPr="003218F6">
        <w:rPr>
          <w:color w:val="000000" w:themeColor="text1"/>
        </w:rPr>
        <w:t>45</w:t>
      </w:r>
      <w:r w:rsidRPr="003218F6">
        <w:rPr>
          <w:rFonts w:ascii="Cambria Math" w:hAnsi="Cambria Math" w:cs="Cambria Math"/>
          <w:color w:val="000000" w:themeColor="text1"/>
        </w:rPr>
        <w:t xml:space="preserve">⁰, </w:t>
      </w:r>
      <w:r w:rsidRPr="003218F6">
        <w:rPr>
          <w:color w:val="000000" w:themeColor="text1"/>
        </w:rPr>
        <w:t>60</w:t>
      </w:r>
      <w:r w:rsidRPr="003218F6">
        <w:rPr>
          <w:rFonts w:ascii="Cambria Math" w:hAnsi="Cambria Math" w:cs="Cambria Math"/>
          <w:color w:val="000000" w:themeColor="text1"/>
        </w:rPr>
        <w:t>⁰) in lexical decision</w:t>
      </w:r>
      <w:r w:rsidR="001B3DC2" w:rsidRPr="003218F6">
        <w:rPr>
          <w:rFonts w:ascii="Cambria Math" w:hAnsi="Cambria Math" w:cs="Cambria Math"/>
          <w:color w:val="000000" w:themeColor="text1"/>
        </w:rPr>
        <w:t>.</w:t>
      </w:r>
      <w:r w:rsidRPr="003218F6">
        <w:rPr>
          <w:color w:val="000000" w:themeColor="text1"/>
        </w:rPr>
        <w:t xml:space="preserve"> A second possibility is that letter rotation effects and lexical frequency may have an interactive effect on lexical processing during reading.  </w:t>
      </w:r>
    </w:p>
    <w:p w14:paraId="34FFA250" w14:textId="77777777" w:rsidR="00895962" w:rsidRPr="003218F6" w:rsidRDefault="00895962" w:rsidP="00895962">
      <w:pPr>
        <w:spacing w:line="480" w:lineRule="auto"/>
        <w:ind w:firstLine="720"/>
        <w:jc w:val="both"/>
        <w:rPr>
          <w:color w:val="000000" w:themeColor="text1"/>
        </w:rPr>
      </w:pPr>
      <w:r w:rsidRPr="003218F6">
        <w:rPr>
          <w:color w:val="000000" w:themeColor="text1"/>
        </w:rPr>
        <w:t>For example, some letters are more visually distinct than others and may facilitate identification to a greater extent than other letters, and this may be particularly so for low frequency words (e.g., Lété &amp; Pynte, 2003).  Several eye movement studies have demonstrated interactive effects between visual word characteristics and frequency on identification times, for example, letter size manipulations (Perea &amp; Rosa, 2002) or space information manipulations (Perea &amp; Acha, 2009).  If we observed similar effects during normal reading, then we would expect to observe interactive effects of letter rotations and frequency on eye movement behaviour during reading.  Specifically, we would expect a more pronounced frequency effect for low frequency words as a consequence of letter rotations, since the distinct visual features that help readers to identify those words become less prominent.</w:t>
      </w:r>
    </w:p>
    <w:p w14:paraId="4E029866" w14:textId="77777777" w:rsidR="00895962" w:rsidRPr="003218F6" w:rsidRDefault="00895962" w:rsidP="00895962">
      <w:pPr>
        <w:spacing w:after="160" w:line="259" w:lineRule="auto"/>
        <w:rPr>
          <w:color w:val="000000" w:themeColor="text1"/>
        </w:rPr>
      </w:pPr>
      <w:r w:rsidRPr="003218F6">
        <w:rPr>
          <w:color w:val="000000" w:themeColor="text1"/>
        </w:rPr>
        <w:br w:type="page"/>
      </w:r>
    </w:p>
    <w:p w14:paraId="18D7B54A" w14:textId="77777777" w:rsidR="00C901AE" w:rsidRPr="003218F6" w:rsidRDefault="00C901AE" w:rsidP="00683025">
      <w:pPr>
        <w:spacing w:line="480" w:lineRule="auto"/>
        <w:jc w:val="center"/>
        <w:outlineLvl w:val="0"/>
        <w:rPr>
          <w:b/>
          <w:iCs/>
          <w:color w:val="000000" w:themeColor="text1"/>
        </w:rPr>
      </w:pPr>
      <w:r w:rsidRPr="003218F6">
        <w:rPr>
          <w:b/>
          <w:iCs/>
          <w:color w:val="000000" w:themeColor="text1"/>
        </w:rPr>
        <w:lastRenderedPageBreak/>
        <w:t>Method</w:t>
      </w:r>
    </w:p>
    <w:p w14:paraId="265295B3" w14:textId="77777777" w:rsidR="00563CE9" w:rsidRPr="003218F6" w:rsidRDefault="00563CE9" w:rsidP="00683025">
      <w:pPr>
        <w:spacing w:line="480" w:lineRule="auto"/>
        <w:outlineLvl w:val="0"/>
        <w:rPr>
          <w:b/>
          <w:color w:val="000000" w:themeColor="text1"/>
        </w:rPr>
      </w:pPr>
      <w:r w:rsidRPr="003218F6">
        <w:rPr>
          <w:b/>
          <w:iCs/>
          <w:color w:val="000000" w:themeColor="text1"/>
        </w:rPr>
        <w:t>Participants</w:t>
      </w:r>
    </w:p>
    <w:p w14:paraId="4945C83F" w14:textId="77777777" w:rsidR="00563CE9" w:rsidRPr="003218F6" w:rsidRDefault="00563CE9" w:rsidP="00563CE9">
      <w:pPr>
        <w:spacing w:line="480" w:lineRule="auto"/>
        <w:ind w:firstLine="720"/>
        <w:rPr>
          <w:color w:val="000000" w:themeColor="text1"/>
        </w:rPr>
      </w:pPr>
      <w:r w:rsidRPr="003218F6">
        <w:rPr>
          <w:color w:val="000000" w:themeColor="text1"/>
        </w:rPr>
        <w:t xml:space="preserve">Twenty-eight native English speakers from the University of Southampton community with normal or corrected-to-normal vision and no known reading difficulties took part in the eye movement study. </w:t>
      </w:r>
    </w:p>
    <w:p w14:paraId="151FF906" w14:textId="77777777" w:rsidR="00563CE9" w:rsidRPr="003218F6" w:rsidRDefault="00563CE9" w:rsidP="00683025">
      <w:pPr>
        <w:pStyle w:val="BodyText3"/>
        <w:outlineLvl w:val="0"/>
        <w:rPr>
          <w:rFonts w:ascii="Times New Roman" w:hAnsi="Times New Roman"/>
          <w:b/>
          <w:color w:val="000000" w:themeColor="text1"/>
          <w:sz w:val="24"/>
          <w:szCs w:val="24"/>
        </w:rPr>
      </w:pPr>
      <w:r w:rsidRPr="003218F6">
        <w:rPr>
          <w:rFonts w:ascii="Times New Roman" w:hAnsi="Times New Roman"/>
          <w:b/>
          <w:iCs/>
          <w:color w:val="000000" w:themeColor="text1"/>
          <w:sz w:val="24"/>
          <w:szCs w:val="24"/>
        </w:rPr>
        <w:t>Apparatus</w:t>
      </w:r>
    </w:p>
    <w:p w14:paraId="06A11062" w14:textId="77777777" w:rsidR="00563CE9" w:rsidRPr="003218F6" w:rsidRDefault="00563CE9" w:rsidP="00563CE9">
      <w:pPr>
        <w:pStyle w:val="BodyText3"/>
        <w:ind w:right="-539" w:firstLine="720"/>
        <w:rPr>
          <w:rFonts w:ascii="Times New Roman" w:hAnsi="Times New Roman"/>
          <w:color w:val="000000" w:themeColor="text1"/>
          <w:sz w:val="24"/>
          <w:szCs w:val="24"/>
          <w:lang w:val="en-GB"/>
        </w:rPr>
      </w:pPr>
      <w:r w:rsidRPr="003218F6">
        <w:rPr>
          <w:rFonts w:ascii="Times New Roman" w:hAnsi="Times New Roman"/>
          <w:color w:val="000000" w:themeColor="text1"/>
          <w:sz w:val="24"/>
          <w:szCs w:val="24"/>
        </w:rPr>
        <w:t xml:space="preserve">Participants’ eye movements were sampled every millisecond using a desk-mounted SR Research EyeLink 1000 eye tracker. Sentences were viewed on a white background at a distance of 70cm in black </w:t>
      </w:r>
      <w:r w:rsidRPr="003218F6">
        <w:rPr>
          <w:rFonts w:ascii="Times New Roman" w:hAnsi="Times New Roman"/>
          <w:color w:val="000000" w:themeColor="text1"/>
          <w:sz w:val="24"/>
          <w:szCs w:val="24"/>
          <w:lang w:val="en-GB"/>
        </w:rPr>
        <w:t>Courier New font, size 14 (0</w:t>
      </w:r>
      <w:r w:rsidRPr="003218F6">
        <w:rPr>
          <w:rFonts w:ascii="Times New Roman" w:hAnsi="Times New Roman"/>
          <w:color w:val="000000" w:themeColor="text1"/>
          <w:sz w:val="24"/>
          <w:szCs w:val="24"/>
        </w:rPr>
        <w:t>.2</w:t>
      </w:r>
      <w:bookmarkStart w:id="1" w:name="OLE_LINK7"/>
      <w:r w:rsidRPr="003218F6">
        <w:rPr>
          <w:rFonts w:ascii="Times New Roman" w:hAnsi="Times New Roman"/>
          <w:color w:val="000000" w:themeColor="text1"/>
          <w:sz w:val="24"/>
          <w:szCs w:val="24"/>
        </w:rPr>
        <w:t>º</w:t>
      </w:r>
      <w:bookmarkEnd w:id="1"/>
      <w:r w:rsidRPr="003218F6">
        <w:rPr>
          <w:rFonts w:ascii="Times New Roman" w:hAnsi="Times New Roman"/>
          <w:color w:val="000000" w:themeColor="text1"/>
          <w:sz w:val="24"/>
          <w:szCs w:val="24"/>
        </w:rPr>
        <w:t xml:space="preserve"> of visual angle per character). Chin and forehead rests were used in order to minimize head movements. </w:t>
      </w:r>
      <w:r w:rsidRPr="003218F6">
        <w:rPr>
          <w:rFonts w:ascii="Times New Roman" w:hAnsi="Times New Roman"/>
          <w:color w:val="000000" w:themeColor="text1"/>
          <w:sz w:val="24"/>
          <w:szCs w:val="24"/>
          <w:lang w:val="en-GB"/>
        </w:rPr>
        <w:t>Participants used a handheld video-game controller to indicate the end of each trial and to provide yes/no responses to comprehension questions.</w:t>
      </w:r>
    </w:p>
    <w:p w14:paraId="6BFE31BA" w14:textId="77777777" w:rsidR="00563CE9" w:rsidRPr="003218F6" w:rsidRDefault="00563CE9" w:rsidP="00683025">
      <w:pPr>
        <w:pStyle w:val="BodyText3"/>
        <w:outlineLvl w:val="0"/>
        <w:rPr>
          <w:rFonts w:ascii="Times New Roman" w:hAnsi="Times New Roman"/>
          <w:b/>
          <w:color w:val="000000" w:themeColor="text1"/>
          <w:sz w:val="24"/>
          <w:szCs w:val="24"/>
          <w:lang w:val="en-GB"/>
        </w:rPr>
      </w:pPr>
      <w:r w:rsidRPr="003218F6">
        <w:rPr>
          <w:rFonts w:ascii="Times New Roman" w:hAnsi="Times New Roman"/>
          <w:b/>
          <w:iCs/>
          <w:color w:val="000000" w:themeColor="text1"/>
          <w:sz w:val="24"/>
          <w:szCs w:val="24"/>
          <w:lang w:val="en-GB"/>
        </w:rPr>
        <w:t>Materials and Design</w:t>
      </w:r>
    </w:p>
    <w:p w14:paraId="11C69A45" w14:textId="74E0F6D3" w:rsidR="00563CE9" w:rsidRPr="003218F6" w:rsidRDefault="00563CE9" w:rsidP="00563CE9">
      <w:pPr>
        <w:pStyle w:val="BodyText3"/>
        <w:ind w:right="-539" w:firstLine="720"/>
        <w:rPr>
          <w:rFonts w:ascii="Times New Roman" w:hAnsi="Times New Roman"/>
          <w:color w:val="000000" w:themeColor="text1"/>
          <w:sz w:val="24"/>
          <w:szCs w:val="24"/>
          <w:lang w:val="en-GB"/>
        </w:rPr>
      </w:pPr>
      <w:r w:rsidRPr="003218F6">
        <w:rPr>
          <w:rFonts w:ascii="Times New Roman" w:hAnsi="Times New Roman"/>
          <w:color w:val="000000" w:themeColor="text1"/>
          <w:sz w:val="24"/>
          <w:szCs w:val="24"/>
          <w:lang w:val="en-GB"/>
        </w:rPr>
        <w:t>Sentence frames between 75-80 characters in length were constructed, each containing a 6-letter target word that was either high frequency (28 - 513 counts per million</w:t>
      </w:r>
      <w:r w:rsidR="00BA0274" w:rsidRPr="003218F6">
        <w:rPr>
          <w:rFonts w:ascii="Times New Roman" w:hAnsi="Times New Roman"/>
          <w:color w:val="000000" w:themeColor="text1"/>
          <w:sz w:val="24"/>
          <w:szCs w:val="24"/>
          <w:lang w:val="en-GB"/>
        </w:rPr>
        <w:t>; mean = 96.17</w:t>
      </w:r>
      <w:r w:rsidRPr="003218F6">
        <w:rPr>
          <w:rFonts w:ascii="Times New Roman" w:hAnsi="Times New Roman"/>
          <w:color w:val="000000" w:themeColor="text1"/>
          <w:sz w:val="24"/>
          <w:szCs w:val="24"/>
          <w:lang w:val="en-GB"/>
        </w:rPr>
        <w:t>) or low frequency (1 - 14 counts per million;</w:t>
      </w:r>
      <w:r w:rsidR="00BA0274" w:rsidRPr="003218F6">
        <w:rPr>
          <w:rFonts w:ascii="Times New Roman" w:hAnsi="Times New Roman"/>
          <w:color w:val="000000" w:themeColor="text1"/>
          <w:sz w:val="24"/>
          <w:szCs w:val="24"/>
          <w:lang w:val="en-GB"/>
        </w:rPr>
        <w:t xml:space="preserve"> mean = 2.86;</w:t>
      </w:r>
      <w:r w:rsidRPr="003218F6">
        <w:rPr>
          <w:rFonts w:ascii="Times New Roman" w:hAnsi="Times New Roman"/>
          <w:color w:val="000000" w:themeColor="text1"/>
          <w:sz w:val="24"/>
          <w:szCs w:val="24"/>
          <w:lang w:val="en-GB"/>
        </w:rPr>
        <w:t xml:space="preserve"> frequencies taken from the CELEX database; Baayen, Piepenbrock &amp; Gulikers, 1995). The mean difference in frequency between target word pairs was 93 counts per million (</w:t>
      </w:r>
      <w:r w:rsidRPr="003218F6">
        <w:rPr>
          <w:rFonts w:ascii="Times New Roman" w:hAnsi="Times New Roman"/>
          <w:i/>
          <w:color w:val="000000" w:themeColor="text1"/>
          <w:sz w:val="24"/>
          <w:szCs w:val="24"/>
          <w:lang w:val="en-GB"/>
        </w:rPr>
        <w:t>SD</w:t>
      </w:r>
      <w:r w:rsidRPr="003218F6">
        <w:rPr>
          <w:rFonts w:ascii="Times New Roman" w:hAnsi="Times New Roman"/>
          <w:color w:val="000000" w:themeColor="text1"/>
          <w:sz w:val="24"/>
          <w:szCs w:val="24"/>
          <w:lang w:val="en-GB"/>
        </w:rPr>
        <w:t xml:space="preserve"> = 80) and frequency differed significantly between the two sets of target words (</w:t>
      </w:r>
      <w:r w:rsidRPr="003218F6">
        <w:rPr>
          <w:rFonts w:ascii="Times New Roman" w:hAnsi="Times New Roman"/>
          <w:i/>
          <w:color w:val="000000" w:themeColor="text1"/>
          <w:sz w:val="24"/>
          <w:szCs w:val="24"/>
          <w:lang w:val="en-GB"/>
        </w:rPr>
        <w:t xml:space="preserve">t </w:t>
      </w:r>
      <w:r w:rsidR="00BA0274" w:rsidRPr="003218F6">
        <w:rPr>
          <w:rFonts w:ascii="Times New Roman" w:hAnsi="Times New Roman"/>
          <w:color w:val="000000" w:themeColor="text1"/>
          <w:sz w:val="24"/>
          <w:szCs w:val="24"/>
          <w:lang w:val="en-GB"/>
        </w:rPr>
        <w:t xml:space="preserve">(69) </w:t>
      </w:r>
      <w:r w:rsidRPr="003218F6">
        <w:rPr>
          <w:rFonts w:ascii="Times New Roman" w:hAnsi="Times New Roman"/>
          <w:color w:val="000000" w:themeColor="text1"/>
          <w:sz w:val="24"/>
          <w:szCs w:val="24"/>
          <w:lang w:val="en-GB"/>
        </w:rPr>
        <w:t>= 9.7</w:t>
      </w:r>
      <w:r w:rsidR="00BA0274" w:rsidRPr="003218F6">
        <w:rPr>
          <w:rFonts w:ascii="Times New Roman" w:hAnsi="Times New Roman"/>
          <w:color w:val="000000" w:themeColor="text1"/>
          <w:sz w:val="24"/>
          <w:szCs w:val="24"/>
          <w:lang w:val="en-GB"/>
        </w:rPr>
        <w:t>3</w:t>
      </w:r>
      <w:r w:rsidRPr="003218F6">
        <w:rPr>
          <w:rFonts w:ascii="Times New Roman" w:hAnsi="Times New Roman"/>
          <w:color w:val="000000" w:themeColor="text1"/>
          <w:sz w:val="24"/>
          <w:szCs w:val="24"/>
          <w:lang w:val="en-GB"/>
        </w:rPr>
        <w:t xml:space="preserve">, </w:t>
      </w:r>
      <w:r w:rsidRPr="003218F6">
        <w:rPr>
          <w:rFonts w:ascii="Times New Roman" w:hAnsi="Times New Roman"/>
          <w:i/>
          <w:color w:val="000000" w:themeColor="text1"/>
          <w:sz w:val="24"/>
          <w:szCs w:val="24"/>
          <w:lang w:val="en-GB"/>
        </w:rPr>
        <w:t>p</w:t>
      </w:r>
      <w:r w:rsidRPr="003218F6">
        <w:rPr>
          <w:rFonts w:ascii="Times New Roman" w:hAnsi="Times New Roman"/>
          <w:color w:val="000000" w:themeColor="text1"/>
          <w:sz w:val="24"/>
          <w:szCs w:val="24"/>
          <w:lang w:val="en-GB"/>
        </w:rPr>
        <w:t xml:space="preserve"> &lt; 0.001). The target word in each sentence frame was never a compound word (e.g., </w:t>
      </w:r>
      <w:r w:rsidRPr="003218F6">
        <w:rPr>
          <w:rFonts w:ascii="Times New Roman" w:hAnsi="Times New Roman"/>
          <w:i/>
          <w:color w:val="000000" w:themeColor="text1"/>
          <w:sz w:val="24"/>
          <w:szCs w:val="24"/>
          <w:lang w:val="en-GB"/>
        </w:rPr>
        <w:t>cow</w:t>
      </w:r>
      <w:r w:rsidRPr="003218F6">
        <w:rPr>
          <w:rFonts w:ascii="Times New Roman" w:hAnsi="Times New Roman"/>
          <w:i/>
          <w:iCs/>
          <w:color w:val="000000" w:themeColor="text1"/>
          <w:sz w:val="24"/>
          <w:szCs w:val="24"/>
          <w:lang w:val="en-GB"/>
        </w:rPr>
        <w:t>boy</w:t>
      </w:r>
      <w:r w:rsidRPr="003218F6">
        <w:rPr>
          <w:rFonts w:ascii="Times New Roman" w:hAnsi="Times New Roman"/>
          <w:color w:val="000000" w:themeColor="text1"/>
          <w:sz w:val="24"/>
          <w:szCs w:val="24"/>
          <w:lang w:val="en-GB"/>
        </w:rPr>
        <w:t>), was never within the first or last two words of the sentence and was always preceded by a 4-7-letter word to minimise skipping</w:t>
      </w:r>
      <w:r w:rsidR="00BA0274" w:rsidRPr="003218F6">
        <w:rPr>
          <w:rFonts w:ascii="Times New Roman" w:hAnsi="Times New Roman"/>
          <w:color w:val="000000" w:themeColor="text1"/>
          <w:sz w:val="24"/>
          <w:szCs w:val="24"/>
          <w:lang w:val="en-GB"/>
        </w:rPr>
        <w:t xml:space="preserve"> (e.g., The farmer chopped up the large potato/turnip and carrot and put them into the stew).</w:t>
      </w:r>
    </w:p>
    <w:p w14:paraId="0B18F98C" w14:textId="77777777" w:rsidR="00563CE9" w:rsidRPr="003218F6" w:rsidRDefault="00563CE9" w:rsidP="00563CE9">
      <w:pPr>
        <w:pStyle w:val="BodyText3"/>
        <w:ind w:right="-539" w:firstLine="720"/>
        <w:rPr>
          <w:rFonts w:ascii="Times New Roman" w:hAnsi="Times New Roman"/>
          <w:color w:val="000000" w:themeColor="text1"/>
          <w:sz w:val="24"/>
          <w:szCs w:val="24"/>
        </w:rPr>
      </w:pPr>
      <w:r w:rsidRPr="003218F6">
        <w:rPr>
          <w:rFonts w:ascii="Times New Roman" w:hAnsi="Times New Roman"/>
          <w:color w:val="000000" w:themeColor="text1"/>
          <w:sz w:val="24"/>
          <w:szCs w:val="24"/>
        </w:rPr>
        <w:t xml:space="preserve">Individual letter rotations used in the experiment consisted of a combination of the direction of rotation (all clockwise, all anticlockwise, or alternating between clockwise and anticlockwise on a </w:t>
      </w:r>
      <w:r w:rsidRPr="003218F6">
        <w:rPr>
          <w:rFonts w:ascii="Times New Roman" w:hAnsi="Times New Roman"/>
          <w:color w:val="000000" w:themeColor="text1"/>
          <w:sz w:val="24"/>
          <w:szCs w:val="24"/>
        </w:rPr>
        <w:lastRenderedPageBreak/>
        <w:t xml:space="preserve">letter-by-letter basis) and the magnitude of rotation (30º or 60º). A control condition in which text was not subject to any rotation was also included. Combined with the target word frequency manipulation, each sentence frame was viewed under a total of 14 conditions. For examples of the letter </w:t>
      </w:r>
      <w:r w:rsidR="00592900" w:rsidRPr="003218F6">
        <w:rPr>
          <w:rFonts w:ascii="Times New Roman" w:hAnsi="Times New Roman"/>
          <w:color w:val="000000" w:themeColor="text1"/>
          <w:sz w:val="24"/>
          <w:szCs w:val="24"/>
        </w:rPr>
        <w:t>rotation manipulations, see Figure</w:t>
      </w:r>
      <w:r w:rsidRPr="003218F6">
        <w:rPr>
          <w:rFonts w:ascii="Times New Roman" w:hAnsi="Times New Roman"/>
          <w:color w:val="000000" w:themeColor="text1"/>
          <w:sz w:val="24"/>
          <w:szCs w:val="24"/>
        </w:rPr>
        <w:t xml:space="preserve"> 1.</w:t>
      </w:r>
    </w:p>
    <w:p w14:paraId="582A3757" w14:textId="77777777" w:rsidR="00563CE9" w:rsidRPr="003218F6" w:rsidRDefault="00563CE9" w:rsidP="00683025">
      <w:pPr>
        <w:spacing w:line="480" w:lineRule="auto"/>
        <w:jc w:val="center"/>
        <w:outlineLvl w:val="0"/>
        <w:rPr>
          <w:color w:val="000000" w:themeColor="text1"/>
        </w:rPr>
      </w:pPr>
      <w:r w:rsidRPr="003218F6">
        <w:rPr>
          <w:color w:val="000000" w:themeColor="text1"/>
        </w:rPr>
        <w:t>Insert Figure 1 about here</w:t>
      </w:r>
    </w:p>
    <w:p w14:paraId="6699E962" w14:textId="0EC80651" w:rsidR="00563CE9" w:rsidRPr="003218F6" w:rsidRDefault="00563CE9" w:rsidP="00563CE9">
      <w:pPr>
        <w:spacing w:line="480" w:lineRule="auto"/>
        <w:ind w:firstLine="720"/>
        <w:rPr>
          <w:color w:val="000000" w:themeColor="text1"/>
        </w:rPr>
      </w:pPr>
      <w:r w:rsidRPr="003218F6">
        <w:rPr>
          <w:color w:val="000000" w:themeColor="text1"/>
        </w:rPr>
        <w:t>A Latin square design was employed in which each participant read 70 sentences frames – five were viewed under each one of the experimental conditions.</w:t>
      </w:r>
      <w:r w:rsidR="00DC0B8B" w:rsidRPr="003218F6">
        <w:rPr>
          <w:color w:val="000000" w:themeColor="text1"/>
        </w:rPr>
        <w:t xml:space="preserve">  The order of presentation for items across experimental conditions was randomised.</w:t>
      </w:r>
      <w:r w:rsidRPr="003218F6">
        <w:rPr>
          <w:color w:val="000000" w:themeColor="text1"/>
        </w:rPr>
        <w:t xml:space="preserve"> </w:t>
      </w:r>
      <w:r w:rsidR="00DC0B8B" w:rsidRPr="003218F6">
        <w:rPr>
          <w:color w:val="000000" w:themeColor="text1"/>
        </w:rPr>
        <w:t xml:space="preserve"> </w:t>
      </w:r>
      <w:r w:rsidRPr="003218F6">
        <w:rPr>
          <w:color w:val="000000" w:themeColor="text1"/>
        </w:rPr>
        <w:t xml:space="preserve">Comprehension questions, requiring a yes/ no response were presented after 20% of the sentences. </w:t>
      </w:r>
      <w:r w:rsidR="00A17920" w:rsidRPr="003218F6">
        <w:rPr>
          <w:color w:val="000000" w:themeColor="text1"/>
        </w:rPr>
        <w:t xml:space="preserve">The mean comprehension score was 94% (SD = 6%; range = 79-100%).  </w:t>
      </w:r>
      <w:r w:rsidRPr="003218F6">
        <w:rPr>
          <w:color w:val="000000" w:themeColor="text1"/>
        </w:rPr>
        <w:t>Additionally, seven practice sentences (one for each of the rotation conditions) were created, as well as two practice comprehension questions.</w:t>
      </w:r>
    </w:p>
    <w:p w14:paraId="399B3A34" w14:textId="77777777" w:rsidR="00563CE9" w:rsidRPr="003218F6" w:rsidRDefault="00563CE9" w:rsidP="00683025">
      <w:pPr>
        <w:spacing w:line="480" w:lineRule="auto"/>
        <w:outlineLvl w:val="0"/>
        <w:rPr>
          <w:b/>
          <w:color w:val="000000" w:themeColor="text1"/>
        </w:rPr>
      </w:pPr>
      <w:r w:rsidRPr="003218F6">
        <w:rPr>
          <w:b/>
          <w:iCs/>
          <w:color w:val="000000" w:themeColor="text1"/>
        </w:rPr>
        <w:t>Procedure</w:t>
      </w:r>
      <w:r w:rsidRPr="003218F6">
        <w:rPr>
          <w:b/>
          <w:color w:val="000000" w:themeColor="text1"/>
        </w:rPr>
        <w:t xml:space="preserve"> </w:t>
      </w:r>
    </w:p>
    <w:p w14:paraId="1314C26C" w14:textId="77777777" w:rsidR="00563CE9" w:rsidRPr="003218F6" w:rsidRDefault="00563CE9" w:rsidP="00563CE9">
      <w:pPr>
        <w:spacing w:line="480" w:lineRule="auto"/>
        <w:ind w:firstLine="720"/>
        <w:rPr>
          <w:color w:val="000000" w:themeColor="text1"/>
        </w:rPr>
      </w:pPr>
      <w:r w:rsidRPr="003218F6">
        <w:rPr>
          <w:color w:val="000000" w:themeColor="text1"/>
        </w:rPr>
        <w:t>Participants were instructed to read the sentences for comprehension and to press a button on the video-game controller to indicate that they had read each sentence. Before beginning the experiment, adjustments to the chair, chin rest and forehead rest were made – and a nine-point calibration was performed, ensuring a maximum error of 0.2º. The practice sentences were then presented, immediately followed by the experimental sentences during which eye movement data was recorded. Calibration accuracy was checked between each trial and recalibrated if necessary. The presentation order of sentences and rotation/frequency manipulations was fully randomised. The testing session for each participant lasted approximately 30 minutes.</w:t>
      </w:r>
    </w:p>
    <w:p w14:paraId="4B6D9BA4" w14:textId="77777777" w:rsidR="000F2195" w:rsidRPr="003218F6" w:rsidRDefault="000F2195" w:rsidP="00683025">
      <w:pPr>
        <w:spacing w:line="480" w:lineRule="auto"/>
        <w:ind w:firstLine="720"/>
        <w:jc w:val="center"/>
        <w:outlineLvl w:val="0"/>
        <w:rPr>
          <w:color w:val="000000" w:themeColor="text1"/>
        </w:rPr>
      </w:pPr>
      <w:r w:rsidRPr="003218F6">
        <w:rPr>
          <w:b/>
          <w:color w:val="000000" w:themeColor="text1"/>
        </w:rPr>
        <w:t>Results</w:t>
      </w:r>
    </w:p>
    <w:p w14:paraId="50A5F7EE" w14:textId="478BF06C" w:rsidR="000F2195" w:rsidRPr="003218F6" w:rsidRDefault="000F2195" w:rsidP="000F2195">
      <w:pPr>
        <w:spacing w:line="480" w:lineRule="auto"/>
        <w:ind w:firstLine="720"/>
        <w:rPr>
          <w:color w:val="000000" w:themeColor="text1"/>
        </w:rPr>
      </w:pPr>
      <w:r w:rsidRPr="003218F6">
        <w:rPr>
          <w:color w:val="000000" w:themeColor="text1"/>
        </w:rPr>
        <w:t>Prior to analysis, the raw eye movement data were treated using SR Research DataViewer’s ‘clean’ function. Firstly, any fixation that was less than 80 ms and was located within 0.5° of a longer fixation was merged with that longer fixation. Next, remaining fixations lasting less than 40 ms that were within 1.25° of a longer fixation were merged with that longer fixation. Any remaining fixations that were less than 80 ms or more than 2000 ms were removed from the data set.</w:t>
      </w:r>
      <w:r w:rsidR="00430506" w:rsidRPr="003218F6">
        <w:rPr>
          <w:color w:val="000000" w:themeColor="text1"/>
        </w:rPr>
        <w:t xml:space="preserve"> </w:t>
      </w:r>
      <w:r w:rsidR="00261265" w:rsidRPr="003218F6">
        <w:rPr>
          <w:color w:val="000000" w:themeColor="text1"/>
        </w:rPr>
        <w:t xml:space="preserve"> </w:t>
      </w:r>
      <w:r w:rsidR="00430506" w:rsidRPr="003218F6">
        <w:rPr>
          <w:color w:val="000000" w:themeColor="text1"/>
        </w:rPr>
        <w:t xml:space="preserve">Data were analysed </w:t>
      </w:r>
      <w:r w:rsidR="00592900" w:rsidRPr="003218F6">
        <w:rPr>
          <w:color w:val="000000" w:themeColor="text1"/>
        </w:rPr>
        <w:t xml:space="preserve">in the R Environment for Statistical Computing (R Development Core Team, 2015) using the </w:t>
      </w:r>
      <w:r w:rsidR="00592900" w:rsidRPr="003218F6">
        <w:rPr>
          <w:i/>
          <w:color w:val="000000" w:themeColor="text1"/>
        </w:rPr>
        <w:t>lmer</w:t>
      </w:r>
      <w:r w:rsidR="00592900" w:rsidRPr="003218F6">
        <w:rPr>
          <w:color w:val="000000" w:themeColor="text1"/>
        </w:rPr>
        <w:t xml:space="preserve"> function from the </w:t>
      </w:r>
      <w:r w:rsidR="00592900" w:rsidRPr="003218F6">
        <w:rPr>
          <w:i/>
          <w:color w:val="000000" w:themeColor="text1"/>
        </w:rPr>
        <w:t>lme4</w:t>
      </w:r>
      <w:r w:rsidR="00592900" w:rsidRPr="003218F6">
        <w:rPr>
          <w:color w:val="000000" w:themeColor="text1"/>
        </w:rPr>
        <w:t xml:space="preserve"> package (Version </w:t>
      </w:r>
      <w:r w:rsidR="0097220A" w:rsidRPr="003218F6">
        <w:rPr>
          <w:color w:val="000000" w:themeColor="text1"/>
        </w:rPr>
        <w:t>1.1-7</w:t>
      </w:r>
      <w:r w:rsidR="004A1F4C" w:rsidRPr="003218F6">
        <w:rPr>
          <w:color w:val="000000" w:themeColor="text1"/>
        </w:rPr>
        <w:t>,</w:t>
      </w:r>
      <w:r w:rsidR="00592900" w:rsidRPr="003218F6">
        <w:rPr>
          <w:color w:val="000000" w:themeColor="text1"/>
        </w:rPr>
        <w:t xml:space="preserve"> Bates, </w:t>
      </w:r>
      <w:r w:rsidR="0097220A" w:rsidRPr="003218F6">
        <w:rPr>
          <w:color w:val="000000" w:themeColor="text1"/>
        </w:rPr>
        <w:t>Maechler, Bolker, &amp; Walker, 2014</w:t>
      </w:r>
      <w:r w:rsidR="00592900" w:rsidRPr="003218F6">
        <w:rPr>
          <w:color w:val="000000" w:themeColor="text1"/>
        </w:rPr>
        <w:t xml:space="preserve">). Linear mixed models (LMMs) were used to fit the reading time measures, which were each log transformed. General linear mixed models (GLMMs) were used to fit the regression and skipping probability measures.  </w:t>
      </w:r>
      <w:r w:rsidR="004D7C9E" w:rsidRPr="003218F6">
        <w:rPr>
          <w:color w:val="000000" w:themeColor="text1"/>
        </w:rPr>
        <w:t xml:space="preserve">P-values were calculated using the lmerTest function (Kuznetsova, Brockhoff, &amp; Christensen, 2017).  </w:t>
      </w:r>
      <w:r w:rsidR="00592900" w:rsidRPr="003218F6">
        <w:rPr>
          <w:color w:val="000000" w:themeColor="text1"/>
        </w:rPr>
        <w:t>Below, we report the estimated coefficient (</w:t>
      </w:r>
      <w:r w:rsidR="00592900" w:rsidRPr="003218F6">
        <w:rPr>
          <w:i/>
          <w:color w:val="000000" w:themeColor="text1"/>
        </w:rPr>
        <w:t>b</w:t>
      </w:r>
      <w:r w:rsidR="00592900" w:rsidRPr="003218F6">
        <w:rPr>
          <w:color w:val="000000" w:themeColor="text1"/>
        </w:rPr>
        <w:t>), standard error (</w:t>
      </w:r>
      <w:r w:rsidR="00592900" w:rsidRPr="003218F6">
        <w:rPr>
          <w:i/>
          <w:color w:val="000000" w:themeColor="text1"/>
        </w:rPr>
        <w:t>SE</w:t>
      </w:r>
      <w:r w:rsidR="00592900" w:rsidRPr="003218F6">
        <w:rPr>
          <w:color w:val="000000" w:themeColor="text1"/>
        </w:rPr>
        <w:t xml:space="preserve">) and </w:t>
      </w:r>
      <w:r w:rsidR="00592900" w:rsidRPr="003218F6">
        <w:rPr>
          <w:i/>
          <w:color w:val="000000" w:themeColor="text1"/>
        </w:rPr>
        <w:t>t</w:t>
      </w:r>
      <w:r w:rsidR="00592900" w:rsidRPr="003218F6">
        <w:rPr>
          <w:color w:val="000000" w:themeColor="text1"/>
        </w:rPr>
        <w:t xml:space="preserve"> or </w:t>
      </w:r>
      <w:r w:rsidR="00592900" w:rsidRPr="003218F6">
        <w:rPr>
          <w:i/>
          <w:color w:val="000000" w:themeColor="text1"/>
        </w:rPr>
        <w:t>z</w:t>
      </w:r>
      <w:r w:rsidR="00592900" w:rsidRPr="003218F6">
        <w:rPr>
          <w:color w:val="000000" w:themeColor="text1"/>
        </w:rPr>
        <w:t xml:space="preserve">-values from these analyses for the main analyses. </w:t>
      </w:r>
      <w:r w:rsidR="00485AE0" w:rsidRPr="003218F6">
        <w:rPr>
          <w:color w:val="000000" w:themeColor="text1"/>
        </w:rPr>
        <w:t xml:space="preserve">The </w:t>
      </w:r>
      <w:r w:rsidR="00485AE0" w:rsidRPr="003218F6">
        <w:rPr>
          <w:i/>
          <w:iCs/>
          <w:color w:val="000000" w:themeColor="text1"/>
          <w:lang w:val="en-US"/>
        </w:rPr>
        <w:t>t</w:t>
      </w:r>
      <w:r w:rsidR="00485AE0" w:rsidRPr="003218F6">
        <w:rPr>
          <w:color w:val="000000" w:themeColor="text1"/>
          <w:lang w:val="en-US"/>
        </w:rPr>
        <w:t xml:space="preserve">-distribution approximates the </w:t>
      </w:r>
      <w:r w:rsidR="00485AE0" w:rsidRPr="003218F6">
        <w:rPr>
          <w:i/>
          <w:iCs/>
          <w:color w:val="000000" w:themeColor="text1"/>
          <w:lang w:val="en-US"/>
        </w:rPr>
        <w:t>z</w:t>
      </w:r>
      <w:r w:rsidR="00485AE0" w:rsidRPr="003218F6">
        <w:rPr>
          <w:color w:val="000000" w:themeColor="text1"/>
          <w:lang w:val="en-US"/>
        </w:rPr>
        <w:t xml:space="preserve">-distribution, and so we interpret  </w:t>
      </w:r>
      <w:r w:rsidR="00485AE0" w:rsidRPr="003218F6">
        <w:rPr>
          <w:color w:val="000000" w:themeColor="text1"/>
        </w:rPr>
        <w:t>a /</w:t>
      </w:r>
      <w:r w:rsidR="00485AE0" w:rsidRPr="003218F6">
        <w:rPr>
          <w:i/>
          <w:color w:val="000000" w:themeColor="text1"/>
        </w:rPr>
        <w:t>t</w:t>
      </w:r>
      <w:r w:rsidR="00485AE0" w:rsidRPr="003218F6">
        <w:rPr>
          <w:color w:val="000000" w:themeColor="text1"/>
        </w:rPr>
        <w:t>/ &gt;1.96 as reflecting a statistically significant effect</w:t>
      </w:r>
      <w:r w:rsidR="00485AE0" w:rsidRPr="003218F6">
        <w:rPr>
          <w:color w:val="000000" w:themeColor="text1"/>
          <w:lang w:val="en-US"/>
        </w:rPr>
        <w:t xml:space="preserve"> (Baayen, Davidson &amp; Bates, 2008).  In the case of multiple contrasts for any one dependent measure, exact </w:t>
      </w:r>
      <w:r w:rsidR="00485AE0" w:rsidRPr="003218F6">
        <w:rPr>
          <w:i/>
          <w:color w:val="000000" w:themeColor="text1"/>
          <w:lang w:val="en-US"/>
        </w:rPr>
        <w:t>p</w:t>
      </w:r>
      <w:r w:rsidR="00485AE0" w:rsidRPr="003218F6">
        <w:rPr>
          <w:color w:val="000000" w:themeColor="text1"/>
          <w:lang w:val="en-US"/>
        </w:rPr>
        <w:t>-values were calculated, and a Bonferroni correction was applied.</w:t>
      </w:r>
      <w:r w:rsidR="00592900" w:rsidRPr="003218F6">
        <w:rPr>
          <w:color w:val="000000" w:themeColor="text1"/>
        </w:rPr>
        <w:t xml:space="preserve"> </w:t>
      </w:r>
      <w:r w:rsidR="00BA38F6" w:rsidRPr="003218F6">
        <w:rPr>
          <w:color w:val="000000" w:themeColor="text1"/>
        </w:rPr>
        <w:t xml:space="preserve"> </w:t>
      </w:r>
      <w:r w:rsidR="00430506" w:rsidRPr="003218F6">
        <w:rPr>
          <w:color w:val="000000" w:themeColor="text1"/>
        </w:rPr>
        <w:t>In several cases, the maximal random effects structures (e.g.</w:t>
      </w:r>
      <w:r w:rsidR="00592900" w:rsidRPr="003218F6">
        <w:rPr>
          <w:color w:val="000000" w:themeColor="text1"/>
        </w:rPr>
        <w:t xml:space="preserve"> </w:t>
      </w:r>
      <w:r w:rsidR="000139D4" w:rsidRPr="003218F6">
        <w:rPr>
          <w:color w:val="000000" w:themeColor="text1"/>
        </w:rPr>
        <w:t>Barr, Levy, Scheepers, &amp; Tily, 2013</w:t>
      </w:r>
      <w:r w:rsidR="00430506" w:rsidRPr="003218F6">
        <w:rPr>
          <w:color w:val="000000" w:themeColor="text1"/>
        </w:rPr>
        <w:t xml:space="preserve">) would not converge, so a simpler model structure was required. </w:t>
      </w:r>
      <w:r w:rsidR="00F93A57" w:rsidRPr="003218F6">
        <w:rPr>
          <w:color w:val="000000" w:themeColor="text1"/>
        </w:rPr>
        <w:t>A list of t</w:t>
      </w:r>
      <w:r w:rsidR="00430506" w:rsidRPr="003218F6">
        <w:rPr>
          <w:color w:val="000000" w:themeColor="text1"/>
        </w:rPr>
        <w:t xml:space="preserve">he </w:t>
      </w:r>
      <w:r w:rsidR="00EA2DEA" w:rsidRPr="003218F6">
        <w:rPr>
          <w:color w:val="000000" w:themeColor="text1"/>
        </w:rPr>
        <w:t xml:space="preserve">specific </w:t>
      </w:r>
      <w:r w:rsidR="00430506" w:rsidRPr="003218F6">
        <w:rPr>
          <w:color w:val="000000" w:themeColor="text1"/>
        </w:rPr>
        <w:t xml:space="preserve">models used for each </w:t>
      </w:r>
      <w:r w:rsidR="00EA2DEA" w:rsidRPr="003218F6">
        <w:rPr>
          <w:color w:val="000000" w:themeColor="text1"/>
        </w:rPr>
        <w:t>of the analyses are provided in</w:t>
      </w:r>
      <w:r w:rsidRPr="003218F6">
        <w:rPr>
          <w:color w:val="000000" w:themeColor="text1"/>
        </w:rPr>
        <w:t xml:space="preserve"> </w:t>
      </w:r>
      <w:r w:rsidR="00600C4F" w:rsidRPr="003218F6">
        <w:rPr>
          <w:color w:val="000000" w:themeColor="text1"/>
        </w:rPr>
        <w:t xml:space="preserve">the </w:t>
      </w:r>
      <w:r w:rsidR="00F93A57" w:rsidRPr="003218F6">
        <w:rPr>
          <w:color w:val="000000" w:themeColor="text1"/>
        </w:rPr>
        <w:t xml:space="preserve">Supplemental Materials. </w:t>
      </w:r>
    </w:p>
    <w:p w14:paraId="0A253989" w14:textId="1375C067" w:rsidR="000F2195" w:rsidRPr="003218F6" w:rsidRDefault="003E622D" w:rsidP="00683025">
      <w:pPr>
        <w:spacing w:line="480" w:lineRule="auto"/>
        <w:outlineLvl w:val="0"/>
        <w:rPr>
          <w:b/>
          <w:color w:val="000000" w:themeColor="text1"/>
        </w:rPr>
      </w:pPr>
      <w:r w:rsidRPr="003218F6">
        <w:rPr>
          <w:b/>
          <w:iCs/>
          <w:color w:val="000000" w:themeColor="text1"/>
        </w:rPr>
        <w:t>Global A</w:t>
      </w:r>
      <w:r w:rsidR="000F2195" w:rsidRPr="003218F6">
        <w:rPr>
          <w:b/>
          <w:iCs/>
          <w:color w:val="000000" w:themeColor="text1"/>
        </w:rPr>
        <w:t>nalyses</w:t>
      </w:r>
      <w:r w:rsidR="000F2195" w:rsidRPr="003218F6">
        <w:rPr>
          <w:b/>
          <w:color w:val="000000" w:themeColor="text1"/>
        </w:rPr>
        <w:t xml:space="preserve"> </w:t>
      </w:r>
    </w:p>
    <w:p w14:paraId="511CE89A" w14:textId="1D2D3509" w:rsidR="000139D4" w:rsidRPr="003218F6" w:rsidRDefault="00261265" w:rsidP="000F2195">
      <w:pPr>
        <w:spacing w:line="480" w:lineRule="auto"/>
        <w:ind w:firstLine="720"/>
        <w:rPr>
          <w:color w:val="000000" w:themeColor="text1"/>
        </w:rPr>
      </w:pPr>
      <w:r w:rsidRPr="003218F6">
        <w:rPr>
          <w:color w:val="000000" w:themeColor="text1"/>
        </w:rPr>
        <w:t xml:space="preserve">Global analyses examined eye movement measures across the entire sentences and included the measures of total sentence reading time, mean number of fixations, </w:t>
      </w:r>
      <w:r w:rsidR="00F05D5D" w:rsidRPr="003218F6">
        <w:rPr>
          <w:color w:val="000000" w:themeColor="text1"/>
        </w:rPr>
        <w:t>and regression probability</w:t>
      </w:r>
      <w:r w:rsidR="00F05D5D" w:rsidRPr="003218F6">
        <w:rPr>
          <w:rStyle w:val="EndnoteReference"/>
          <w:color w:val="000000" w:themeColor="text1"/>
        </w:rPr>
        <w:endnoteReference w:id="1"/>
      </w:r>
      <w:r w:rsidRPr="003218F6">
        <w:rPr>
          <w:color w:val="000000" w:themeColor="text1"/>
        </w:rPr>
        <w:t xml:space="preserve">. </w:t>
      </w:r>
      <w:r w:rsidR="0069545A" w:rsidRPr="003218F6">
        <w:rPr>
          <w:color w:val="000000" w:themeColor="text1"/>
        </w:rPr>
        <w:t>Global s</w:t>
      </w:r>
      <w:r w:rsidR="00E91A35" w:rsidRPr="003218F6">
        <w:rPr>
          <w:color w:val="000000" w:themeColor="text1"/>
        </w:rPr>
        <w:t xml:space="preserve">entence data are summarised in Table 1. </w:t>
      </w:r>
      <w:r w:rsidR="005C37ED" w:rsidRPr="003218F6">
        <w:rPr>
          <w:color w:val="000000" w:themeColor="text1"/>
        </w:rPr>
        <w:t xml:space="preserve">For each dependent measure, three models were examined. In the first </w:t>
      </w:r>
      <w:r w:rsidR="00B765AD" w:rsidRPr="003218F6">
        <w:rPr>
          <w:color w:val="000000" w:themeColor="text1"/>
        </w:rPr>
        <w:t>model</w:t>
      </w:r>
      <w:r w:rsidR="005C37ED" w:rsidRPr="003218F6">
        <w:rPr>
          <w:color w:val="000000" w:themeColor="text1"/>
        </w:rPr>
        <w:t xml:space="preserve"> each </w:t>
      </w:r>
      <w:r w:rsidR="0069545A" w:rsidRPr="003218F6">
        <w:rPr>
          <w:color w:val="000000" w:themeColor="text1"/>
        </w:rPr>
        <w:t xml:space="preserve">rotation </w:t>
      </w:r>
      <w:r w:rsidR="005C37ED" w:rsidRPr="003218F6">
        <w:rPr>
          <w:color w:val="000000" w:themeColor="text1"/>
        </w:rPr>
        <w:t xml:space="preserve">condition was compared </w:t>
      </w:r>
      <w:r w:rsidR="00B765AD" w:rsidRPr="003218F6">
        <w:rPr>
          <w:color w:val="000000" w:themeColor="text1"/>
        </w:rPr>
        <w:t xml:space="preserve">directly </w:t>
      </w:r>
      <w:r w:rsidR="005C37ED" w:rsidRPr="003218F6">
        <w:rPr>
          <w:color w:val="000000" w:themeColor="text1"/>
        </w:rPr>
        <w:t>to</w:t>
      </w:r>
      <w:r w:rsidR="00B765AD" w:rsidRPr="003218F6">
        <w:rPr>
          <w:color w:val="000000" w:themeColor="text1"/>
        </w:rPr>
        <w:t xml:space="preserve"> the upright baseline condition in order</w:t>
      </w:r>
      <w:r w:rsidR="005C37ED" w:rsidRPr="003218F6">
        <w:rPr>
          <w:color w:val="000000" w:themeColor="text1"/>
        </w:rPr>
        <w:t xml:space="preserve"> to examine the basic cost of rotation relative to </w:t>
      </w:r>
      <w:r w:rsidR="00B765AD" w:rsidRPr="003218F6">
        <w:rPr>
          <w:color w:val="000000" w:themeColor="text1"/>
        </w:rPr>
        <w:t xml:space="preserve">the </w:t>
      </w:r>
      <w:r w:rsidR="005C37ED" w:rsidRPr="003218F6">
        <w:rPr>
          <w:color w:val="000000" w:themeColor="text1"/>
        </w:rPr>
        <w:t>typical orientation</w:t>
      </w:r>
      <w:r w:rsidR="00B765AD" w:rsidRPr="003218F6">
        <w:rPr>
          <w:color w:val="000000" w:themeColor="text1"/>
        </w:rPr>
        <w:t xml:space="preserve"> of text</w:t>
      </w:r>
      <w:r w:rsidR="005C37ED" w:rsidRPr="003218F6">
        <w:rPr>
          <w:color w:val="000000" w:themeColor="text1"/>
        </w:rPr>
        <w:t>. This was followed by a model including direction and</w:t>
      </w:r>
      <w:r w:rsidR="000F2195" w:rsidRPr="003218F6">
        <w:rPr>
          <w:color w:val="000000" w:themeColor="text1"/>
        </w:rPr>
        <w:t xml:space="preserve"> r</w:t>
      </w:r>
      <w:r w:rsidR="005C37ED" w:rsidRPr="003218F6">
        <w:rPr>
          <w:color w:val="000000" w:themeColor="text1"/>
        </w:rPr>
        <w:t xml:space="preserve">otation magnitude (30º and 60º). For direction, the </w:t>
      </w:r>
      <w:r w:rsidR="00E8474D" w:rsidRPr="003218F6">
        <w:rPr>
          <w:color w:val="000000" w:themeColor="text1"/>
        </w:rPr>
        <w:t xml:space="preserve">clockwise </w:t>
      </w:r>
      <w:r w:rsidR="005C37ED" w:rsidRPr="003218F6">
        <w:rPr>
          <w:color w:val="000000" w:themeColor="text1"/>
        </w:rPr>
        <w:t xml:space="preserve">and </w:t>
      </w:r>
      <w:r w:rsidR="00E8474D" w:rsidRPr="003218F6">
        <w:rPr>
          <w:color w:val="000000" w:themeColor="text1"/>
        </w:rPr>
        <w:t xml:space="preserve">anti-clockwise </w:t>
      </w:r>
      <w:r w:rsidR="008D29CF" w:rsidRPr="003218F6">
        <w:rPr>
          <w:color w:val="000000" w:themeColor="text1"/>
        </w:rPr>
        <w:t xml:space="preserve">rotation </w:t>
      </w:r>
      <w:r w:rsidR="005C37ED" w:rsidRPr="003218F6">
        <w:rPr>
          <w:color w:val="000000" w:themeColor="text1"/>
        </w:rPr>
        <w:t xml:space="preserve">conditions were compared </w:t>
      </w:r>
      <w:r w:rsidR="0069545A" w:rsidRPr="003218F6">
        <w:rPr>
          <w:color w:val="000000" w:themeColor="text1"/>
        </w:rPr>
        <w:t xml:space="preserve">individually </w:t>
      </w:r>
      <w:r w:rsidR="005C37ED" w:rsidRPr="003218F6">
        <w:rPr>
          <w:color w:val="000000" w:themeColor="text1"/>
        </w:rPr>
        <w:t>with the alternating</w:t>
      </w:r>
      <w:r w:rsidR="008D29CF" w:rsidRPr="003218F6">
        <w:rPr>
          <w:color w:val="000000" w:themeColor="text1"/>
        </w:rPr>
        <w:t xml:space="preserve"> condition</w:t>
      </w:r>
      <w:r w:rsidR="000139D4" w:rsidRPr="003218F6">
        <w:rPr>
          <w:color w:val="000000" w:themeColor="text1"/>
        </w:rPr>
        <w:t xml:space="preserve"> using successive difference contrast coding</w:t>
      </w:r>
      <w:r w:rsidR="005C37ED" w:rsidRPr="003218F6">
        <w:rPr>
          <w:color w:val="000000" w:themeColor="text1"/>
        </w:rPr>
        <w:t xml:space="preserve">. </w:t>
      </w:r>
      <w:r w:rsidR="008D29CF" w:rsidRPr="003218F6">
        <w:rPr>
          <w:color w:val="000000" w:themeColor="text1"/>
        </w:rPr>
        <w:t>Significant interaction</w:t>
      </w:r>
      <w:r w:rsidR="005C37ED" w:rsidRPr="003218F6">
        <w:rPr>
          <w:color w:val="000000" w:themeColor="text1"/>
        </w:rPr>
        <w:t xml:space="preserve">s were </w:t>
      </w:r>
      <w:r w:rsidR="00B765AD" w:rsidRPr="003218F6">
        <w:rPr>
          <w:color w:val="000000" w:themeColor="text1"/>
        </w:rPr>
        <w:t xml:space="preserve">further </w:t>
      </w:r>
      <w:r w:rsidR="005C37ED" w:rsidRPr="003218F6">
        <w:rPr>
          <w:color w:val="000000" w:themeColor="text1"/>
        </w:rPr>
        <w:t>explored through the use of specific contrasts</w:t>
      </w:r>
      <w:r w:rsidR="00C901AE" w:rsidRPr="003218F6">
        <w:rPr>
          <w:color w:val="000000" w:themeColor="text1"/>
        </w:rPr>
        <w:t xml:space="preserve"> reported below</w:t>
      </w:r>
      <w:r w:rsidR="005C37ED" w:rsidRPr="003218F6">
        <w:rPr>
          <w:color w:val="000000" w:themeColor="text1"/>
        </w:rPr>
        <w:t xml:space="preserve">. A final model was then used to directly </w:t>
      </w:r>
      <w:r w:rsidR="008D29CF" w:rsidRPr="003218F6">
        <w:rPr>
          <w:color w:val="000000" w:themeColor="text1"/>
        </w:rPr>
        <w:t xml:space="preserve">compare </w:t>
      </w:r>
      <w:r w:rsidR="00A03B3D" w:rsidRPr="003218F6">
        <w:rPr>
          <w:color w:val="000000" w:themeColor="text1"/>
        </w:rPr>
        <w:t xml:space="preserve">clockwise </w:t>
      </w:r>
      <w:r w:rsidR="002A02DE" w:rsidRPr="003218F6">
        <w:rPr>
          <w:color w:val="000000" w:themeColor="text1"/>
        </w:rPr>
        <w:t>and</w:t>
      </w:r>
      <w:r w:rsidR="005C37ED" w:rsidRPr="003218F6">
        <w:rPr>
          <w:color w:val="000000" w:themeColor="text1"/>
        </w:rPr>
        <w:t xml:space="preserve"> </w:t>
      </w:r>
      <w:r w:rsidR="00A03B3D" w:rsidRPr="003218F6">
        <w:rPr>
          <w:color w:val="000000" w:themeColor="text1"/>
        </w:rPr>
        <w:t xml:space="preserve">anti-clockwise </w:t>
      </w:r>
      <w:r w:rsidR="00E54382" w:rsidRPr="003218F6">
        <w:rPr>
          <w:color w:val="000000" w:themeColor="text1"/>
        </w:rPr>
        <w:t>rotations</w:t>
      </w:r>
      <w:r w:rsidR="005C37ED" w:rsidRPr="003218F6">
        <w:rPr>
          <w:color w:val="000000" w:themeColor="text1"/>
        </w:rPr>
        <w:t xml:space="preserve"> as a function of rotation magnitude</w:t>
      </w:r>
      <w:r w:rsidR="00E54382" w:rsidRPr="003218F6">
        <w:rPr>
          <w:color w:val="000000" w:themeColor="text1"/>
        </w:rPr>
        <w:t xml:space="preserve"> by removing the alternating condition</w:t>
      </w:r>
      <w:r w:rsidR="00F87100" w:rsidRPr="003218F6">
        <w:rPr>
          <w:color w:val="000000" w:themeColor="text1"/>
        </w:rPr>
        <w:t xml:space="preserve">.  The results of these </w:t>
      </w:r>
      <w:r w:rsidR="00151492" w:rsidRPr="003218F6">
        <w:rPr>
          <w:color w:val="000000" w:themeColor="text1"/>
        </w:rPr>
        <w:t>LME m</w:t>
      </w:r>
      <w:r w:rsidR="00F87100" w:rsidRPr="003218F6">
        <w:rPr>
          <w:color w:val="000000" w:themeColor="text1"/>
        </w:rPr>
        <w:t>odels are shown in Table 2.</w:t>
      </w:r>
    </w:p>
    <w:p w14:paraId="2EF43026" w14:textId="205A4EBC" w:rsidR="006A3B35" w:rsidRPr="003218F6" w:rsidRDefault="003E622D" w:rsidP="00115B30">
      <w:pPr>
        <w:spacing w:line="480" w:lineRule="auto"/>
        <w:ind w:firstLine="720"/>
        <w:rPr>
          <w:color w:val="000000" w:themeColor="text1"/>
        </w:rPr>
      </w:pPr>
      <w:r w:rsidRPr="003218F6">
        <w:rPr>
          <w:b/>
          <w:color w:val="000000" w:themeColor="text1"/>
        </w:rPr>
        <w:t>Total sentence reading time.</w:t>
      </w:r>
      <w:r w:rsidR="00345A04" w:rsidRPr="003218F6">
        <w:rPr>
          <w:b/>
          <w:color w:val="000000" w:themeColor="text1"/>
        </w:rPr>
        <w:t xml:space="preserve">  </w:t>
      </w:r>
      <w:r w:rsidR="004C1741" w:rsidRPr="003218F6">
        <w:rPr>
          <w:color w:val="000000" w:themeColor="text1"/>
        </w:rPr>
        <w:t xml:space="preserve">Figure 2 depicts the effects of each manipulation on total sentence reading times. As can be observed, </w:t>
      </w:r>
      <w:r w:rsidR="005C37ED" w:rsidRPr="003218F6">
        <w:rPr>
          <w:color w:val="000000" w:themeColor="text1"/>
        </w:rPr>
        <w:t>sentence reading times were significantly longer for each of the rotation conditions relative to the upright condition</w:t>
      </w:r>
      <w:r w:rsidR="00D15ACF" w:rsidRPr="003218F6">
        <w:rPr>
          <w:color w:val="000000" w:themeColor="text1"/>
        </w:rPr>
        <w:t xml:space="preserve"> (Model 1)</w:t>
      </w:r>
      <w:r w:rsidR="005C37ED" w:rsidRPr="003218F6">
        <w:rPr>
          <w:color w:val="000000" w:themeColor="text1"/>
        </w:rPr>
        <w:t xml:space="preserve">. </w:t>
      </w:r>
      <w:r w:rsidR="00D15ACF" w:rsidRPr="003218F6">
        <w:rPr>
          <w:color w:val="000000" w:themeColor="text1"/>
        </w:rPr>
        <w:t xml:space="preserve"> </w:t>
      </w:r>
      <w:r w:rsidR="005C37ED" w:rsidRPr="003218F6">
        <w:rPr>
          <w:color w:val="000000" w:themeColor="text1"/>
        </w:rPr>
        <w:t xml:space="preserve">In </w:t>
      </w:r>
      <w:r w:rsidR="00D15ACF" w:rsidRPr="003218F6">
        <w:rPr>
          <w:color w:val="000000" w:themeColor="text1"/>
        </w:rPr>
        <w:t>M</w:t>
      </w:r>
      <w:r w:rsidR="00EA2DEA" w:rsidRPr="003218F6">
        <w:rPr>
          <w:color w:val="000000" w:themeColor="text1"/>
        </w:rPr>
        <w:t>odel</w:t>
      </w:r>
      <w:r w:rsidR="00D15ACF" w:rsidRPr="003218F6">
        <w:rPr>
          <w:color w:val="000000" w:themeColor="text1"/>
        </w:rPr>
        <w:t xml:space="preserve"> 2</w:t>
      </w:r>
      <w:r w:rsidR="00EA2DEA" w:rsidRPr="003218F6">
        <w:rPr>
          <w:color w:val="000000" w:themeColor="text1"/>
        </w:rPr>
        <w:t>, where the direction</w:t>
      </w:r>
      <w:r w:rsidR="005C37ED" w:rsidRPr="003218F6">
        <w:rPr>
          <w:color w:val="000000" w:themeColor="text1"/>
        </w:rPr>
        <w:t xml:space="preserve"> and magnitude of rotations were </w:t>
      </w:r>
      <w:r w:rsidR="009858DD" w:rsidRPr="003218F6">
        <w:rPr>
          <w:color w:val="000000" w:themeColor="text1"/>
        </w:rPr>
        <w:t>compared</w:t>
      </w:r>
      <w:r w:rsidR="005C37ED" w:rsidRPr="003218F6">
        <w:rPr>
          <w:color w:val="000000" w:themeColor="text1"/>
        </w:rPr>
        <w:t>, the alternating condition produce</w:t>
      </w:r>
      <w:r w:rsidR="009858DD" w:rsidRPr="003218F6">
        <w:rPr>
          <w:color w:val="000000" w:themeColor="text1"/>
        </w:rPr>
        <w:t>d</w:t>
      </w:r>
      <w:r w:rsidR="005C37ED" w:rsidRPr="003218F6">
        <w:rPr>
          <w:color w:val="000000" w:themeColor="text1"/>
        </w:rPr>
        <w:t xml:space="preserve"> </w:t>
      </w:r>
      <w:r w:rsidR="00115B30" w:rsidRPr="003218F6">
        <w:rPr>
          <w:color w:val="000000" w:themeColor="text1"/>
        </w:rPr>
        <w:t>the</w:t>
      </w:r>
      <w:r w:rsidR="00926DD8" w:rsidRPr="003218F6">
        <w:rPr>
          <w:color w:val="000000" w:themeColor="text1"/>
        </w:rPr>
        <w:t xml:space="preserve"> </w:t>
      </w:r>
      <w:r w:rsidR="00115B30" w:rsidRPr="003218F6">
        <w:rPr>
          <w:color w:val="000000" w:themeColor="text1"/>
        </w:rPr>
        <w:t>longest</w:t>
      </w:r>
      <w:r w:rsidR="005C37ED" w:rsidRPr="003218F6">
        <w:rPr>
          <w:color w:val="000000" w:themeColor="text1"/>
        </w:rPr>
        <w:t xml:space="preserve"> sentence reading times </w:t>
      </w:r>
      <w:r w:rsidR="00115B30" w:rsidRPr="003218F6">
        <w:rPr>
          <w:color w:val="000000" w:themeColor="text1"/>
        </w:rPr>
        <w:t>while the</w:t>
      </w:r>
      <w:r w:rsidR="005C37ED" w:rsidRPr="003218F6">
        <w:rPr>
          <w:color w:val="000000" w:themeColor="text1"/>
        </w:rPr>
        <w:t xml:space="preserve"> </w:t>
      </w:r>
      <w:r w:rsidR="00AA3275" w:rsidRPr="003218F6">
        <w:rPr>
          <w:color w:val="000000" w:themeColor="text1"/>
        </w:rPr>
        <w:t xml:space="preserve">clockwise </w:t>
      </w:r>
      <w:r w:rsidR="00115B30" w:rsidRPr="003218F6">
        <w:rPr>
          <w:color w:val="000000" w:themeColor="text1"/>
        </w:rPr>
        <w:t>condition produced the shortest reading times</w:t>
      </w:r>
      <w:r w:rsidR="00DE5AD5" w:rsidRPr="003218F6">
        <w:rPr>
          <w:color w:val="000000" w:themeColor="text1"/>
        </w:rPr>
        <w:t xml:space="preserve">. </w:t>
      </w:r>
      <w:r w:rsidR="00115B30" w:rsidRPr="003218F6">
        <w:rPr>
          <w:color w:val="000000" w:themeColor="text1"/>
        </w:rPr>
        <w:t xml:space="preserve"> </w:t>
      </w:r>
      <w:r w:rsidR="00DE5AD5" w:rsidRPr="003218F6">
        <w:rPr>
          <w:color w:val="000000" w:themeColor="text1"/>
        </w:rPr>
        <w:t xml:space="preserve">Larger magnitudes of rotations also produced </w:t>
      </w:r>
      <w:r w:rsidR="009858DD" w:rsidRPr="003218F6">
        <w:rPr>
          <w:color w:val="000000" w:themeColor="text1"/>
        </w:rPr>
        <w:t>a greater increase</w:t>
      </w:r>
      <w:r w:rsidR="00DE5AD5" w:rsidRPr="003218F6">
        <w:rPr>
          <w:color w:val="000000" w:themeColor="text1"/>
        </w:rPr>
        <w:t xml:space="preserve"> in sent</w:t>
      </w:r>
      <w:r w:rsidR="00115B30" w:rsidRPr="003218F6">
        <w:rPr>
          <w:color w:val="000000" w:themeColor="text1"/>
        </w:rPr>
        <w:t>ence reading times</w:t>
      </w:r>
      <w:r w:rsidR="00DE5AD5" w:rsidRPr="003218F6">
        <w:rPr>
          <w:color w:val="000000" w:themeColor="text1"/>
        </w:rPr>
        <w:t xml:space="preserve">. </w:t>
      </w:r>
      <w:r w:rsidR="00115B30" w:rsidRPr="003218F6">
        <w:rPr>
          <w:color w:val="000000" w:themeColor="text1"/>
        </w:rPr>
        <w:t xml:space="preserve"> B</w:t>
      </w:r>
      <w:r w:rsidR="00DE5AD5" w:rsidRPr="003218F6">
        <w:rPr>
          <w:color w:val="000000" w:themeColor="text1"/>
        </w:rPr>
        <w:t xml:space="preserve">oth direction comparisons (Alternating vs. </w:t>
      </w:r>
      <w:r w:rsidR="00A03B3D" w:rsidRPr="003218F6">
        <w:rPr>
          <w:color w:val="000000" w:themeColor="text1"/>
        </w:rPr>
        <w:t xml:space="preserve">Anti-clockwise </w:t>
      </w:r>
      <w:r w:rsidR="00DE5AD5" w:rsidRPr="003218F6">
        <w:rPr>
          <w:color w:val="000000" w:themeColor="text1"/>
        </w:rPr>
        <w:t xml:space="preserve">and </w:t>
      </w:r>
      <w:r w:rsidR="00683025" w:rsidRPr="003218F6">
        <w:rPr>
          <w:color w:val="000000" w:themeColor="text1"/>
        </w:rPr>
        <w:t>Clockwise</w:t>
      </w:r>
      <w:r w:rsidR="00DE5AD5" w:rsidRPr="003218F6">
        <w:rPr>
          <w:color w:val="000000" w:themeColor="text1"/>
        </w:rPr>
        <w:t xml:space="preserve"> vs. Alternating) interacted </w:t>
      </w:r>
      <w:r w:rsidR="00F93A57" w:rsidRPr="003218F6">
        <w:rPr>
          <w:color w:val="000000" w:themeColor="text1"/>
        </w:rPr>
        <w:t>with the magnitude of rotation</w:t>
      </w:r>
      <w:r w:rsidR="00A05B3A" w:rsidRPr="003218F6">
        <w:rPr>
          <w:color w:val="000000" w:themeColor="text1"/>
        </w:rPr>
        <w:t>, showing a greater cost of the 60º rotations for alternating text relative to both the consistent rotation conditions.</w:t>
      </w:r>
      <w:r w:rsidR="00115B30" w:rsidRPr="003218F6">
        <w:rPr>
          <w:color w:val="000000" w:themeColor="text1"/>
        </w:rPr>
        <w:t xml:space="preserve">  </w:t>
      </w:r>
      <w:r w:rsidR="00D15ACF" w:rsidRPr="003218F6">
        <w:rPr>
          <w:color w:val="000000" w:themeColor="text1"/>
        </w:rPr>
        <w:t>Finally, Model 3</w:t>
      </w:r>
      <w:r w:rsidR="00E54382" w:rsidRPr="003218F6">
        <w:rPr>
          <w:color w:val="000000" w:themeColor="text1"/>
        </w:rPr>
        <w:t xml:space="preserve"> showed that </w:t>
      </w:r>
      <w:r w:rsidR="00683025" w:rsidRPr="003218F6">
        <w:rPr>
          <w:color w:val="000000" w:themeColor="text1"/>
        </w:rPr>
        <w:t xml:space="preserve">clockwise </w:t>
      </w:r>
      <w:r w:rsidR="00115B30" w:rsidRPr="003218F6">
        <w:rPr>
          <w:color w:val="000000" w:themeColor="text1"/>
        </w:rPr>
        <w:t>rotations caused</w:t>
      </w:r>
      <w:r w:rsidR="00E54382" w:rsidRPr="003218F6">
        <w:rPr>
          <w:color w:val="000000" w:themeColor="text1"/>
        </w:rPr>
        <w:t xml:space="preserve"> significantly longe</w:t>
      </w:r>
      <w:r w:rsidR="00115B30" w:rsidRPr="003218F6">
        <w:rPr>
          <w:color w:val="000000" w:themeColor="text1"/>
        </w:rPr>
        <w:t xml:space="preserve">r </w:t>
      </w:r>
      <w:r w:rsidR="00F93A57" w:rsidRPr="003218F6">
        <w:rPr>
          <w:color w:val="000000" w:themeColor="text1"/>
        </w:rPr>
        <w:t>reading times</w:t>
      </w:r>
      <w:r w:rsidR="00115B30" w:rsidRPr="003218F6">
        <w:rPr>
          <w:color w:val="000000" w:themeColor="text1"/>
        </w:rPr>
        <w:t xml:space="preserve"> than anticlockwise rotations</w:t>
      </w:r>
      <w:r w:rsidR="00E54382" w:rsidRPr="003218F6">
        <w:rPr>
          <w:color w:val="000000" w:themeColor="text1"/>
        </w:rPr>
        <w:t>. There was again a mai</w:t>
      </w:r>
      <w:r w:rsidR="00F93A57" w:rsidRPr="003218F6">
        <w:rPr>
          <w:color w:val="000000" w:themeColor="text1"/>
        </w:rPr>
        <w:t>n effect of rotation magnitude</w:t>
      </w:r>
      <w:r w:rsidR="00E54382" w:rsidRPr="003218F6">
        <w:rPr>
          <w:color w:val="000000" w:themeColor="text1"/>
        </w:rPr>
        <w:t xml:space="preserve"> and an interaction between direc</w:t>
      </w:r>
      <w:r w:rsidR="00F93A57" w:rsidRPr="003218F6">
        <w:rPr>
          <w:color w:val="000000" w:themeColor="text1"/>
        </w:rPr>
        <w:t>tion of rotation and magnitude</w:t>
      </w:r>
      <w:r w:rsidR="00E54382" w:rsidRPr="003218F6">
        <w:rPr>
          <w:color w:val="000000" w:themeColor="text1"/>
        </w:rPr>
        <w:t xml:space="preserve">. In order to explore </w:t>
      </w:r>
      <w:r w:rsidR="00D15ACF" w:rsidRPr="003218F6">
        <w:rPr>
          <w:color w:val="000000" w:themeColor="text1"/>
        </w:rPr>
        <w:t xml:space="preserve">this </w:t>
      </w:r>
      <w:r w:rsidR="00115B30" w:rsidRPr="003218F6">
        <w:rPr>
          <w:color w:val="000000" w:themeColor="text1"/>
        </w:rPr>
        <w:t xml:space="preserve">interaction </w:t>
      </w:r>
      <w:r w:rsidR="00D15ACF" w:rsidRPr="003218F6">
        <w:rPr>
          <w:color w:val="000000" w:themeColor="text1"/>
        </w:rPr>
        <w:t>further</w:t>
      </w:r>
      <w:r w:rsidR="00E54382" w:rsidRPr="003218F6">
        <w:rPr>
          <w:color w:val="000000" w:themeColor="text1"/>
        </w:rPr>
        <w:t>, contrasts were used to compare the 30º and 60º magnitudes for each direction</w:t>
      </w:r>
      <w:r w:rsidR="00EA2DEA" w:rsidRPr="003218F6">
        <w:rPr>
          <w:color w:val="000000" w:themeColor="text1"/>
        </w:rPr>
        <w:t xml:space="preserve"> separately</w:t>
      </w:r>
      <w:r w:rsidR="00E54382" w:rsidRPr="003218F6">
        <w:rPr>
          <w:color w:val="000000" w:themeColor="text1"/>
        </w:rPr>
        <w:t xml:space="preserve">. These contrasts </w:t>
      </w:r>
      <w:r w:rsidR="008D29CF" w:rsidRPr="003218F6">
        <w:rPr>
          <w:color w:val="000000" w:themeColor="text1"/>
        </w:rPr>
        <w:t>demonstrated</w:t>
      </w:r>
      <w:r w:rsidR="00E54382" w:rsidRPr="003218F6">
        <w:rPr>
          <w:color w:val="000000" w:themeColor="text1"/>
        </w:rPr>
        <w:t xml:space="preserve"> a significant effect of rotation magnitude for each direction (</w:t>
      </w:r>
      <w:r w:rsidR="00FE3FB5" w:rsidRPr="003218F6">
        <w:rPr>
          <w:color w:val="000000" w:themeColor="text1"/>
        </w:rPr>
        <w:t xml:space="preserve">Anti-clockwise </w:t>
      </w:r>
      <w:r w:rsidR="00E54382" w:rsidRPr="003218F6">
        <w:rPr>
          <w:i/>
          <w:color w:val="000000" w:themeColor="text1"/>
        </w:rPr>
        <w:t>t</w:t>
      </w:r>
      <w:r w:rsidR="00E54382" w:rsidRPr="003218F6">
        <w:rPr>
          <w:color w:val="000000" w:themeColor="text1"/>
        </w:rPr>
        <w:t xml:space="preserve">= 13.61, </w:t>
      </w:r>
      <w:r w:rsidR="00683025" w:rsidRPr="003218F6">
        <w:rPr>
          <w:color w:val="000000" w:themeColor="text1"/>
        </w:rPr>
        <w:t>Clockwise</w:t>
      </w:r>
      <w:r w:rsidR="00E54382" w:rsidRPr="003218F6">
        <w:rPr>
          <w:color w:val="000000" w:themeColor="text1"/>
        </w:rPr>
        <w:t xml:space="preserve">, </w:t>
      </w:r>
      <w:r w:rsidR="00E54382" w:rsidRPr="003218F6">
        <w:rPr>
          <w:i/>
          <w:color w:val="000000" w:themeColor="text1"/>
        </w:rPr>
        <w:t>t</w:t>
      </w:r>
      <w:r w:rsidR="00115B30" w:rsidRPr="003218F6">
        <w:rPr>
          <w:color w:val="000000" w:themeColor="text1"/>
        </w:rPr>
        <w:t>= 16.17</w:t>
      </w:r>
      <w:r w:rsidR="00E54382" w:rsidRPr="003218F6">
        <w:rPr>
          <w:color w:val="000000" w:themeColor="text1"/>
        </w:rPr>
        <w:t xml:space="preserve">).  The </w:t>
      </w:r>
      <w:r w:rsidR="008D29CF" w:rsidRPr="003218F6">
        <w:rPr>
          <w:color w:val="000000" w:themeColor="text1"/>
        </w:rPr>
        <w:t xml:space="preserve">significant </w:t>
      </w:r>
      <w:r w:rsidR="00E54382" w:rsidRPr="003218F6">
        <w:rPr>
          <w:color w:val="000000" w:themeColor="text1"/>
        </w:rPr>
        <w:t>interaction</w:t>
      </w:r>
      <w:r w:rsidR="00926DD8" w:rsidRPr="003218F6">
        <w:rPr>
          <w:color w:val="000000" w:themeColor="text1"/>
        </w:rPr>
        <w:t xml:space="preserve">s </w:t>
      </w:r>
      <w:r w:rsidR="00115B30" w:rsidRPr="003218F6">
        <w:rPr>
          <w:color w:val="000000" w:themeColor="text1"/>
        </w:rPr>
        <w:t xml:space="preserve">between direction and magnitude in Models 2 and 3 </w:t>
      </w:r>
      <w:r w:rsidR="00926DD8" w:rsidRPr="003218F6">
        <w:rPr>
          <w:color w:val="000000" w:themeColor="text1"/>
        </w:rPr>
        <w:t>stem</w:t>
      </w:r>
      <w:r w:rsidR="00E54382" w:rsidRPr="003218F6">
        <w:rPr>
          <w:color w:val="000000" w:themeColor="text1"/>
        </w:rPr>
        <w:t xml:space="preserve"> from the fact that the impact of rotation magnitude was </w:t>
      </w:r>
      <w:r w:rsidR="00926DD8" w:rsidRPr="003218F6">
        <w:rPr>
          <w:color w:val="000000" w:themeColor="text1"/>
        </w:rPr>
        <w:t>largest</w:t>
      </w:r>
      <w:r w:rsidR="00E54382" w:rsidRPr="003218F6">
        <w:rPr>
          <w:color w:val="000000" w:themeColor="text1"/>
        </w:rPr>
        <w:t xml:space="preserve"> in the alternating condition (</w:t>
      </w:r>
      <w:r w:rsidR="00926DD8" w:rsidRPr="003218F6">
        <w:rPr>
          <w:color w:val="000000" w:themeColor="text1"/>
        </w:rPr>
        <w:t>6469</w:t>
      </w:r>
      <w:r w:rsidR="00E54382" w:rsidRPr="003218F6">
        <w:rPr>
          <w:color w:val="000000" w:themeColor="text1"/>
        </w:rPr>
        <w:t xml:space="preserve"> ms)</w:t>
      </w:r>
      <w:r w:rsidR="00926DD8" w:rsidRPr="003218F6">
        <w:rPr>
          <w:color w:val="000000" w:themeColor="text1"/>
        </w:rPr>
        <w:t xml:space="preserve">, followed by the </w:t>
      </w:r>
      <w:r w:rsidR="00683025" w:rsidRPr="003218F6">
        <w:rPr>
          <w:color w:val="000000" w:themeColor="text1"/>
        </w:rPr>
        <w:t xml:space="preserve">clockwise </w:t>
      </w:r>
      <w:r w:rsidR="00926DD8" w:rsidRPr="003218F6">
        <w:rPr>
          <w:color w:val="000000" w:themeColor="text1"/>
        </w:rPr>
        <w:t xml:space="preserve">rotation condition (2533 ms), then the </w:t>
      </w:r>
      <w:r w:rsidR="00FE3FB5" w:rsidRPr="003218F6">
        <w:rPr>
          <w:color w:val="000000" w:themeColor="text1"/>
        </w:rPr>
        <w:t>a</w:t>
      </w:r>
      <w:r w:rsidR="00A03B3D" w:rsidRPr="003218F6">
        <w:rPr>
          <w:color w:val="000000" w:themeColor="text1"/>
        </w:rPr>
        <w:t xml:space="preserve">nti-clockwise </w:t>
      </w:r>
      <w:r w:rsidR="00926DD8" w:rsidRPr="003218F6">
        <w:rPr>
          <w:color w:val="000000" w:themeColor="text1"/>
        </w:rPr>
        <w:t>rotation condition (1957 ms)</w:t>
      </w:r>
      <w:r w:rsidR="00E54382" w:rsidRPr="003218F6">
        <w:rPr>
          <w:color w:val="000000" w:themeColor="text1"/>
        </w:rPr>
        <w:t xml:space="preserve">. </w:t>
      </w:r>
    </w:p>
    <w:p w14:paraId="444D0DD3" w14:textId="0BFE17D8" w:rsidR="0069545A" w:rsidRPr="003218F6" w:rsidRDefault="003E622D" w:rsidP="00151492">
      <w:pPr>
        <w:spacing w:line="480" w:lineRule="auto"/>
        <w:ind w:firstLine="720"/>
        <w:rPr>
          <w:color w:val="000000" w:themeColor="text1"/>
        </w:rPr>
      </w:pPr>
      <w:r w:rsidRPr="003218F6">
        <w:rPr>
          <w:b/>
          <w:color w:val="000000" w:themeColor="text1"/>
        </w:rPr>
        <w:t>Number of fixations per sentence.</w:t>
      </w:r>
      <w:r w:rsidR="00345A04" w:rsidRPr="003218F6">
        <w:rPr>
          <w:b/>
          <w:color w:val="000000" w:themeColor="text1"/>
        </w:rPr>
        <w:t xml:space="preserve">  </w:t>
      </w:r>
      <w:r w:rsidR="0081112E" w:rsidRPr="003218F6">
        <w:rPr>
          <w:color w:val="000000" w:themeColor="text1"/>
        </w:rPr>
        <w:t xml:space="preserve">The analyses for mean number of fixations mostly mirrored the total sentence reading time analyses. In </w:t>
      </w:r>
      <w:r w:rsidR="003A255A" w:rsidRPr="003218F6">
        <w:rPr>
          <w:color w:val="000000" w:themeColor="text1"/>
        </w:rPr>
        <w:t>Model 1</w:t>
      </w:r>
      <w:r w:rsidR="0081112E" w:rsidRPr="003218F6">
        <w:rPr>
          <w:color w:val="000000" w:themeColor="text1"/>
        </w:rPr>
        <w:t>, each rotation condition resulted in significantly more fixations on the sentences</w:t>
      </w:r>
      <w:r w:rsidR="008D29CF" w:rsidRPr="003218F6">
        <w:rPr>
          <w:color w:val="000000" w:themeColor="text1"/>
        </w:rPr>
        <w:t xml:space="preserve"> relative to the upright condition</w:t>
      </w:r>
      <w:r w:rsidR="0081112E" w:rsidRPr="003218F6">
        <w:rPr>
          <w:color w:val="000000" w:themeColor="text1"/>
        </w:rPr>
        <w:t>.</w:t>
      </w:r>
      <w:r w:rsidR="0051520B" w:rsidRPr="003218F6">
        <w:rPr>
          <w:color w:val="000000" w:themeColor="text1"/>
        </w:rPr>
        <w:t xml:space="preserve"> </w:t>
      </w:r>
      <w:r w:rsidR="003A255A" w:rsidRPr="003218F6">
        <w:rPr>
          <w:color w:val="000000" w:themeColor="text1"/>
        </w:rPr>
        <w:t>Model 2</w:t>
      </w:r>
      <w:r w:rsidR="0051520B" w:rsidRPr="003218F6">
        <w:rPr>
          <w:color w:val="000000" w:themeColor="text1"/>
        </w:rPr>
        <w:t xml:space="preserve"> demonstrated that the alternating condition resulted in more fixations </w:t>
      </w:r>
      <w:r w:rsidR="009858DD" w:rsidRPr="003218F6">
        <w:rPr>
          <w:color w:val="000000" w:themeColor="text1"/>
        </w:rPr>
        <w:t xml:space="preserve">on the sentences </w:t>
      </w:r>
      <w:r w:rsidR="0051520B" w:rsidRPr="003218F6">
        <w:rPr>
          <w:color w:val="000000" w:themeColor="text1"/>
        </w:rPr>
        <w:t>comp</w:t>
      </w:r>
      <w:r w:rsidR="00F93A57" w:rsidRPr="003218F6">
        <w:rPr>
          <w:color w:val="000000" w:themeColor="text1"/>
        </w:rPr>
        <w:t xml:space="preserve">ared to both the </w:t>
      </w:r>
      <w:r w:rsidR="00A03B3D" w:rsidRPr="003218F6">
        <w:rPr>
          <w:color w:val="000000" w:themeColor="text1"/>
        </w:rPr>
        <w:t xml:space="preserve">anti-clockwise </w:t>
      </w:r>
      <w:r w:rsidR="00F93A57" w:rsidRPr="003218F6">
        <w:rPr>
          <w:color w:val="000000" w:themeColor="text1"/>
        </w:rPr>
        <w:t xml:space="preserve">rotation and the </w:t>
      </w:r>
      <w:r w:rsidR="00683025" w:rsidRPr="003218F6">
        <w:rPr>
          <w:color w:val="000000" w:themeColor="text1"/>
        </w:rPr>
        <w:t xml:space="preserve">clockwise </w:t>
      </w:r>
      <w:r w:rsidR="00F93A57" w:rsidRPr="003218F6">
        <w:rPr>
          <w:color w:val="000000" w:themeColor="text1"/>
        </w:rPr>
        <w:t>rotation</w:t>
      </w:r>
      <w:r w:rsidR="0051520B" w:rsidRPr="003218F6">
        <w:rPr>
          <w:color w:val="000000" w:themeColor="text1"/>
        </w:rPr>
        <w:t>. Rotations of 60º produced more fixations than rotations of 30º. In addition, both direction comparisons inte</w:t>
      </w:r>
      <w:r w:rsidR="00F93A57" w:rsidRPr="003218F6">
        <w:rPr>
          <w:color w:val="000000" w:themeColor="text1"/>
        </w:rPr>
        <w:t>racted with rotation magnitude</w:t>
      </w:r>
      <w:r w:rsidR="0051520B" w:rsidRPr="003218F6">
        <w:rPr>
          <w:color w:val="000000" w:themeColor="text1"/>
        </w:rPr>
        <w:t xml:space="preserve">. </w:t>
      </w:r>
      <w:r w:rsidR="003A255A" w:rsidRPr="003218F6">
        <w:rPr>
          <w:color w:val="000000" w:themeColor="text1"/>
        </w:rPr>
        <w:t xml:space="preserve"> </w:t>
      </w:r>
      <w:r w:rsidR="0051520B" w:rsidRPr="003218F6">
        <w:rPr>
          <w:color w:val="000000" w:themeColor="text1"/>
        </w:rPr>
        <w:t xml:space="preserve">Contrasts to examine the interaction between rotation direction and magnitude again showed significantly more fixations for 60º rotations compared to the 30º rotations for </w:t>
      </w:r>
      <w:r w:rsidR="009858DD" w:rsidRPr="003218F6">
        <w:rPr>
          <w:color w:val="000000" w:themeColor="text1"/>
        </w:rPr>
        <w:t>each direction (</w:t>
      </w:r>
      <w:r w:rsidR="00A03B3D" w:rsidRPr="003218F6">
        <w:rPr>
          <w:color w:val="000000" w:themeColor="text1"/>
        </w:rPr>
        <w:t xml:space="preserve">Anti-clockwise </w:t>
      </w:r>
      <w:r w:rsidR="009858DD" w:rsidRPr="003218F6">
        <w:rPr>
          <w:i/>
          <w:color w:val="000000" w:themeColor="text1"/>
        </w:rPr>
        <w:t>t</w:t>
      </w:r>
      <w:r w:rsidR="009858DD" w:rsidRPr="003218F6">
        <w:rPr>
          <w:color w:val="000000" w:themeColor="text1"/>
        </w:rPr>
        <w:t xml:space="preserve">= 11.53, </w:t>
      </w:r>
      <w:r w:rsidR="00683025" w:rsidRPr="003218F6">
        <w:rPr>
          <w:color w:val="000000" w:themeColor="text1"/>
        </w:rPr>
        <w:t>Clockwise</w:t>
      </w:r>
      <w:r w:rsidR="0051520B" w:rsidRPr="003218F6">
        <w:rPr>
          <w:color w:val="000000" w:themeColor="text1"/>
        </w:rPr>
        <w:t xml:space="preserve"> </w:t>
      </w:r>
      <w:r w:rsidR="0051520B" w:rsidRPr="003218F6">
        <w:rPr>
          <w:i/>
          <w:color w:val="000000" w:themeColor="text1"/>
        </w:rPr>
        <w:t>t</w:t>
      </w:r>
      <w:r w:rsidR="0051520B" w:rsidRPr="003218F6">
        <w:rPr>
          <w:color w:val="000000" w:themeColor="text1"/>
        </w:rPr>
        <w:t xml:space="preserve">=13.11, </w:t>
      </w:r>
      <w:r w:rsidR="00683025" w:rsidRPr="003218F6">
        <w:rPr>
          <w:color w:val="000000" w:themeColor="text1"/>
        </w:rPr>
        <w:t>A</w:t>
      </w:r>
      <w:r w:rsidR="0051520B" w:rsidRPr="003218F6">
        <w:rPr>
          <w:color w:val="000000" w:themeColor="text1"/>
        </w:rPr>
        <w:t xml:space="preserve">lternating </w:t>
      </w:r>
      <w:r w:rsidR="0051520B" w:rsidRPr="003218F6">
        <w:rPr>
          <w:i/>
          <w:color w:val="000000" w:themeColor="text1"/>
        </w:rPr>
        <w:t>t</w:t>
      </w:r>
      <w:r w:rsidR="0051520B" w:rsidRPr="003218F6">
        <w:rPr>
          <w:color w:val="000000" w:themeColor="text1"/>
        </w:rPr>
        <w:t>= 26.68)</w:t>
      </w:r>
      <w:r w:rsidR="00F93A57" w:rsidRPr="003218F6">
        <w:rPr>
          <w:color w:val="000000" w:themeColor="text1"/>
        </w:rPr>
        <w:t>,</w:t>
      </w:r>
      <w:r w:rsidR="0051520B" w:rsidRPr="003218F6">
        <w:rPr>
          <w:color w:val="000000" w:themeColor="text1"/>
        </w:rPr>
        <w:t xml:space="preserve"> </w:t>
      </w:r>
      <w:r w:rsidR="003A255A" w:rsidRPr="003218F6">
        <w:rPr>
          <w:color w:val="000000" w:themeColor="text1"/>
        </w:rPr>
        <w:t>showing that</w:t>
      </w:r>
      <w:r w:rsidR="0051520B" w:rsidRPr="003218F6">
        <w:rPr>
          <w:color w:val="000000" w:themeColor="text1"/>
        </w:rPr>
        <w:t xml:space="preserve"> the effect of rotation magnitude was much more pronounced f</w:t>
      </w:r>
      <w:r w:rsidR="00CE3940" w:rsidRPr="003218F6">
        <w:rPr>
          <w:color w:val="000000" w:themeColor="text1"/>
        </w:rPr>
        <w:t>or the alternating condition (18.7 fixations</w:t>
      </w:r>
      <w:r w:rsidR="0051520B" w:rsidRPr="003218F6">
        <w:rPr>
          <w:color w:val="000000" w:themeColor="text1"/>
        </w:rPr>
        <w:t>) compare</w:t>
      </w:r>
      <w:r w:rsidR="00CE3940" w:rsidRPr="003218F6">
        <w:rPr>
          <w:color w:val="000000" w:themeColor="text1"/>
        </w:rPr>
        <w:t xml:space="preserve">d to </w:t>
      </w:r>
      <w:r w:rsidR="00A03B3D" w:rsidRPr="003218F6">
        <w:rPr>
          <w:color w:val="000000" w:themeColor="text1"/>
        </w:rPr>
        <w:t xml:space="preserve">anti-clockwise </w:t>
      </w:r>
      <w:r w:rsidR="00CE3940" w:rsidRPr="003218F6">
        <w:rPr>
          <w:color w:val="000000" w:themeColor="text1"/>
        </w:rPr>
        <w:t xml:space="preserve">(6.2 fixations) or </w:t>
      </w:r>
      <w:r w:rsidR="00B167FE" w:rsidRPr="003218F6">
        <w:rPr>
          <w:color w:val="000000" w:themeColor="text1"/>
        </w:rPr>
        <w:t xml:space="preserve">clockwise </w:t>
      </w:r>
      <w:r w:rsidR="00CE3940" w:rsidRPr="003218F6">
        <w:rPr>
          <w:color w:val="000000" w:themeColor="text1"/>
        </w:rPr>
        <w:t>(6.9 fixations</w:t>
      </w:r>
      <w:r w:rsidR="0051520B" w:rsidRPr="003218F6">
        <w:rPr>
          <w:color w:val="000000" w:themeColor="text1"/>
        </w:rPr>
        <w:t>)</w:t>
      </w:r>
      <w:r w:rsidR="009858DD" w:rsidRPr="003218F6">
        <w:rPr>
          <w:color w:val="000000" w:themeColor="text1"/>
        </w:rPr>
        <w:t xml:space="preserve"> rotations</w:t>
      </w:r>
      <w:r w:rsidR="0051520B" w:rsidRPr="003218F6">
        <w:rPr>
          <w:color w:val="000000" w:themeColor="text1"/>
        </w:rPr>
        <w:t xml:space="preserve">.  </w:t>
      </w:r>
      <w:r w:rsidR="00F93A57" w:rsidRPr="003218F6">
        <w:rPr>
          <w:color w:val="000000" w:themeColor="text1"/>
        </w:rPr>
        <w:t>I</w:t>
      </w:r>
      <w:r w:rsidR="0051520B" w:rsidRPr="003218F6">
        <w:rPr>
          <w:color w:val="000000" w:themeColor="text1"/>
        </w:rPr>
        <w:t>n the third model the interaction</w:t>
      </w:r>
      <w:r w:rsidR="00F93A57" w:rsidRPr="003218F6">
        <w:rPr>
          <w:color w:val="000000" w:themeColor="text1"/>
        </w:rPr>
        <w:t xml:space="preserve"> between direction and </w:t>
      </w:r>
      <w:r w:rsidR="00B167FE" w:rsidRPr="003218F6">
        <w:rPr>
          <w:color w:val="000000" w:themeColor="text1"/>
        </w:rPr>
        <w:t>rotation magnitude</w:t>
      </w:r>
      <w:r w:rsidR="003A255A" w:rsidRPr="003218F6">
        <w:rPr>
          <w:color w:val="000000" w:themeColor="text1"/>
        </w:rPr>
        <w:t xml:space="preserve"> </w:t>
      </w:r>
      <w:r w:rsidR="002433AA" w:rsidRPr="003218F6">
        <w:rPr>
          <w:color w:val="000000" w:themeColor="text1"/>
        </w:rPr>
        <w:t>was not</w:t>
      </w:r>
      <w:r w:rsidR="00F93A57" w:rsidRPr="003218F6">
        <w:rPr>
          <w:color w:val="000000" w:themeColor="text1"/>
        </w:rPr>
        <w:t xml:space="preserve"> significant</w:t>
      </w:r>
      <w:r w:rsidR="003A255A" w:rsidRPr="003218F6">
        <w:rPr>
          <w:color w:val="000000" w:themeColor="text1"/>
        </w:rPr>
        <w:t>,</w:t>
      </w:r>
      <w:r w:rsidR="00F93A57" w:rsidRPr="003218F6">
        <w:rPr>
          <w:color w:val="000000" w:themeColor="text1"/>
        </w:rPr>
        <w:t xml:space="preserve"> </w:t>
      </w:r>
      <w:r w:rsidR="002433AA" w:rsidRPr="003218F6">
        <w:rPr>
          <w:color w:val="000000" w:themeColor="text1"/>
        </w:rPr>
        <w:t>but the comparison of anti-clockwise versus clockwise rotations was marginal (</w:t>
      </w:r>
      <w:r w:rsidR="002433AA" w:rsidRPr="003218F6">
        <w:rPr>
          <w:i/>
          <w:color w:val="000000" w:themeColor="text1"/>
        </w:rPr>
        <w:t>t</w:t>
      </w:r>
      <w:r w:rsidR="002433AA" w:rsidRPr="003218F6">
        <w:rPr>
          <w:color w:val="000000" w:themeColor="text1"/>
        </w:rPr>
        <w:t xml:space="preserve"> = 1.90, </w:t>
      </w:r>
      <w:r w:rsidR="002433AA" w:rsidRPr="003218F6">
        <w:rPr>
          <w:i/>
          <w:color w:val="000000" w:themeColor="text1"/>
        </w:rPr>
        <w:t>p</w:t>
      </w:r>
      <w:r w:rsidR="002433AA" w:rsidRPr="003218F6">
        <w:rPr>
          <w:color w:val="000000" w:themeColor="text1"/>
        </w:rPr>
        <w:t xml:space="preserve"> = 0.06) and </w:t>
      </w:r>
      <w:r w:rsidR="00F93A57" w:rsidRPr="003218F6">
        <w:rPr>
          <w:color w:val="000000" w:themeColor="text1"/>
        </w:rPr>
        <w:t>m</w:t>
      </w:r>
      <w:r w:rsidR="0051520B" w:rsidRPr="003218F6">
        <w:rPr>
          <w:color w:val="000000" w:themeColor="text1"/>
        </w:rPr>
        <w:t>agnitude of rotat</w:t>
      </w:r>
      <w:r w:rsidR="00EA2DEA" w:rsidRPr="003218F6">
        <w:rPr>
          <w:color w:val="000000" w:themeColor="text1"/>
        </w:rPr>
        <w:t>ion was again significant in this</w:t>
      </w:r>
      <w:r w:rsidR="00F93A57" w:rsidRPr="003218F6">
        <w:rPr>
          <w:color w:val="000000" w:themeColor="text1"/>
        </w:rPr>
        <w:t xml:space="preserve"> model</w:t>
      </w:r>
      <w:r w:rsidR="0051520B" w:rsidRPr="003218F6">
        <w:rPr>
          <w:color w:val="000000" w:themeColor="text1"/>
        </w:rPr>
        <w:t xml:space="preserve">.  </w:t>
      </w:r>
    </w:p>
    <w:p w14:paraId="481318C2" w14:textId="388E55AC" w:rsidR="00F65FAA" w:rsidRPr="003218F6" w:rsidRDefault="003E622D" w:rsidP="00345A04">
      <w:pPr>
        <w:spacing w:line="480" w:lineRule="auto"/>
        <w:ind w:firstLine="720"/>
        <w:outlineLvl w:val="0"/>
        <w:rPr>
          <w:color w:val="000000" w:themeColor="text1"/>
        </w:rPr>
      </w:pPr>
      <w:r w:rsidRPr="003218F6">
        <w:rPr>
          <w:b/>
          <w:color w:val="000000" w:themeColor="text1"/>
        </w:rPr>
        <w:t>Regression probability.</w:t>
      </w:r>
      <w:r w:rsidR="00345A04" w:rsidRPr="003218F6">
        <w:rPr>
          <w:b/>
          <w:color w:val="000000" w:themeColor="text1"/>
        </w:rPr>
        <w:t xml:space="preserve">  </w:t>
      </w:r>
      <w:r w:rsidR="00685EA2" w:rsidRPr="003218F6">
        <w:rPr>
          <w:color w:val="000000" w:themeColor="text1"/>
        </w:rPr>
        <w:t>Model 1 showed that t</w:t>
      </w:r>
      <w:r w:rsidR="00F65FAA" w:rsidRPr="003218F6">
        <w:rPr>
          <w:color w:val="000000" w:themeColor="text1"/>
        </w:rPr>
        <w:t xml:space="preserve">he probability of making a regression in a sentence was significantly higher for </w:t>
      </w:r>
      <w:r w:rsidR="003A255A" w:rsidRPr="003218F6">
        <w:rPr>
          <w:color w:val="000000" w:themeColor="text1"/>
        </w:rPr>
        <w:t>both 30</w:t>
      </w:r>
      <w:r w:rsidR="00685EA2" w:rsidRPr="003218F6">
        <w:rPr>
          <w:color w:val="000000" w:themeColor="text1"/>
        </w:rPr>
        <w:t>º</w:t>
      </w:r>
      <w:r w:rsidR="003A255A" w:rsidRPr="003218F6">
        <w:rPr>
          <w:color w:val="000000" w:themeColor="text1"/>
        </w:rPr>
        <w:t xml:space="preserve"> and 60</w:t>
      </w:r>
      <w:r w:rsidR="00685EA2" w:rsidRPr="003218F6">
        <w:rPr>
          <w:color w:val="000000" w:themeColor="text1"/>
        </w:rPr>
        <w:t>º</w:t>
      </w:r>
      <w:r w:rsidR="003A255A" w:rsidRPr="003218F6">
        <w:rPr>
          <w:color w:val="000000" w:themeColor="text1"/>
        </w:rPr>
        <w:t xml:space="preserve"> alternating conditions, </w:t>
      </w:r>
      <w:r w:rsidR="00685EA2" w:rsidRPr="003218F6">
        <w:rPr>
          <w:color w:val="000000" w:themeColor="text1"/>
        </w:rPr>
        <w:t>as well as the 60º clockwise and anticlockwise conditions, relative to the baseline upright condition.</w:t>
      </w:r>
      <w:r w:rsidR="00421767" w:rsidRPr="003218F6">
        <w:rPr>
          <w:color w:val="000000" w:themeColor="text1"/>
        </w:rPr>
        <w:t xml:space="preserve"> </w:t>
      </w:r>
      <w:r w:rsidR="00685EA2" w:rsidRPr="003218F6">
        <w:rPr>
          <w:color w:val="000000" w:themeColor="text1"/>
        </w:rPr>
        <w:t xml:space="preserve"> </w:t>
      </w:r>
      <w:r w:rsidR="00421767" w:rsidRPr="003218F6">
        <w:rPr>
          <w:color w:val="000000" w:themeColor="text1"/>
        </w:rPr>
        <w:t xml:space="preserve">Neither the </w:t>
      </w:r>
      <w:r w:rsidR="00685EA2" w:rsidRPr="003218F6">
        <w:rPr>
          <w:color w:val="000000" w:themeColor="text1"/>
        </w:rPr>
        <w:t>a</w:t>
      </w:r>
      <w:r w:rsidR="00A03B3D" w:rsidRPr="003218F6">
        <w:rPr>
          <w:color w:val="000000" w:themeColor="text1"/>
        </w:rPr>
        <w:t xml:space="preserve">nti-clockwise </w:t>
      </w:r>
      <w:r w:rsidR="00421767" w:rsidRPr="003218F6">
        <w:rPr>
          <w:color w:val="000000" w:themeColor="text1"/>
        </w:rPr>
        <w:t xml:space="preserve">nor </w:t>
      </w:r>
      <w:r w:rsidR="00F93A57" w:rsidRPr="003218F6">
        <w:rPr>
          <w:color w:val="000000" w:themeColor="text1"/>
        </w:rPr>
        <w:t xml:space="preserve">the </w:t>
      </w:r>
      <w:r w:rsidR="00685EA2" w:rsidRPr="003218F6">
        <w:rPr>
          <w:color w:val="000000" w:themeColor="text1"/>
        </w:rPr>
        <w:t>c</w:t>
      </w:r>
      <w:r w:rsidR="00B167FE" w:rsidRPr="003218F6">
        <w:rPr>
          <w:color w:val="000000" w:themeColor="text1"/>
        </w:rPr>
        <w:t xml:space="preserve">lockwise </w:t>
      </w:r>
      <w:r w:rsidR="00421767" w:rsidRPr="003218F6">
        <w:rPr>
          <w:color w:val="000000" w:themeColor="text1"/>
        </w:rPr>
        <w:t>30º condition</w:t>
      </w:r>
      <w:r w:rsidR="00685EA2" w:rsidRPr="003218F6">
        <w:rPr>
          <w:color w:val="000000" w:themeColor="text1"/>
        </w:rPr>
        <w:t>s</w:t>
      </w:r>
      <w:r w:rsidR="00421767" w:rsidRPr="003218F6">
        <w:rPr>
          <w:color w:val="000000" w:themeColor="text1"/>
        </w:rPr>
        <w:t xml:space="preserve"> differed signi</w:t>
      </w:r>
      <w:r w:rsidR="00685EA2" w:rsidRPr="003218F6">
        <w:rPr>
          <w:color w:val="000000" w:themeColor="text1"/>
        </w:rPr>
        <w:t>ficantly from upright text</w:t>
      </w:r>
      <w:r w:rsidR="00B45F41" w:rsidRPr="003218F6">
        <w:rPr>
          <w:color w:val="000000" w:themeColor="text1"/>
        </w:rPr>
        <w:t xml:space="preserve">. </w:t>
      </w:r>
      <w:r w:rsidR="00685EA2" w:rsidRPr="003218F6">
        <w:rPr>
          <w:color w:val="000000" w:themeColor="text1"/>
        </w:rPr>
        <w:t xml:space="preserve"> </w:t>
      </w:r>
      <w:r w:rsidR="00B45F41" w:rsidRPr="003218F6">
        <w:rPr>
          <w:color w:val="000000" w:themeColor="text1"/>
        </w:rPr>
        <w:t xml:space="preserve">Each of the main effects and interactions were significant in </w:t>
      </w:r>
      <w:r w:rsidR="00685EA2" w:rsidRPr="003218F6">
        <w:rPr>
          <w:color w:val="000000" w:themeColor="text1"/>
        </w:rPr>
        <w:t>Model 2.</w:t>
      </w:r>
      <w:r w:rsidR="00EA2DEA" w:rsidRPr="003218F6">
        <w:rPr>
          <w:color w:val="000000" w:themeColor="text1"/>
        </w:rPr>
        <w:t xml:space="preserve"> </w:t>
      </w:r>
      <w:r w:rsidR="00685EA2" w:rsidRPr="003218F6">
        <w:rPr>
          <w:color w:val="000000" w:themeColor="text1"/>
        </w:rPr>
        <w:t xml:space="preserve"> </w:t>
      </w:r>
      <w:r w:rsidR="00EA2DEA" w:rsidRPr="003218F6">
        <w:rPr>
          <w:color w:val="000000" w:themeColor="text1"/>
        </w:rPr>
        <w:t>Contrasts examining</w:t>
      </w:r>
      <w:r w:rsidR="007C65D4" w:rsidRPr="003218F6">
        <w:rPr>
          <w:color w:val="000000" w:themeColor="text1"/>
        </w:rPr>
        <w:t xml:space="preserve"> the interaction between direction and magnitude again showed significant </w:t>
      </w:r>
      <w:r w:rsidR="00EA2DEA" w:rsidRPr="003218F6">
        <w:rPr>
          <w:color w:val="000000" w:themeColor="text1"/>
        </w:rPr>
        <w:t xml:space="preserve">effects </w:t>
      </w:r>
      <w:r w:rsidR="007C65D4" w:rsidRPr="003218F6">
        <w:rPr>
          <w:color w:val="000000" w:themeColor="text1"/>
        </w:rPr>
        <w:t>of magnitude of rotation for each direction (</w:t>
      </w:r>
      <w:r w:rsidR="00C56686" w:rsidRPr="003218F6">
        <w:rPr>
          <w:color w:val="000000" w:themeColor="text1"/>
        </w:rPr>
        <w:t>Anti-clockwise</w:t>
      </w:r>
      <w:r w:rsidR="007C65D4" w:rsidRPr="003218F6">
        <w:rPr>
          <w:color w:val="000000" w:themeColor="text1"/>
        </w:rPr>
        <w:t>,</w:t>
      </w:r>
      <w:r w:rsidR="00DB34AA" w:rsidRPr="003218F6">
        <w:rPr>
          <w:color w:val="000000" w:themeColor="text1"/>
        </w:rPr>
        <w:t xml:space="preserve"> 3%</w:t>
      </w:r>
      <w:r w:rsidR="00685EA2" w:rsidRPr="003218F6">
        <w:rPr>
          <w:color w:val="000000" w:themeColor="text1"/>
        </w:rPr>
        <w:t>,</w:t>
      </w:r>
      <w:r w:rsidR="007C65D4" w:rsidRPr="003218F6">
        <w:rPr>
          <w:color w:val="000000" w:themeColor="text1"/>
        </w:rPr>
        <w:t xml:space="preserve"> </w:t>
      </w:r>
      <w:r w:rsidR="007C65D4" w:rsidRPr="003218F6">
        <w:rPr>
          <w:i/>
          <w:color w:val="000000" w:themeColor="text1"/>
        </w:rPr>
        <w:t>z</w:t>
      </w:r>
      <w:r w:rsidR="00685EA2" w:rsidRPr="003218F6">
        <w:rPr>
          <w:color w:val="000000" w:themeColor="text1"/>
        </w:rPr>
        <w:t xml:space="preserve"> </w:t>
      </w:r>
      <w:r w:rsidR="007C65D4" w:rsidRPr="003218F6">
        <w:rPr>
          <w:color w:val="000000" w:themeColor="text1"/>
        </w:rPr>
        <w:t>=</w:t>
      </w:r>
      <w:r w:rsidR="00685EA2" w:rsidRPr="003218F6">
        <w:rPr>
          <w:color w:val="000000" w:themeColor="text1"/>
        </w:rPr>
        <w:t xml:space="preserve"> </w:t>
      </w:r>
      <w:r w:rsidR="00104F7D" w:rsidRPr="003218F6">
        <w:rPr>
          <w:color w:val="000000" w:themeColor="text1"/>
        </w:rPr>
        <w:t>2.29</w:t>
      </w:r>
      <w:r w:rsidR="007C65D4" w:rsidRPr="003218F6">
        <w:rPr>
          <w:color w:val="000000" w:themeColor="text1"/>
        </w:rPr>
        <w:t xml:space="preserve">, </w:t>
      </w:r>
      <w:r w:rsidR="007C65D4" w:rsidRPr="003218F6">
        <w:rPr>
          <w:i/>
          <w:color w:val="000000" w:themeColor="text1"/>
        </w:rPr>
        <w:t>p</w:t>
      </w:r>
      <w:r w:rsidR="00685EA2" w:rsidRPr="003218F6">
        <w:rPr>
          <w:i/>
          <w:color w:val="000000" w:themeColor="text1"/>
        </w:rPr>
        <w:t xml:space="preserve"> </w:t>
      </w:r>
      <w:r w:rsidR="007C65D4" w:rsidRPr="003218F6">
        <w:rPr>
          <w:color w:val="000000" w:themeColor="text1"/>
        </w:rPr>
        <w:t>&lt;</w:t>
      </w:r>
      <w:r w:rsidR="00685EA2" w:rsidRPr="003218F6">
        <w:rPr>
          <w:color w:val="000000" w:themeColor="text1"/>
        </w:rPr>
        <w:t xml:space="preserve"> </w:t>
      </w:r>
      <w:r w:rsidR="007C65D4" w:rsidRPr="003218F6">
        <w:rPr>
          <w:color w:val="000000" w:themeColor="text1"/>
        </w:rPr>
        <w:t>.00</w:t>
      </w:r>
      <w:r w:rsidR="00104F7D" w:rsidRPr="003218F6">
        <w:rPr>
          <w:color w:val="000000" w:themeColor="text1"/>
        </w:rPr>
        <w:t>2</w:t>
      </w:r>
      <w:r w:rsidR="00DB34AA" w:rsidRPr="003218F6">
        <w:rPr>
          <w:color w:val="000000" w:themeColor="text1"/>
        </w:rPr>
        <w:t>;</w:t>
      </w:r>
      <w:r w:rsidR="007C65D4" w:rsidRPr="003218F6">
        <w:rPr>
          <w:color w:val="000000" w:themeColor="text1"/>
        </w:rPr>
        <w:t xml:space="preserve"> </w:t>
      </w:r>
      <w:r w:rsidR="00D00321" w:rsidRPr="003218F6">
        <w:rPr>
          <w:color w:val="000000" w:themeColor="text1"/>
        </w:rPr>
        <w:t>Clockwise</w:t>
      </w:r>
      <w:r w:rsidR="007C65D4" w:rsidRPr="003218F6">
        <w:rPr>
          <w:color w:val="000000" w:themeColor="text1"/>
        </w:rPr>
        <w:t xml:space="preserve">, </w:t>
      </w:r>
      <w:r w:rsidR="00DB34AA" w:rsidRPr="003218F6">
        <w:rPr>
          <w:color w:val="000000" w:themeColor="text1"/>
        </w:rPr>
        <w:t>3%</w:t>
      </w:r>
      <w:r w:rsidR="00685EA2" w:rsidRPr="003218F6">
        <w:rPr>
          <w:color w:val="000000" w:themeColor="text1"/>
        </w:rPr>
        <w:t>,</w:t>
      </w:r>
      <w:r w:rsidR="00DB34AA" w:rsidRPr="003218F6">
        <w:rPr>
          <w:color w:val="000000" w:themeColor="text1"/>
        </w:rPr>
        <w:t xml:space="preserve"> </w:t>
      </w:r>
      <w:r w:rsidR="007C65D4" w:rsidRPr="003218F6">
        <w:rPr>
          <w:i/>
          <w:color w:val="000000" w:themeColor="text1"/>
        </w:rPr>
        <w:t>z</w:t>
      </w:r>
      <w:r w:rsidR="00685EA2" w:rsidRPr="003218F6">
        <w:rPr>
          <w:i/>
          <w:color w:val="000000" w:themeColor="text1"/>
        </w:rPr>
        <w:t xml:space="preserve"> </w:t>
      </w:r>
      <w:r w:rsidR="007C65D4" w:rsidRPr="003218F6">
        <w:rPr>
          <w:color w:val="000000" w:themeColor="text1"/>
        </w:rPr>
        <w:t xml:space="preserve">= 3.24, </w:t>
      </w:r>
      <w:r w:rsidR="007C65D4" w:rsidRPr="003218F6">
        <w:rPr>
          <w:i/>
          <w:color w:val="000000" w:themeColor="text1"/>
        </w:rPr>
        <w:t>p</w:t>
      </w:r>
      <w:r w:rsidR="00685EA2" w:rsidRPr="003218F6">
        <w:rPr>
          <w:i/>
          <w:color w:val="000000" w:themeColor="text1"/>
        </w:rPr>
        <w:t xml:space="preserve"> </w:t>
      </w:r>
      <w:r w:rsidR="00DB34AA" w:rsidRPr="003218F6">
        <w:rPr>
          <w:color w:val="000000" w:themeColor="text1"/>
        </w:rPr>
        <w:t>=</w:t>
      </w:r>
      <w:r w:rsidR="00685EA2" w:rsidRPr="003218F6">
        <w:rPr>
          <w:color w:val="000000" w:themeColor="text1"/>
        </w:rPr>
        <w:t xml:space="preserve"> </w:t>
      </w:r>
      <w:r w:rsidR="00DB34AA" w:rsidRPr="003218F6">
        <w:rPr>
          <w:color w:val="000000" w:themeColor="text1"/>
        </w:rPr>
        <w:t>.001;</w:t>
      </w:r>
      <w:r w:rsidR="007C65D4" w:rsidRPr="003218F6">
        <w:rPr>
          <w:color w:val="000000" w:themeColor="text1"/>
        </w:rPr>
        <w:t xml:space="preserve"> </w:t>
      </w:r>
      <w:r w:rsidR="00D00321" w:rsidRPr="003218F6">
        <w:rPr>
          <w:color w:val="000000" w:themeColor="text1"/>
        </w:rPr>
        <w:t>A</w:t>
      </w:r>
      <w:r w:rsidR="007C65D4" w:rsidRPr="003218F6">
        <w:rPr>
          <w:color w:val="000000" w:themeColor="text1"/>
        </w:rPr>
        <w:t>lternating</w:t>
      </w:r>
      <w:r w:rsidR="00DB34AA" w:rsidRPr="003218F6">
        <w:rPr>
          <w:color w:val="000000" w:themeColor="text1"/>
        </w:rPr>
        <w:t>,</w:t>
      </w:r>
      <w:r w:rsidR="007C65D4" w:rsidRPr="003218F6">
        <w:rPr>
          <w:color w:val="000000" w:themeColor="text1"/>
        </w:rPr>
        <w:t xml:space="preserve"> </w:t>
      </w:r>
      <w:r w:rsidR="00DB34AA" w:rsidRPr="003218F6">
        <w:rPr>
          <w:color w:val="000000" w:themeColor="text1"/>
        </w:rPr>
        <w:t>7%</w:t>
      </w:r>
      <w:r w:rsidR="00685EA2" w:rsidRPr="003218F6">
        <w:rPr>
          <w:color w:val="000000" w:themeColor="text1"/>
        </w:rPr>
        <w:t>,</w:t>
      </w:r>
      <w:r w:rsidR="00DB34AA" w:rsidRPr="003218F6">
        <w:rPr>
          <w:color w:val="000000" w:themeColor="text1"/>
        </w:rPr>
        <w:t xml:space="preserve"> </w:t>
      </w:r>
      <w:r w:rsidR="007C65D4" w:rsidRPr="003218F6">
        <w:rPr>
          <w:i/>
          <w:color w:val="000000" w:themeColor="text1"/>
        </w:rPr>
        <w:t>z</w:t>
      </w:r>
      <w:r w:rsidR="00685EA2" w:rsidRPr="003218F6">
        <w:rPr>
          <w:i/>
          <w:color w:val="000000" w:themeColor="text1"/>
        </w:rPr>
        <w:t xml:space="preserve"> </w:t>
      </w:r>
      <w:r w:rsidR="007C65D4" w:rsidRPr="003218F6">
        <w:rPr>
          <w:color w:val="000000" w:themeColor="text1"/>
        </w:rPr>
        <w:t>=</w:t>
      </w:r>
      <w:r w:rsidR="00685EA2" w:rsidRPr="003218F6">
        <w:rPr>
          <w:color w:val="000000" w:themeColor="text1"/>
        </w:rPr>
        <w:t xml:space="preserve"> </w:t>
      </w:r>
      <w:r w:rsidR="007C65D4" w:rsidRPr="003218F6">
        <w:rPr>
          <w:color w:val="000000" w:themeColor="text1"/>
        </w:rPr>
        <w:t xml:space="preserve">11.63, </w:t>
      </w:r>
      <w:r w:rsidR="007C65D4" w:rsidRPr="003218F6">
        <w:rPr>
          <w:i/>
          <w:color w:val="000000" w:themeColor="text1"/>
        </w:rPr>
        <w:t>p</w:t>
      </w:r>
      <w:r w:rsidR="00685EA2" w:rsidRPr="003218F6">
        <w:rPr>
          <w:i/>
          <w:color w:val="000000" w:themeColor="text1"/>
        </w:rPr>
        <w:t xml:space="preserve"> </w:t>
      </w:r>
      <w:r w:rsidR="007C65D4" w:rsidRPr="003218F6">
        <w:rPr>
          <w:color w:val="000000" w:themeColor="text1"/>
        </w:rPr>
        <w:t>&lt;</w:t>
      </w:r>
      <w:r w:rsidR="00685EA2" w:rsidRPr="003218F6">
        <w:rPr>
          <w:color w:val="000000" w:themeColor="text1"/>
        </w:rPr>
        <w:t xml:space="preserve"> </w:t>
      </w:r>
      <w:r w:rsidR="007C65D4" w:rsidRPr="003218F6">
        <w:rPr>
          <w:color w:val="000000" w:themeColor="text1"/>
        </w:rPr>
        <w:t>.001)</w:t>
      </w:r>
      <w:r w:rsidR="00B765AD" w:rsidRPr="003218F6">
        <w:rPr>
          <w:color w:val="000000" w:themeColor="text1"/>
        </w:rPr>
        <w:t xml:space="preserve">. </w:t>
      </w:r>
      <w:r w:rsidR="0033383B" w:rsidRPr="003218F6">
        <w:rPr>
          <w:color w:val="000000" w:themeColor="text1"/>
        </w:rPr>
        <w:t xml:space="preserve">Finally, Model 3 </w:t>
      </w:r>
      <w:r w:rsidR="00B765AD" w:rsidRPr="003218F6">
        <w:rPr>
          <w:color w:val="000000" w:themeColor="text1"/>
        </w:rPr>
        <w:t xml:space="preserve">only produced a significant effect of rotation magnitude. Neither the comparison of </w:t>
      </w:r>
      <w:r w:rsidR="00A03B3D" w:rsidRPr="003218F6">
        <w:rPr>
          <w:color w:val="000000" w:themeColor="text1"/>
        </w:rPr>
        <w:t xml:space="preserve">anti-clockwise </w:t>
      </w:r>
      <w:r w:rsidR="00B765AD" w:rsidRPr="003218F6">
        <w:rPr>
          <w:color w:val="000000" w:themeColor="text1"/>
        </w:rPr>
        <w:t xml:space="preserve">and </w:t>
      </w:r>
      <w:r w:rsidR="00D00321" w:rsidRPr="003218F6">
        <w:rPr>
          <w:color w:val="000000" w:themeColor="text1"/>
        </w:rPr>
        <w:t xml:space="preserve">clockwise rotations, </w:t>
      </w:r>
      <w:r w:rsidR="00B765AD" w:rsidRPr="003218F6">
        <w:rPr>
          <w:color w:val="000000" w:themeColor="text1"/>
        </w:rPr>
        <w:t>nor the interaction with rotation m</w:t>
      </w:r>
      <w:r w:rsidR="0033383B" w:rsidRPr="003218F6">
        <w:rPr>
          <w:color w:val="000000" w:themeColor="text1"/>
        </w:rPr>
        <w:t>agnitude were significant</w:t>
      </w:r>
      <w:r w:rsidR="00B765AD" w:rsidRPr="003218F6">
        <w:rPr>
          <w:color w:val="000000" w:themeColor="text1"/>
        </w:rPr>
        <w:t xml:space="preserve">. </w:t>
      </w:r>
    </w:p>
    <w:p w14:paraId="6DA52C3D" w14:textId="1BFB77F9" w:rsidR="004C1741" w:rsidRPr="003218F6" w:rsidRDefault="008C0B18" w:rsidP="000F2195">
      <w:pPr>
        <w:spacing w:line="480" w:lineRule="auto"/>
        <w:ind w:firstLine="720"/>
        <w:rPr>
          <w:color w:val="000000" w:themeColor="text1"/>
        </w:rPr>
      </w:pPr>
      <w:r w:rsidRPr="003218F6">
        <w:rPr>
          <w:b/>
          <w:color w:val="000000" w:themeColor="text1"/>
        </w:rPr>
        <w:t xml:space="preserve"> </w:t>
      </w:r>
      <w:r w:rsidR="003E622D" w:rsidRPr="003218F6">
        <w:rPr>
          <w:b/>
          <w:color w:val="000000" w:themeColor="text1"/>
        </w:rPr>
        <w:t>Summary of global analyses.</w:t>
      </w:r>
      <w:r w:rsidR="00345A04" w:rsidRPr="003218F6">
        <w:rPr>
          <w:b/>
          <w:color w:val="000000" w:themeColor="text1"/>
        </w:rPr>
        <w:t xml:space="preserve">  </w:t>
      </w:r>
      <w:r w:rsidR="004C1741" w:rsidRPr="003218F6">
        <w:rPr>
          <w:color w:val="000000" w:themeColor="text1"/>
        </w:rPr>
        <w:t>The pattern</w:t>
      </w:r>
      <w:r w:rsidR="00632463" w:rsidRPr="003218F6">
        <w:rPr>
          <w:color w:val="000000" w:themeColor="text1"/>
        </w:rPr>
        <w:t>s</w:t>
      </w:r>
      <w:r w:rsidR="004C1741" w:rsidRPr="003218F6">
        <w:rPr>
          <w:color w:val="000000" w:themeColor="text1"/>
        </w:rPr>
        <w:t xml:space="preserve"> of results from the global analyses </w:t>
      </w:r>
      <w:r w:rsidR="00632463" w:rsidRPr="003218F6">
        <w:rPr>
          <w:color w:val="000000" w:themeColor="text1"/>
        </w:rPr>
        <w:t>are</w:t>
      </w:r>
      <w:r w:rsidR="004C1741" w:rsidRPr="003218F6">
        <w:rPr>
          <w:color w:val="000000" w:themeColor="text1"/>
        </w:rPr>
        <w:t xml:space="preserve"> quite clear. First, each rotation condition produced disruption to reading compared to the upright baseline with the exception of the 30º </w:t>
      </w:r>
      <w:r w:rsidR="00217CF5" w:rsidRPr="003218F6">
        <w:rPr>
          <w:color w:val="000000" w:themeColor="text1"/>
        </w:rPr>
        <w:t xml:space="preserve">anti-clockwise </w:t>
      </w:r>
      <w:r w:rsidR="004C1741" w:rsidRPr="003218F6">
        <w:rPr>
          <w:color w:val="000000" w:themeColor="text1"/>
        </w:rPr>
        <w:t xml:space="preserve">and </w:t>
      </w:r>
      <w:r w:rsidR="00D00321" w:rsidRPr="003218F6">
        <w:rPr>
          <w:color w:val="000000" w:themeColor="text1"/>
        </w:rPr>
        <w:t xml:space="preserve">clockwise </w:t>
      </w:r>
      <w:r w:rsidR="004C1741" w:rsidRPr="003218F6">
        <w:rPr>
          <w:color w:val="000000" w:themeColor="text1"/>
        </w:rPr>
        <w:t xml:space="preserve">rotations in regression probability. However, these conditions did demonstrate disruption for total sentence reading and total number of fixations, suggesting that even </w:t>
      </w:r>
      <w:r w:rsidR="00632463" w:rsidRPr="003218F6">
        <w:rPr>
          <w:color w:val="000000" w:themeColor="text1"/>
        </w:rPr>
        <w:t>relatively small</w:t>
      </w:r>
      <w:r w:rsidR="004C1741" w:rsidRPr="003218F6">
        <w:rPr>
          <w:color w:val="000000" w:themeColor="text1"/>
        </w:rPr>
        <w:t xml:space="preserve"> consistent rotations </w:t>
      </w:r>
      <w:r w:rsidR="00632463" w:rsidRPr="003218F6">
        <w:rPr>
          <w:color w:val="000000" w:themeColor="text1"/>
        </w:rPr>
        <w:t>require</w:t>
      </w:r>
      <w:r w:rsidR="004C1741" w:rsidRPr="003218F6">
        <w:rPr>
          <w:color w:val="000000" w:themeColor="text1"/>
        </w:rPr>
        <w:t xml:space="preserve"> </w:t>
      </w:r>
      <w:r w:rsidR="00F93A57" w:rsidRPr="003218F6">
        <w:rPr>
          <w:color w:val="000000" w:themeColor="text1"/>
        </w:rPr>
        <w:t xml:space="preserve">readers to make </w:t>
      </w:r>
      <w:r w:rsidR="004C1741" w:rsidRPr="003218F6">
        <w:rPr>
          <w:color w:val="000000" w:themeColor="text1"/>
        </w:rPr>
        <w:t>additional fixations</w:t>
      </w:r>
      <w:r w:rsidR="00C901AE" w:rsidRPr="003218F6">
        <w:rPr>
          <w:color w:val="000000" w:themeColor="text1"/>
        </w:rPr>
        <w:t xml:space="preserve"> to support sentence processing</w:t>
      </w:r>
      <w:r w:rsidR="004C1741" w:rsidRPr="003218F6">
        <w:rPr>
          <w:color w:val="000000" w:themeColor="text1"/>
        </w:rPr>
        <w:t>. Second,</w:t>
      </w:r>
      <w:r w:rsidR="009E64FC" w:rsidRPr="003218F6">
        <w:rPr>
          <w:color w:val="000000" w:themeColor="text1"/>
        </w:rPr>
        <w:t xml:space="preserve"> across all dependent measures, the 60º rotations were more disruptive to reading and eye movement control than 30º rotations. </w:t>
      </w:r>
      <w:r w:rsidR="00E705C0" w:rsidRPr="003218F6">
        <w:rPr>
          <w:color w:val="000000" w:themeColor="text1"/>
        </w:rPr>
        <w:t>The size of this effec</w:t>
      </w:r>
      <w:r w:rsidR="00CF7E63" w:rsidRPr="003218F6">
        <w:rPr>
          <w:color w:val="000000" w:themeColor="text1"/>
        </w:rPr>
        <w:t>t was greatest</w:t>
      </w:r>
      <w:r w:rsidR="00E705C0" w:rsidRPr="003218F6">
        <w:rPr>
          <w:color w:val="000000" w:themeColor="text1"/>
        </w:rPr>
        <w:t xml:space="preserve"> for alternating text in all </w:t>
      </w:r>
      <w:r w:rsidR="00AC1213" w:rsidRPr="003218F6">
        <w:rPr>
          <w:color w:val="000000" w:themeColor="text1"/>
        </w:rPr>
        <w:t>measures</w:t>
      </w:r>
      <w:r w:rsidR="00E705C0" w:rsidRPr="003218F6">
        <w:rPr>
          <w:color w:val="000000" w:themeColor="text1"/>
        </w:rPr>
        <w:t xml:space="preserve">, although it was significant for the </w:t>
      </w:r>
      <w:r w:rsidR="00217CF5" w:rsidRPr="003218F6">
        <w:rPr>
          <w:color w:val="000000" w:themeColor="text1"/>
        </w:rPr>
        <w:t xml:space="preserve">anti-clockwise </w:t>
      </w:r>
      <w:r w:rsidR="00E705C0" w:rsidRPr="003218F6">
        <w:rPr>
          <w:color w:val="000000" w:themeColor="text1"/>
        </w:rPr>
        <w:t xml:space="preserve">and </w:t>
      </w:r>
      <w:r w:rsidR="00D00321" w:rsidRPr="003218F6">
        <w:rPr>
          <w:color w:val="000000" w:themeColor="text1"/>
        </w:rPr>
        <w:t xml:space="preserve">clockwise </w:t>
      </w:r>
      <w:r w:rsidR="00E705C0" w:rsidRPr="003218F6">
        <w:rPr>
          <w:color w:val="000000" w:themeColor="text1"/>
        </w:rPr>
        <w:t xml:space="preserve">rotations as well. Third, </w:t>
      </w:r>
      <w:r w:rsidR="00632463" w:rsidRPr="003218F6">
        <w:rPr>
          <w:color w:val="000000" w:themeColor="text1"/>
        </w:rPr>
        <w:t>the consistency and direction of rotation also i</w:t>
      </w:r>
      <w:r w:rsidR="00EA2DEA" w:rsidRPr="003218F6">
        <w:rPr>
          <w:color w:val="000000" w:themeColor="text1"/>
        </w:rPr>
        <w:t>mpacted</w:t>
      </w:r>
      <w:r w:rsidR="00632463" w:rsidRPr="003218F6">
        <w:rPr>
          <w:color w:val="000000" w:themeColor="text1"/>
        </w:rPr>
        <w:t xml:space="preserve"> processing. A</w:t>
      </w:r>
      <w:r w:rsidR="00E705C0" w:rsidRPr="003218F6">
        <w:rPr>
          <w:color w:val="000000" w:themeColor="text1"/>
        </w:rPr>
        <w:t>lternatin</w:t>
      </w:r>
      <w:r w:rsidR="00C901AE" w:rsidRPr="003218F6">
        <w:rPr>
          <w:color w:val="000000" w:themeColor="text1"/>
        </w:rPr>
        <w:t>g text produced more disruption to reading and eye movements</w:t>
      </w:r>
      <w:r w:rsidR="00E705C0" w:rsidRPr="003218F6">
        <w:rPr>
          <w:color w:val="000000" w:themeColor="text1"/>
        </w:rPr>
        <w:t xml:space="preserve"> than consistently rotated text</w:t>
      </w:r>
      <w:r w:rsidR="00632463" w:rsidRPr="003218F6">
        <w:rPr>
          <w:color w:val="000000" w:themeColor="text1"/>
        </w:rPr>
        <w:t xml:space="preserve">. When the </w:t>
      </w:r>
      <w:r w:rsidR="00217CF5" w:rsidRPr="003218F6">
        <w:rPr>
          <w:color w:val="000000" w:themeColor="text1"/>
        </w:rPr>
        <w:t xml:space="preserve">anti-clockwise </w:t>
      </w:r>
      <w:r w:rsidR="00632463" w:rsidRPr="003218F6">
        <w:rPr>
          <w:color w:val="000000" w:themeColor="text1"/>
        </w:rPr>
        <w:t xml:space="preserve">rotations were directly compared to </w:t>
      </w:r>
      <w:r w:rsidR="00D00321" w:rsidRPr="003218F6">
        <w:rPr>
          <w:color w:val="000000" w:themeColor="text1"/>
        </w:rPr>
        <w:t xml:space="preserve">clockwise </w:t>
      </w:r>
      <w:r w:rsidR="00632463" w:rsidRPr="003218F6">
        <w:rPr>
          <w:color w:val="000000" w:themeColor="text1"/>
        </w:rPr>
        <w:t xml:space="preserve">rotations, an advantage for </w:t>
      </w:r>
      <w:r w:rsidR="009D50AA" w:rsidRPr="003218F6">
        <w:rPr>
          <w:color w:val="000000" w:themeColor="text1"/>
        </w:rPr>
        <w:t xml:space="preserve">text rotated </w:t>
      </w:r>
      <w:r w:rsidR="00217CF5" w:rsidRPr="003218F6">
        <w:rPr>
          <w:color w:val="000000" w:themeColor="text1"/>
        </w:rPr>
        <w:t xml:space="preserve">anti-clockwise </w:t>
      </w:r>
      <w:r w:rsidR="00632463" w:rsidRPr="003218F6">
        <w:rPr>
          <w:color w:val="000000" w:themeColor="text1"/>
        </w:rPr>
        <w:t xml:space="preserve">was observed </w:t>
      </w:r>
      <w:r w:rsidR="00D22DAE" w:rsidRPr="003218F6">
        <w:rPr>
          <w:color w:val="000000" w:themeColor="text1"/>
        </w:rPr>
        <w:t>in</w:t>
      </w:r>
      <w:r w:rsidR="00263227" w:rsidRPr="003218F6">
        <w:rPr>
          <w:color w:val="000000" w:themeColor="text1"/>
        </w:rPr>
        <w:t xml:space="preserve"> </w:t>
      </w:r>
      <w:r w:rsidR="00C901AE" w:rsidRPr="003218F6">
        <w:rPr>
          <w:color w:val="000000" w:themeColor="text1"/>
        </w:rPr>
        <w:t xml:space="preserve">the </w:t>
      </w:r>
      <w:r w:rsidR="00263227" w:rsidRPr="003218F6">
        <w:rPr>
          <w:color w:val="000000" w:themeColor="text1"/>
        </w:rPr>
        <w:t>total sentence reading time</w:t>
      </w:r>
      <w:r w:rsidR="00C901AE" w:rsidRPr="003218F6">
        <w:rPr>
          <w:color w:val="000000" w:themeColor="text1"/>
        </w:rPr>
        <w:t xml:space="preserve"> measure</w:t>
      </w:r>
      <w:r w:rsidR="00896BEA" w:rsidRPr="003218F6">
        <w:rPr>
          <w:color w:val="000000" w:themeColor="text1"/>
        </w:rPr>
        <w:t xml:space="preserve"> and the number of fixations (though the latter effect was only marginal</w:t>
      </w:r>
      <w:r w:rsidR="00D00321" w:rsidRPr="003218F6">
        <w:rPr>
          <w:color w:val="000000" w:themeColor="text1"/>
        </w:rPr>
        <w:t>)</w:t>
      </w:r>
      <w:r w:rsidR="00263227" w:rsidRPr="003218F6">
        <w:rPr>
          <w:color w:val="000000" w:themeColor="text1"/>
        </w:rPr>
        <w:t>.</w:t>
      </w:r>
    </w:p>
    <w:p w14:paraId="749F2082" w14:textId="1C638157" w:rsidR="00263227" w:rsidRPr="003218F6" w:rsidRDefault="0010443E" w:rsidP="00683025">
      <w:pPr>
        <w:spacing w:line="480" w:lineRule="auto"/>
        <w:outlineLvl w:val="0"/>
        <w:rPr>
          <w:b/>
          <w:color w:val="000000" w:themeColor="text1"/>
        </w:rPr>
      </w:pPr>
      <w:r w:rsidRPr="003218F6">
        <w:rPr>
          <w:b/>
          <w:iCs/>
          <w:color w:val="000000" w:themeColor="text1"/>
        </w:rPr>
        <w:t>Local A</w:t>
      </w:r>
      <w:r w:rsidR="00263227" w:rsidRPr="003218F6">
        <w:rPr>
          <w:b/>
          <w:iCs/>
          <w:color w:val="000000" w:themeColor="text1"/>
        </w:rPr>
        <w:t>nalyses</w:t>
      </w:r>
      <w:r w:rsidR="00263227" w:rsidRPr="003218F6">
        <w:rPr>
          <w:b/>
          <w:color w:val="000000" w:themeColor="text1"/>
        </w:rPr>
        <w:t xml:space="preserve"> </w:t>
      </w:r>
    </w:p>
    <w:p w14:paraId="17AF2147" w14:textId="78263DD0" w:rsidR="00263227" w:rsidRPr="003218F6" w:rsidRDefault="00261265" w:rsidP="00263227">
      <w:pPr>
        <w:spacing w:line="480" w:lineRule="auto"/>
        <w:ind w:firstLine="720"/>
        <w:rPr>
          <w:color w:val="000000" w:themeColor="text1"/>
        </w:rPr>
      </w:pPr>
      <w:r w:rsidRPr="003218F6">
        <w:rPr>
          <w:color w:val="000000" w:themeColor="text1"/>
        </w:rPr>
        <w:t xml:space="preserve">In order to examine the effect of letter rotations on lexical identification more directly, we conducted further analyses on the target word per sentence that was manipulated for frequency.  Local analyses focused on the critical target word. </w:t>
      </w:r>
      <w:r w:rsidR="00CA4197" w:rsidRPr="003218F6">
        <w:rPr>
          <w:color w:val="000000" w:themeColor="text1"/>
        </w:rPr>
        <w:t>Three</w:t>
      </w:r>
      <w:r w:rsidRPr="003218F6">
        <w:rPr>
          <w:color w:val="000000" w:themeColor="text1"/>
        </w:rPr>
        <w:t xml:space="preserve"> dependent measures were examined; first fixation duration (the duration of the initial fixation on the word),</w:t>
      </w:r>
      <w:r w:rsidR="00CA4197" w:rsidRPr="003218F6">
        <w:rPr>
          <w:color w:val="000000" w:themeColor="text1"/>
        </w:rPr>
        <w:t xml:space="preserve"> </w:t>
      </w:r>
      <w:r w:rsidRPr="003218F6">
        <w:rPr>
          <w:color w:val="000000" w:themeColor="text1"/>
        </w:rPr>
        <w:t xml:space="preserve">gaze duration (the sum of all fixations on the word until fixating another word) and total fixation time (the sum of all fixations made on the word).  </w:t>
      </w:r>
      <w:r w:rsidR="00263227" w:rsidRPr="003218F6">
        <w:rPr>
          <w:color w:val="000000" w:themeColor="text1"/>
        </w:rPr>
        <w:t xml:space="preserve">Means for the target word are </w:t>
      </w:r>
      <w:r w:rsidR="00F93A57" w:rsidRPr="003218F6">
        <w:rPr>
          <w:color w:val="000000" w:themeColor="text1"/>
        </w:rPr>
        <w:t>presented</w:t>
      </w:r>
      <w:r w:rsidR="00F87100" w:rsidRPr="003218F6">
        <w:rPr>
          <w:color w:val="000000" w:themeColor="text1"/>
        </w:rPr>
        <w:t xml:space="preserve"> in Table 3</w:t>
      </w:r>
      <w:r w:rsidR="00263227" w:rsidRPr="003218F6">
        <w:rPr>
          <w:color w:val="000000" w:themeColor="text1"/>
        </w:rPr>
        <w:t xml:space="preserve">. As with the global analysis, three models were examined for each dependent measure. In the first model each rotation condition was compared directly to the upright baseline condition in order to examine the basic cost of rotation relative to the typical orientation of </w:t>
      </w:r>
      <w:r w:rsidR="00544D39" w:rsidRPr="003218F6">
        <w:rPr>
          <w:color w:val="000000" w:themeColor="text1"/>
        </w:rPr>
        <w:t>words</w:t>
      </w:r>
      <w:r w:rsidR="00263227" w:rsidRPr="003218F6">
        <w:rPr>
          <w:color w:val="000000" w:themeColor="text1"/>
        </w:rPr>
        <w:t>. This was followed by a model including direction</w:t>
      </w:r>
      <w:r w:rsidR="00544D39" w:rsidRPr="003218F6">
        <w:rPr>
          <w:color w:val="000000" w:themeColor="text1"/>
        </w:rPr>
        <w:t xml:space="preserve">, </w:t>
      </w:r>
      <w:r w:rsidR="00263227" w:rsidRPr="003218F6">
        <w:rPr>
          <w:color w:val="000000" w:themeColor="text1"/>
        </w:rPr>
        <w:t>rotation magnitude (30º and 60º)</w:t>
      </w:r>
      <w:r w:rsidR="00CC7514" w:rsidRPr="003218F6">
        <w:rPr>
          <w:color w:val="000000" w:themeColor="text1"/>
        </w:rPr>
        <w:t>, and target word frequency (high and low) along with the interaction terms</w:t>
      </w:r>
      <w:r w:rsidR="00263227" w:rsidRPr="003218F6">
        <w:rPr>
          <w:color w:val="000000" w:themeColor="text1"/>
        </w:rPr>
        <w:t xml:space="preserve">. </w:t>
      </w:r>
      <w:r w:rsidR="00CC7514" w:rsidRPr="003218F6">
        <w:rPr>
          <w:color w:val="000000" w:themeColor="text1"/>
        </w:rPr>
        <w:t>As before</w:t>
      </w:r>
      <w:r w:rsidR="00263227" w:rsidRPr="003218F6">
        <w:rPr>
          <w:color w:val="000000" w:themeColor="text1"/>
        </w:rPr>
        <w:t xml:space="preserve">, the </w:t>
      </w:r>
      <w:r w:rsidR="00217CF5" w:rsidRPr="003218F6">
        <w:rPr>
          <w:color w:val="000000" w:themeColor="text1"/>
        </w:rPr>
        <w:t xml:space="preserve">anti-clockwise </w:t>
      </w:r>
      <w:r w:rsidR="00263227" w:rsidRPr="003218F6">
        <w:rPr>
          <w:color w:val="000000" w:themeColor="text1"/>
        </w:rPr>
        <w:t xml:space="preserve">and </w:t>
      </w:r>
      <w:r w:rsidR="005F0564" w:rsidRPr="003218F6">
        <w:rPr>
          <w:color w:val="000000" w:themeColor="text1"/>
        </w:rPr>
        <w:t xml:space="preserve">clockwise </w:t>
      </w:r>
      <w:r w:rsidR="00263227" w:rsidRPr="003218F6">
        <w:rPr>
          <w:color w:val="000000" w:themeColor="text1"/>
        </w:rPr>
        <w:t xml:space="preserve">rotation conditions were </w:t>
      </w:r>
      <w:r w:rsidR="00CC7514" w:rsidRPr="003218F6">
        <w:rPr>
          <w:color w:val="000000" w:themeColor="text1"/>
        </w:rPr>
        <w:t xml:space="preserve">each </w:t>
      </w:r>
      <w:r w:rsidR="00263227" w:rsidRPr="003218F6">
        <w:rPr>
          <w:color w:val="000000" w:themeColor="text1"/>
        </w:rPr>
        <w:t>compared with the alternating condition</w:t>
      </w:r>
      <w:r w:rsidR="00544D39" w:rsidRPr="003218F6">
        <w:rPr>
          <w:color w:val="000000" w:themeColor="text1"/>
        </w:rPr>
        <w:t xml:space="preserve"> using successive difference coding</w:t>
      </w:r>
      <w:r w:rsidR="00263227" w:rsidRPr="003218F6">
        <w:rPr>
          <w:color w:val="000000" w:themeColor="text1"/>
        </w:rPr>
        <w:t xml:space="preserve">. </w:t>
      </w:r>
      <w:r w:rsidR="00CC7514" w:rsidRPr="003218F6">
        <w:rPr>
          <w:color w:val="000000" w:themeColor="text1"/>
        </w:rPr>
        <w:t>The third</w:t>
      </w:r>
      <w:r w:rsidR="00263227" w:rsidRPr="003218F6">
        <w:rPr>
          <w:color w:val="000000" w:themeColor="text1"/>
        </w:rPr>
        <w:t xml:space="preserve"> model directly compare</w:t>
      </w:r>
      <w:r w:rsidR="00CC7514" w:rsidRPr="003218F6">
        <w:rPr>
          <w:color w:val="000000" w:themeColor="text1"/>
        </w:rPr>
        <w:t>d</w:t>
      </w:r>
      <w:r w:rsidR="00263227" w:rsidRPr="003218F6">
        <w:rPr>
          <w:color w:val="000000" w:themeColor="text1"/>
        </w:rPr>
        <w:t xml:space="preserve"> </w:t>
      </w:r>
      <w:r w:rsidR="00217CF5" w:rsidRPr="003218F6">
        <w:rPr>
          <w:color w:val="000000" w:themeColor="text1"/>
        </w:rPr>
        <w:t xml:space="preserve">anti-clockwise </w:t>
      </w:r>
      <w:r w:rsidR="002A02DE" w:rsidRPr="003218F6">
        <w:rPr>
          <w:color w:val="000000" w:themeColor="text1"/>
        </w:rPr>
        <w:t>and</w:t>
      </w:r>
      <w:r w:rsidR="00263227" w:rsidRPr="003218F6">
        <w:rPr>
          <w:color w:val="000000" w:themeColor="text1"/>
        </w:rPr>
        <w:t xml:space="preserve"> </w:t>
      </w:r>
      <w:r w:rsidR="00313F3A" w:rsidRPr="003218F6">
        <w:rPr>
          <w:color w:val="000000" w:themeColor="text1"/>
        </w:rPr>
        <w:t xml:space="preserve">clockwise </w:t>
      </w:r>
      <w:r w:rsidR="00263227" w:rsidRPr="003218F6">
        <w:rPr>
          <w:color w:val="000000" w:themeColor="text1"/>
        </w:rPr>
        <w:t xml:space="preserve">rotations </w:t>
      </w:r>
      <w:r w:rsidR="00CC7514" w:rsidRPr="003218F6">
        <w:rPr>
          <w:color w:val="000000" w:themeColor="text1"/>
        </w:rPr>
        <w:t>without the</w:t>
      </w:r>
      <w:r w:rsidR="00263227" w:rsidRPr="003218F6">
        <w:rPr>
          <w:color w:val="000000" w:themeColor="text1"/>
        </w:rPr>
        <w:t xml:space="preserve"> alternating condition</w:t>
      </w:r>
      <w:r w:rsidR="00CC7514" w:rsidRPr="003218F6">
        <w:rPr>
          <w:color w:val="000000" w:themeColor="text1"/>
        </w:rPr>
        <w:t xml:space="preserve"> included</w:t>
      </w:r>
      <w:r w:rsidR="00263227" w:rsidRPr="003218F6">
        <w:rPr>
          <w:color w:val="000000" w:themeColor="text1"/>
        </w:rPr>
        <w:t>.</w:t>
      </w:r>
      <w:r w:rsidR="00CC7514" w:rsidRPr="003218F6">
        <w:rPr>
          <w:color w:val="000000" w:themeColor="text1"/>
        </w:rPr>
        <w:t xml:space="preserve"> This model also included rotation magnitude, word frequency, and the interaction terms. Contrasts were used to examine significant interactions in Models 2 and 3.</w:t>
      </w:r>
      <w:r w:rsidR="005D04BF" w:rsidRPr="003218F6">
        <w:rPr>
          <w:color w:val="000000" w:themeColor="text1"/>
        </w:rPr>
        <w:t xml:space="preserve">  The results of these LME models are shown in Table 4.</w:t>
      </w:r>
    </w:p>
    <w:p w14:paraId="6C1A6F95" w14:textId="6E1E4314" w:rsidR="00CC7514" w:rsidRPr="003218F6" w:rsidRDefault="00CC7514" w:rsidP="0089103A">
      <w:pPr>
        <w:spacing w:line="480" w:lineRule="auto"/>
        <w:ind w:firstLine="720"/>
        <w:outlineLvl w:val="0"/>
        <w:rPr>
          <w:color w:val="000000" w:themeColor="text1"/>
        </w:rPr>
      </w:pPr>
      <w:r w:rsidRPr="003218F6">
        <w:rPr>
          <w:b/>
          <w:color w:val="000000" w:themeColor="text1"/>
        </w:rPr>
        <w:t>Model 1</w:t>
      </w:r>
      <w:r w:rsidR="0010443E" w:rsidRPr="003218F6">
        <w:rPr>
          <w:b/>
          <w:color w:val="000000" w:themeColor="text1"/>
        </w:rPr>
        <w:t>.</w:t>
      </w:r>
      <w:r w:rsidR="0089103A" w:rsidRPr="003218F6">
        <w:rPr>
          <w:b/>
          <w:color w:val="000000" w:themeColor="text1"/>
        </w:rPr>
        <w:t xml:space="preserve">  </w:t>
      </w:r>
      <w:r w:rsidRPr="003218F6">
        <w:rPr>
          <w:color w:val="000000" w:themeColor="text1"/>
        </w:rPr>
        <w:t>When examining reading times on the target word, each of the rotation conditions produced significantly slower first fixation durations, gaze durations, and total fixation durations</w:t>
      </w:r>
      <w:r w:rsidR="009D50AA" w:rsidRPr="003218F6">
        <w:rPr>
          <w:color w:val="000000" w:themeColor="text1"/>
        </w:rPr>
        <w:t xml:space="preserve"> relative to upright text.</w:t>
      </w:r>
    </w:p>
    <w:p w14:paraId="4D378E74" w14:textId="4EB384E0" w:rsidR="00CC7514" w:rsidRPr="003218F6" w:rsidRDefault="0010443E" w:rsidP="0010443E">
      <w:pPr>
        <w:spacing w:line="480" w:lineRule="auto"/>
        <w:ind w:firstLine="720"/>
        <w:outlineLvl w:val="0"/>
        <w:rPr>
          <w:b/>
          <w:color w:val="000000" w:themeColor="text1"/>
        </w:rPr>
      </w:pPr>
      <w:r w:rsidRPr="003218F6">
        <w:rPr>
          <w:b/>
          <w:color w:val="000000" w:themeColor="text1"/>
        </w:rPr>
        <w:t>Model 2.</w:t>
      </w:r>
    </w:p>
    <w:p w14:paraId="615B4ED5" w14:textId="1A005379" w:rsidR="00D22DAE" w:rsidRPr="003218F6" w:rsidRDefault="00CC7514" w:rsidP="00345A04">
      <w:pPr>
        <w:spacing w:line="480" w:lineRule="auto"/>
        <w:outlineLvl w:val="0"/>
        <w:rPr>
          <w:color w:val="000000" w:themeColor="text1"/>
        </w:rPr>
      </w:pPr>
      <w:r w:rsidRPr="003218F6">
        <w:rPr>
          <w:b/>
          <w:i/>
          <w:color w:val="000000" w:themeColor="text1"/>
        </w:rPr>
        <w:tab/>
      </w:r>
      <w:r w:rsidR="0010443E" w:rsidRPr="003218F6">
        <w:rPr>
          <w:b/>
          <w:i/>
          <w:color w:val="000000" w:themeColor="text1"/>
        </w:rPr>
        <w:t>Main e</w:t>
      </w:r>
      <w:r w:rsidR="00D22DAE" w:rsidRPr="003218F6">
        <w:rPr>
          <w:b/>
          <w:i/>
          <w:color w:val="000000" w:themeColor="text1"/>
        </w:rPr>
        <w:t>ffects</w:t>
      </w:r>
      <w:r w:rsidR="0010443E" w:rsidRPr="003218F6">
        <w:rPr>
          <w:b/>
          <w:i/>
          <w:color w:val="000000" w:themeColor="text1"/>
        </w:rPr>
        <w:t>.</w:t>
      </w:r>
      <w:r w:rsidR="00345A04" w:rsidRPr="003218F6">
        <w:rPr>
          <w:b/>
          <w:i/>
          <w:color w:val="000000" w:themeColor="text1"/>
        </w:rPr>
        <w:t xml:space="preserve">  </w:t>
      </w:r>
      <w:r w:rsidRPr="003218F6">
        <w:rPr>
          <w:color w:val="000000" w:themeColor="text1"/>
        </w:rPr>
        <w:t xml:space="preserve">The comparison of the </w:t>
      </w:r>
      <w:r w:rsidR="00100AF0" w:rsidRPr="003218F6">
        <w:rPr>
          <w:color w:val="000000" w:themeColor="text1"/>
        </w:rPr>
        <w:t xml:space="preserve">anti-clockwise </w:t>
      </w:r>
      <w:r w:rsidRPr="003218F6">
        <w:rPr>
          <w:color w:val="000000" w:themeColor="text1"/>
        </w:rPr>
        <w:t>rotation condition relative to the alternating condition was significant in all measures</w:t>
      </w:r>
      <w:r w:rsidR="00A3561C" w:rsidRPr="003218F6">
        <w:rPr>
          <w:color w:val="000000" w:themeColor="text1"/>
        </w:rPr>
        <w:t xml:space="preserve">, showing that alternating text produced significant disruption to target processing relative to consistent </w:t>
      </w:r>
      <w:r w:rsidR="00C56686" w:rsidRPr="003218F6">
        <w:rPr>
          <w:color w:val="000000" w:themeColor="text1"/>
        </w:rPr>
        <w:t xml:space="preserve">anti-clockwise </w:t>
      </w:r>
      <w:r w:rsidR="00A3561C" w:rsidRPr="003218F6">
        <w:rPr>
          <w:color w:val="000000" w:themeColor="text1"/>
        </w:rPr>
        <w:t>rotations</w:t>
      </w:r>
      <w:r w:rsidRPr="003218F6">
        <w:rPr>
          <w:color w:val="000000" w:themeColor="text1"/>
        </w:rPr>
        <w:t>.</w:t>
      </w:r>
      <w:r w:rsidR="00A3561C" w:rsidRPr="003218F6">
        <w:rPr>
          <w:color w:val="000000" w:themeColor="text1"/>
        </w:rPr>
        <w:t xml:space="preserve"> Alternating text also produced significantly longer </w:t>
      </w:r>
      <w:r w:rsidR="000317D1" w:rsidRPr="003218F6">
        <w:rPr>
          <w:color w:val="000000" w:themeColor="text1"/>
        </w:rPr>
        <w:t>reading times</w:t>
      </w:r>
      <w:r w:rsidR="00A3561C" w:rsidRPr="003218F6">
        <w:rPr>
          <w:color w:val="000000" w:themeColor="text1"/>
        </w:rPr>
        <w:t xml:space="preserve"> relative to the consistently rotated conditions</w:t>
      </w:r>
      <w:r w:rsidR="000317D1" w:rsidRPr="003218F6">
        <w:rPr>
          <w:color w:val="000000" w:themeColor="text1"/>
        </w:rPr>
        <w:t xml:space="preserve">.  </w:t>
      </w:r>
      <w:r w:rsidR="00D22DAE" w:rsidRPr="003218F6">
        <w:rPr>
          <w:color w:val="000000" w:themeColor="text1"/>
        </w:rPr>
        <w:t>Across all measures, text rotated 60º produced significantly slower target word processing relative to text rotated 30º</w:t>
      </w:r>
      <w:r w:rsidR="001D2EB7" w:rsidRPr="003218F6">
        <w:rPr>
          <w:color w:val="000000" w:themeColor="text1"/>
        </w:rPr>
        <w:t xml:space="preserve">. </w:t>
      </w:r>
      <w:r w:rsidR="00CE2C37" w:rsidRPr="003218F6">
        <w:rPr>
          <w:color w:val="000000" w:themeColor="text1"/>
        </w:rPr>
        <w:t xml:space="preserve">A main effect of word frequency was also observed </w:t>
      </w:r>
      <w:r w:rsidR="00C901AE" w:rsidRPr="003218F6">
        <w:rPr>
          <w:color w:val="000000" w:themeColor="text1"/>
        </w:rPr>
        <w:t>in</w:t>
      </w:r>
      <w:r w:rsidR="00CE2C37" w:rsidRPr="003218F6">
        <w:rPr>
          <w:color w:val="000000" w:themeColor="text1"/>
        </w:rPr>
        <w:t xml:space="preserve"> each dependent measure</w:t>
      </w:r>
      <w:r w:rsidR="003032B7" w:rsidRPr="003218F6">
        <w:rPr>
          <w:color w:val="000000" w:themeColor="text1"/>
        </w:rPr>
        <w:t>.</w:t>
      </w:r>
    </w:p>
    <w:p w14:paraId="1A5B6246" w14:textId="6AFE8DB9" w:rsidR="00DF2A65" w:rsidRPr="003218F6" w:rsidRDefault="003032B7" w:rsidP="00345A04">
      <w:pPr>
        <w:spacing w:line="480" w:lineRule="auto"/>
        <w:ind w:firstLine="720"/>
        <w:outlineLvl w:val="0"/>
        <w:rPr>
          <w:color w:val="000000" w:themeColor="text1"/>
        </w:rPr>
      </w:pPr>
      <w:r w:rsidRPr="003218F6">
        <w:rPr>
          <w:b/>
          <w:i/>
          <w:color w:val="000000" w:themeColor="text1"/>
        </w:rPr>
        <w:t>Interactions</w:t>
      </w:r>
      <w:r w:rsidR="0010443E" w:rsidRPr="003218F6">
        <w:rPr>
          <w:b/>
          <w:i/>
          <w:color w:val="000000" w:themeColor="text1"/>
        </w:rPr>
        <w:t>.</w:t>
      </w:r>
      <w:r w:rsidR="00345A04" w:rsidRPr="003218F6">
        <w:rPr>
          <w:b/>
          <w:i/>
          <w:color w:val="000000" w:themeColor="text1"/>
        </w:rPr>
        <w:t xml:space="preserve">  </w:t>
      </w:r>
      <w:r w:rsidR="00713284" w:rsidRPr="003218F6">
        <w:rPr>
          <w:color w:val="000000" w:themeColor="text1"/>
        </w:rPr>
        <w:t>T</w:t>
      </w:r>
      <w:r w:rsidR="001D3787" w:rsidRPr="003218F6">
        <w:rPr>
          <w:color w:val="000000" w:themeColor="text1"/>
        </w:rPr>
        <w:t xml:space="preserve">he interaction terms </w:t>
      </w:r>
      <w:r w:rsidR="00713284" w:rsidRPr="003218F6">
        <w:rPr>
          <w:color w:val="000000" w:themeColor="text1"/>
        </w:rPr>
        <w:t>did not reach</w:t>
      </w:r>
      <w:r w:rsidR="00CA4197" w:rsidRPr="003218F6">
        <w:rPr>
          <w:color w:val="000000" w:themeColor="text1"/>
        </w:rPr>
        <w:t xml:space="preserve"> significance in the model</w:t>
      </w:r>
      <w:r w:rsidR="001D3787" w:rsidRPr="003218F6">
        <w:rPr>
          <w:color w:val="000000" w:themeColor="text1"/>
        </w:rPr>
        <w:t xml:space="preserve"> for first fixation duration. In </w:t>
      </w:r>
      <w:r w:rsidR="00CF7E63" w:rsidRPr="003218F6">
        <w:rPr>
          <w:color w:val="000000" w:themeColor="text1"/>
        </w:rPr>
        <w:t>gaze duration and total fixation duration,</w:t>
      </w:r>
      <w:r w:rsidR="001D3787" w:rsidRPr="003218F6">
        <w:rPr>
          <w:color w:val="000000" w:themeColor="text1"/>
        </w:rPr>
        <w:t xml:space="preserve"> which incorporate refixations </w:t>
      </w:r>
      <w:r w:rsidR="006200DE" w:rsidRPr="003218F6">
        <w:rPr>
          <w:color w:val="000000" w:themeColor="text1"/>
        </w:rPr>
        <w:t xml:space="preserve">and </w:t>
      </w:r>
      <w:r w:rsidR="00100AF0" w:rsidRPr="003218F6">
        <w:rPr>
          <w:color w:val="000000" w:themeColor="text1"/>
        </w:rPr>
        <w:t>fixations made after a regression to</w:t>
      </w:r>
      <w:r w:rsidR="001D3787" w:rsidRPr="003218F6">
        <w:rPr>
          <w:color w:val="000000" w:themeColor="text1"/>
        </w:rPr>
        <w:t xml:space="preserve"> the target word</w:t>
      </w:r>
      <w:r w:rsidR="006200DE" w:rsidRPr="003218F6">
        <w:rPr>
          <w:color w:val="000000" w:themeColor="text1"/>
        </w:rPr>
        <w:t xml:space="preserve"> respectively</w:t>
      </w:r>
      <w:r w:rsidR="001D3787" w:rsidRPr="003218F6">
        <w:rPr>
          <w:color w:val="000000" w:themeColor="text1"/>
        </w:rPr>
        <w:t>, significant interactions were observed between direction (</w:t>
      </w:r>
      <w:r w:rsidR="004C2ACC" w:rsidRPr="003218F6">
        <w:rPr>
          <w:color w:val="000000" w:themeColor="text1"/>
        </w:rPr>
        <w:t>anti</w:t>
      </w:r>
      <w:r w:rsidR="00100AF0" w:rsidRPr="003218F6">
        <w:rPr>
          <w:color w:val="000000" w:themeColor="text1"/>
        </w:rPr>
        <w:t xml:space="preserve">clockwise </w:t>
      </w:r>
      <w:r w:rsidR="001D3787" w:rsidRPr="003218F6">
        <w:rPr>
          <w:color w:val="000000" w:themeColor="text1"/>
        </w:rPr>
        <w:t>vs</w:t>
      </w:r>
      <w:r w:rsidR="004C2ACC" w:rsidRPr="003218F6">
        <w:rPr>
          <w:color w:val="000000" w:themeColor="text1"/>
        </w:rPr>
        <w:t>.</w:t>
      </w:r>
      <w:r w:rsidR="001D3787" w:rsidRPr="003218F6">
        <w:rPr>
          <w:color w:val="000000" w:themeColor="text1"/>
        </w:rPr>
        <w:t xml:space="preserve"> </w:t>
      </w:r>
      <w:r w:rsidR="004C2ACC" w:rsidRPr="003218F6">
        <w:rPr>
          <w:color w:val="000000" w:themeColor="text1"/>
        </w:rPr>
        <w:t>a</w:t>
      </w:r>
      <w:r w:rsidR="001D3787" w:rsidRPr="003218F6">
        <w:rPr>
          <w:color w:val="000000" w:themeColor="text1"/>
        </w:rPr>
        <w:t xml:space="preserve">lternating and </w:t>
      </w:r>
      <w:r w:rsidR="004C2ACC" w:rsidRPr="003218F6">
        <w:rPr>
          <w:color w:val="000000" w:themeColor="text1"/>
        </w:rPr>
        <w:t>a</w:t>
      </w:r>
      <w:r w:rsidR="001D3787" w:rsidRPr="003218F6">
        <w:rPr>
          <w:color w:val="000000" w:themeColor="text1"/>
        </w:rPr>
        <w:t>lternating vs</w:t>
      </w:r>
      <w:r w:rsidR="004C2ACC" w:rsidRPr="003218F6">
        <w:rPr>
          <w:color w:val="000000" w:themeColor="text1"/>
        </w:rPr>
        <w:t>.</w:t>
      </w:r>
      <w:r w:rsidR="001D3787" w:rsidRPr="003218F6">
        <w:rPr>
          <w:color w:val="000000" w:themeColor="text1"/>
        </w:rPr>
        <w:t xml:space="preserve"> </w:t>
      </w:r>
      <w:r w:rsidR="004C2ACC" w:rsidRPr="003218F6">
        <w:rPr>
          <w:color w:val="000000" w:themeColor="text1"/>
        </w:rPr>
        <w:t>c</w:t>
      </w:r>
      <w:r w:rsidR="005F0564" w:rsidRPr="003218F6">
        <w:rPr>
          <w:color w:val="000000" w:themeColor="text1"/>
        </w:rPr>
        <w:t>lockwise</w:t>
      </w:r>
      <w:r w:rsidR="001D3787" w:rsidRPr="003218F6">
        <w:rPr>
          <w:color w:val="000000" w:themeColor="text1"/>
        </w:rPr>
        <w:t>)</w:t>
      </w:r>
      <w:r w:rsidR="00D1741F" w:rsidRPr="003218F6">
        <w:rPr>
          <w:color w:val="000000" w:themeColor="text1"/>
        </w:rPr>
        <w:t xml:space="preserve"> and the magnitude of rotation.</w:t>
      </w:r>
      <w:r w:rsidR="009C792F" w:rsidRPr="003218F6">
        <w:rPr>
          <w:color w:val="000000" w:themeColor="text1"/>
        </w:rPr>
        <w:t xml:space="preserve">  </w:t>
      </w:r>
      <w:r w:rsidR="00DF2A65" w:rsidRPr="003218F6">
        <w:rPr>
          <w:color w:val="000000" w:themeColor="text1"/>
        </w:rPr>
        <w:t>Contrasts were used to examine the effect of rotation magnitude (30º vs. 60º) for each direction separately</w:t>
      </w:r>
      <w:r w:rsidR="007031CC" w:rsidRPr="003218F6">
        <w:rPr>
          <w:color w:val="000000" w:themeColor="text1"/>
        </w:rPr>
        <w:t xml:space="preserve"> (three contrasts for each dependent measure</w:t>
      </w:r>
      <w:r w:rsidR="001A0FEE" w:rsidRPr="003218F6">
        <w:rPr>
          <w:color w:val="000000" w:themeColor="text1"/>
        </w:rPr>
        <w:t>; Bonferroni-corrected significance level = 0.017</w:t>
      </w:r>
      <w:r w:rsidR="007031CC" w:rsidRPr="003218F6">
        <w:rPr>
          <w:color w:val="000000" w:themeColor="text1"/>
        </w:rPr>
        <w:t>)</w:t>
      </w:r>
      <w:r w:rsidR="00DF2A65" w:rsidRPr="003218F6">
        <w:rPr>
          <w:color w:val="000000" w:themeColor="text1"/>
        </w:rPr>
        <w:t xml:space="preserve">. The magnitude effect was largest for alternating text (gaze duration 636 ms, </w:t>
      </w:r>
      <w:r w:rsidR="00DF2A65" w:rsidRPr="003218F6">
        <w:rPr>
          <w:i/>
          <w:color w:val="000000" w:themeColor="text1"/>
        </w:rPr>
        <w:t>t</w:t>
      </w:r>
      <w:r w:rsidR="00DF2A65" w:rsidRPr="003218F6">
        <w:rPr>
          <w:color w:val="000000" w:themeColor="text1"/>
        </w:rPr>
        <w:t xml:space="preserve"> = 19.18</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 xml:space="preserve">; total fixation duration 1118ms, </w:t>
      </w:r>
      <w:r w:rsidR="00DF2A65" w:rsidRPr="003218F6">
        <w:rPr>
          <w:i/>
          <w:color w:val="000000" w:themeColor="text1"/>
        </w:rPr>
        <w:t>t</w:t>
      </w:r>
      <w:r w:rsidR="00DF2A65" w:rsidRPr="003218F6">
        <w:rPr>
          <w:color w:val="000000" w:themeColor="text1"/>
        </w:rPr>
        <w:t>= 20.23</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 xml:space="preserve">), following by clockwise rotations (gaze duration 293 ms, </w:t>
      </w:r>
      <w:r w:rsidR="00DF2A65" w:rsidRPr="003218F6">
        <w:rPr>
          <w:i/>
          <w:color w:val="000000" w:themeColor="text1"/>
        </w:rPr>
        <w:t>t</w:t>
      </w:r>
      <w:r w:rsidR="00DF2A65" w:rsidRPr="003218F6">
        <w:rPr>
          <w:color w:val="000000" w:themeColor="text1"/>
        </w:rPr>
        <w:t xml:space="preserve"> = 13.52</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 xml:space="preserve">; total fixation duration 458 ms, </w:t>
      </w:r>
      <w:r w:rsidR="00DF2A65" w:rsidRPr="003218F6">
        <w:rPr>
          <w:i/>
          <w:color w:val="000000" w:themeColor="text1"/>
        </w:rPr>
        <w:t>t</w:t>
      </w:r>
      <w:r w:rsidR="00DF2A65" w:rsidRPr="003218F6">
        <w:rPr>
          <w:color w:val="000000" w:themeColor="text1"/>
        </w:rPr>
        <w:t>= 12.70</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 xml:space="preserve">), then anti-clockwise rotations (gaze duration 167 ms, </w:t>
      </w:r>
      <w:r w:rsidR="00DF2A65" w:rsidRPr="003218F6">
        <w:rPr>
          <w:i/>
          <w:color w:val="000000" w:themeColor="text1"/>
        </w:rPr>
        <w:t>t</w:t>
      </w:r>
      <w:r w:rsidR="00DF2A65" w:rsidRPr="003218F6">
        <w:rPr>
          <w:color w:val="000000" w:themeColor="text1"/>
        </w:rPr>
        <w:t xml:space="preserve"> = 8.76</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 xml:space="preserve">; total fixation duration 319 ms, </w:t>
      </w:r>
      <w:r w:rsidR="00DF2A65" w:rsidRPr="003218F6">
        <w:rPr>
          <w:i/>
          <w:color w:val="000000" w:themeColor="text1"/>
        </w:rPr>
        <w:t>t</w:t>
      </w:r>
      <w:r w:rsidR="00DF2A65" w:rsidRPr="003218F6">
        <w:rPr>
          <w:color w:val="000000" w:themeColor="text1"/>
        </w:rPr>
        <w:t>= 9.31</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 although the effect was significant for each direction.</w:t>
      </w:r>
    </w:p>
    <w:p w14:paraId="42DD7F2C" w14:textId="488D5C4B" w:rsidR="001D3787" w:rsidRPr="003218F6" w:rsidRDefault="00433193" w:rsidP="00DF2A65">
      <w:pPr>
        <w:spacing w:line="480" w:lineRule="auto"/>
        <w:ind w:firstLine="720"/>
        <w:rPr>
          <w:color w:val="000000" w:themeColor="text1"/>
        </w:rPr>
      </w:pPr>
      <w:r w:rsidRPr="003218F6">
        <w:rPr>
          <w:color w:val="000000" w:themeColor="text1"/>
        </w:rPr>
        <w:t xml:space="preserve">A significant interaction was also observed between </w:t>
      </w:r>
      <w:r w:rsidR="00A318D7" w:rsidRPr="003218F6">
        <w:rPr>
          <w:color w:val="000000" w:themeColor="text1"/>
        </w:rPr>
        <w:t>direction</w:t>
      </w:r>
      <w:r w:rsidRPr="003218F6">
        <w:rPr>
          <w:color w:val="000000" w:themeColor="text1"/>
        </w:rPr>
        <w:t xml:space="preserve"> </w:t>
      </w:r>
      <w:r w:rsidR="00A318D7" w:rsidRPr="003218F6">
        <w:rPr>
          <w:color w:val="000000" w:themeColor="text1"/>
        </w:rPr>
        <w:t>(</w:t>
      </w:r>
      <w:r w:rsidR="00BB6950" w:rsidRPr="003218F6">
        <w:rPr>
          <w:color w:val="000000" w:themeColor="text1"/>
        </w:rPr>
        <w:t>anti</w:t>
      </w:r>
      <w:r w:rsidR="00100AF0" w:rsidRPr="003218F6">
        <w:rPr>
          <w:color w:val="000000" w:themeColor="text1"/>
        </w:rPr>
        <w:t xml:space="preserve">clockwise </w:t>
      </w:r>
      <w:r w:rsidRPr="003218F6">
        <w:rPr>
          <w:color w:val="000000" w:themeColor="text1"/>
        </w:rPr>
        <w:t>vs</w:t>
      </w:r>
      <w:r w:rsidR="00BB6950" w:rsidRPr="003218F6">
        <w:rPr>
          <w:color w:val="000000" w:themeColor="text1"/>
        </w:rPr>
        <w:t>.</w:t>
      </w:r>
      <w:r w:rsidRPr="003218F6">
        <w:rPr>
          <w:color w:val="000000" w:themeColor="text1"/>
        </w:rPr>
        <w:t xml:space="preserve"> alternating</w:t>
      </w:r>
      <w:r w:rsidR="00A318D7" w:rsidRPr="003218F6">
        <w:rPr>
          <w:color w:val="000000" w:themeColor="text1"/>
        </w:rPr>
        <w:t>)</w:t>
      </w:r>
      <w:r w:rsidRPr="003218F6">
        <w:rPr>
          <w:color w:val="000000" w:themeColor="text1"/>
        </w:rPr>
        <w:t xml:space="preserve"> and </w:t>
      </w:r>
      <w:r w:rsidR="00BB6950" w:rsidRPr="003218F6">
        <w:rPr>
          <w:color w:val="000000" w:themeColor="text1"/>
        </w:rPr>
        <w:t>word frequency in gaze duration</w:t>
      </w:r>
      <w:r w:rsidR="00DF2A65" w:rsidRPr="003218F6">
        <w:rPr>
          <w:color w:val="000000" w:themeColor="text1"/>
        </w:rPr>
        <w:t xml:space="preserve"> (marginal in total fixation time).  </w:t>
      </w:r>
      <w:r w:rsidR="007031CC" w:rsidRPr="003218F6">
        <w:rPr>
          <w:color w:val="000000" w:themeColor="text1"/>
        </w:rPr>
        <w:t>Here, two contrasts were run for each dependent measure, to examine the frequency effect for each rotation direction</w:t>
      </w:r>
      <w:r w:rsidR="001A0FEE" w:rsidRPr="003218F6">
        <w:rPr>
          <w:color w:val="000000" w:themeColor="text1"/>
        </w:rPr>
        <w:t xml:space="preserve"> (Bonferroni-corrected significance level = 0.025)</w:t>
      </w:r>
      <w:r w:rsidR="007031CC" w:rsidRPr="003218F6">
        <w:rPr>
          <w:color w:val="000000" w:themeColor="text1"/>
        </w:rPr>
        <w:t xml:space="preserve">.  </w:t>
      </w:r>
      <w:r w:rsidR="001A0FEE" w:rsidRPr="003218F6">
        <w:rPr>
          <w:color w:val="000000" w:themeColor="text1"/>
        </w:rPr>
        <w:t>There was</w:t>
      </w:r>
      <w:r w:rsidR="00DF2A65" w:rsidRPr="003218F6">
        <w:rPr>
          <w:color w:val="000000" w:themeColor="text1"/>
        </w:rPr>
        <w:t xml:space="preserve"> a larger effect of word frequency in the alternating condition (gaze duration 221 ms, </w:t>
      </w:r>
      <w:r w:rsidR="00DF2A65" w:rsidRPr="003218F6">
        <w:rPr>
          <w:i/>
          <w:color w:val="000000" w:themeColor="text1"/>
        </w:rPr>
        <w:t>t</w:t>
      </w:r>
      <w:r w:rsidR="00DF2A65" w:rsidRPr="003218F6">
        <w:rPr>
          <w:color w:val="000000" w:themeColor="text1"/>
        </w:rPr>
        <w:t xml:space="preserve"> = 4.93</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 xml:space="preserve">; total fixation duration 463ms, </w:t>
      </w:r>
      <w:r w:rsidR="00DF2A65" w:rsidRPr="003218F6">
        <w:rPr>
          <w:i/>
          <w:color w:val="000000" w:themeColor="text1"/>
        </w:rPr>
        <w:t>t</w:t>
      </w:r>
      <w:r w:rsidR="00C30DF6" w:rsidRPr="003218F6">
        <w:rPr>
          <w:i/>
          <w:color w:val="000000" w:themeColor="text1"/>
        </w:rPr>
        <w:t xml:space="preserve"> </w:t>
      </w:r>
      <w:r w:rsidR="00DF2A65" w:rsidRPr="003218F6">
        <w:rPr>
          <w:color w:val="000000" w:themeColor="text1"/>
        </w:rPr>
        <w:t>= 5.98</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 xml:space="preserve">) relative to the anticlockwise condition (gaze duration 57 ms, </w:t>
      </w:r>
      <w:r w:rsidR="00DF2A65" w:rsidRPr="003218F6">
        <w:rPr>
          <w:i/>
          <w:color w:val="000000" w:themeColor="text1"/>
        </w:rPr>
        <w:t>t</w:t>
      </w:r>
      <w:r w:rsidR="00DF2A65" w:rsidRPr="003218F6">
        <w:rPr>
          <w:color w:val="000000" w:themeColor="text1"/>
        </w:rPr>
        <w:t xml:space="preserve"> = 2.28</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 0.02</w:t>
      </w:r>
      <w:r w:rsidR="001A0FEE" w:rsidRPr="003218F6">
        <w:rPr>
          <w:color w:val="000000" w:themeColor="text1"/>
        </w:rPr>
        <w:t>3</w:t>
      </w:r>
      <w:r w:rsidR="00DF2A65" w:rsidRPr="003218F6">
        <w:rPr>
          <w:color w:val="000000" w:themeColor="text1"/>
        </w:rPr>
        <w:t xml:space="preserve">; total fixation duration 185 ms, </w:t>
      </w:r>
      <w:r w:rsidR="00DF2A65" w:rsidRPr="003218F6">
        <w:rPr>
          <w:i/>
          <w:color w:val="000000" w:themeColor="text1"/>
        </w:rPr>
        <w:t>t</w:t>
      </w:r>
      <w:r w:rsidR="00C30DF6" w:rsidRPr="003218F6">
        <w:rPr>
          <w:i/>
          <w:color w:val="000000" w:themeColor="text1"/>
        </w:rPr>
        <w:t xml:space="preserve"> </w:t>
      </w:r>
      <w:r w:rsidR="00DF2A65" w:rsidRPr="003218F6">
        <w:rPr>
          <w:color w:val="000000" w:themeColor="text1"/>
        </w:rPr>
        <w:t>= 4.09</w:t>
      </w:r>
      <w:r w:rsidR="007031CC" w:rsidRPr="003218F6">
        <w:rPr>
          <w:color w:val="000000" w:themeColor="text1"/>
        </w:rPr>
        <w:t xml:space="preserve">, </w:t>
      </w:r>
      <w:r w:rsidR="007031CC" w:rsidRPr="003218F6">
        <w:rPr>
          <w:i/>
          <w:color w:val="000000" w:themeColor="text1"/>
        </w:rPr>
        <w:t>p</w:t>
      </w:r>
      <w:r w:rsidR="007031CC" w:rsidRPr="003218F6">
        <w:rPr>
          <w:color w:val="000000" w:themeColor="text1"/>
        </w:rPr>
        <w:t xml:space="preserve"> &lt; 0.001</w:t>
      </w:r>
      <w:r w:rsidR="00DF2A65" w:rsidRPr="003218F6">
        <w:rPr>
          <w:color w:val="000000" w:themeColor="text1"/>
        </w:rPr>
        <w:t>).</w:t>
      </w:r>
      <w:r w:rsidR="0089103A" w:rsidRPr="003218F6">
        <w:rPr>
          <w:color w:val="000000" w:themeColor="text1"/>
        </w:rPr>
        <w:t xml:space="preserve">  </w:t>
      </w:r>
      <w:r w:rsidRPr="003218F6">
        <w:rPr>
          <w:color w:val="000000" w:themeColor="text1"/>
        </w:rPr>
        <w:t>Finally, in the total fixation duration measure there was a significant interaction between magnitude of rotation and</w:t>
      </w:r>
      <w:r w:rsidR="00A318D7" w:rsidRPr="003218F6">
        <w:rPr>
          <w:color w:val="000000" w:themeColor="text1"/>
        </w:rPr>
        <w:t xml:space="preserve"> word frequency, </w:t>
      </w:r>
      <w:r w:rsidR="00DF2A65" w:rsidRPr="003218F6">
        <w:rPr>
          <w:color w:val="000000" w:themeColor="text1"/>
        </w:rPr>
        <w:t>because</w:t>
      </w:r>
      <w:r w:rsidR="00A318D7" w:rsidRPr="003218F6">
        <w:rPr>
          <w:color w:val="000000" w:themeColor="text1"/>
        </w:rPr>
        <w:t xml:space="preserve"> the magnitude of the frequency effect was larger for the 60º rotations</w:t>
      </w:r>
      <w:r w:rsidR="00DF2A65" w:rsidRPr="003218F6">
        <w:rPr>
          <w:color w:val="000000" w:themeColor="text1"/>
        </w:rPr>
        <w:t xml:space="preserve"> than for the 30º rotations</w:t>
      </w:r>
      <w:r w:rsidR="00192316" w:rsidRPr="003218F6">
        <w:rPr>
          <w:color w:val="000000" w:themeColor="text1"/>
        </w:rPr>
        <w:t xml:space="preserve"> (both </w:t>
      </w:r>
      <w:r w:rsidR="00192316" w:rsidRPr="003218F6">
        <w:rPr>
          <w:i/>
          <w:color w:val="000000" w:themeColor="text1"/>
        </w:rPr>
        <w:t>t</w:t>
      </w:r>
      <w:r w:rsidR="00192316" w:rsidRPr="003218F6">
        <w:rPr>
          <w:color w:val="000000" w:themeColor="text1"/>
        </w:rPr>
        <w:t xml:space="preserve">s &gt; 4, both </w:t>
      </w:r>
      <w:r w:rsidR="00192316" w:rsidRPr="003218F6">
        <w:rPr>
          <w:i/>
          <w:color w:val="000000" w:themeColor="text1"/>
        </w:rPr>
        <w:t>p</w:t>
      </w:r>
      <w:r w:rsidR="00192316" w:rsidRPr="003218F6">
        <w:rPr>
          <w:color w:val="000000" w:themeColor="text1"/>
        </w:rPr>
        <w:t>s &lt; 0.001)</w:t>
      </w:r>
      <w:r w:rsidR="00A318D7" w:rsidRPr="003218F6">
        <w:rPr>
          <w:color w:val="000000" w:themeColor="text1"/>
        </w:rPr>
        <w:t>.</w:t>
      </w:r>
    </w:p>
    <w:p w14:paraId="1D5D60EE" w14:textId="28B5EB5D" w:rsidR="00CE05E5" w:rsidRPr="003218F6" w:rsidRDefault="0010443E" w:rsidP="0010443E">
      <w:pPr>
        <w:spacing w:line="480" w:lineRule="auto"/>
        <w:ind w:firstLine="720"/>
        <w:outlineLvl w:val="0"/>
        <w:rPr>
          <w:color w:val="000000" w:themeColor="text1"/>
        </w:rPr>
      </w:pPr>
      <w:r w:rsidRPr="003218F6">
        <w:rPr>
          <w:b/>
          <w:color w:val="000000" w:themeColor="text1"/>
        </w:rPr>
        <w:t>Model 3.</w:t>
      </w:r>
      <w:r w:rsidR="002F72FC" w:rsidRPr="003218F6">
        <w:rPr>
          <w:color w:val="000000" w:themeColor="text1"/>
        </w:rPr>
        <w:t xml:space="preserve">  Note that this model is the same as Model 2, but without the alternating condition.  This allowed us to directly compare the clockwise and anticlockwise conditions, and related interactions.  We focus on these effects here, and do not discuss effects that are repetitions of those from Model 2. (e.g., word frequency and </w:t>
      </w:r>
      <w:r w:rsidR="00643344" w:rsidRPr="003218F6">
        <w:rPr>
          <w:color w:val="000000" w:themeColor="text1"/>
        </w:rPr>
        <w:t>angle of rotation</w:t>
      </w:r>
      <w:r w:rsidR="002F72FC" w:rsidRPr="003218F6">
        <w:rPr>
          <w:color w:val="000000" w:themeColor="text1"/>
        </w:rPr>
        <w:t>).</w:t>
      </w:r>
    </w:p>
    <w:p w14:paraId="4708FA23" w14:textId="0C4B8527" w:rsidR="00CE05E5" w:rsidRPr="003218F6" w:rsidRDefault="00CE05E5" w:rsidP="00345A04">
      <w:pPr>
        <w:spacing w:line="480" w:lineRule="auto"/>
        <w:outlineLvl w:val="0"/>
        <w:rPr>
          <w:color w:val="000000" w:themeColor="text1"/>
        </w:rPr>
      </w:pPr>
      <w:r w:rsidRPr="003218F6">
        <w:rPr>
          <w:b/>
          <w:color w:val="000000" w:themeColor="text1"/>
        </w:rPr>
        <w:tab/>
      </w:r>
      <w:r w:rsidRPr="003218F6">
        <w:rPr>
          <w:b/>
          <w:i/>
          <w:color w:val="000000" w:themeColor="text1"/>
        </w:rPr>
        <w:t>Main Effects</w:t>
      </w:r>
      <w:r w:rsidR="0010443E" w:rsidRPr="003218F6">
        <w:rPr>
          <w:b/>
          <w:i/>
          <w:color w:val="000000" w:themeColor="text1"/>
        </w:rPr>
        <w:t>.</w:t>
      </w:r>
      <w:r w:rsidR="00345A04" w:rsidRPr="003218F6">
        <w:rPr>
          <w:b/>
          <w:i/>
          <w:color w:val="000000" w:themeColor="text1"/>
        </w:rPr>
        <w:t xml:space="preserve">  </w:t>
      </w:r>
      <w:r w:rsidRPr="003218F6">
        <w:rPr>
          <w:color w:val="000000" w:themeColor="text1"/>
        </w:rPr>
        <w:t xml:space="preserve">Target words rotated </w:t>
      </w:r>
      <w:r w:rsidR="00A95A18" w:rsidRPr="003218F6">
        <w:rPr>
          <w:color w:val="000000" w:themeColor="text1"/>
        </w:rPr>
        <w:t>anti</w:t>
      </w:r>
      <w:r w:rsidR="00100AF0" w:rsidRPr="003218F6">
        <w:rPr>
          <w:color w:val="000000" w:themeColor="text1"/>
        </w:rPr>
        <w:t xml:space="preserve">clockwise </w:t>
      </w:r>
      <w:r w:rsidRPr="003218F6">
        <w:rPr>
          <w:color w:val="000000" w:themeColor="text1"/>
        </w:rPr>
        <w:t xml:space="preserve">received significantly shorter first fixation durations, gaze durations, and total fixation durations, relative to target words rotated </w:t>
      </w:r>
      <w:r w:rsidR="005F0564" w:rsidRPr="003218F6">
        <w:rPr>
          <w:color w:val="000000" w:themeColor="text1"/>
        </w:rPr>
        <w:t>clockwise</w:t>
      </w:r>
      <w:r w:rsidRPr="003218F6">
        <w:rPr>
          <w:color w:val="000000" w:themeColor="text1"/>
        </w:rPr>
        <w:t>.</w:t>
      </w:r>
    </w:p>
    <w:p w14:paraId="0C19E450" w14:textId="66396AE7" w:rsidR="00516D0A" w:rsidRPr="003218F6" w:rsidRDefault="00CE05E5" w:rsidP="00345A04">
      <w:pPr>
        <w:spacing w:line="480" w:lineRule="auto"/>
        <w:ind w:firstLine="720"/>
        <w:outlineLvl w:val="0"/>
        <w:rPr>
          <w:color w:val="000000" w:themeColor="text1"/>
        </w:rPr>
      </w:pPr>
      <w:r w:rsidRPr="003218F6">
        <w:rPr>
          <w:b/>
          <w:i/>
          <w:color w:val="000000" w:themeColor="text1"/>
        </w:rPr>
        <w:t>Interactions</w:t>
      </w:r>
      <w:r w:rsidR="0010443E" w:rsidRPr="003218F6">
        <w:rPr>
          <w:b/>
          <w:i/>
          <w:color w:val="000000" w:themeColor="text1"/>
        </w:rPr>
        <w:t>.</w:t>
      </w:r>
      <w:r w:rsidR="00345A04" w:rsidRPr="003218F6">
        <w:rPr>
          <w:b/>
          <w:i/>
          <w:color w:val="000000" w:themeColor="text1"/>
        </w:rPr>
        <w:t xml:space="preserve">  </w:t>
      </w:r>
      <w:r w:rsidR="00A015C6" w:rsidRPr="003218F6">
        <w:rPr>
          <w:color w:val="000000" w:themeColor="text1"/>
        </w:rPr>
        <w:tab/>
        <w:t xml:space="preserve">Once again, there were no significant interactions present in first fixation duration. In both the gaze duration and total fixation duration measures, significant interactions emerged between direction and rotation magnitude. The contrasts reported </w:t>
      </w:r>
      <w:r w:rsidR="00A95A18" w:rsidRPr="003218F6">
        <w:rPr>
          <w:color w:val="000000" w:themeColor="text1"/>
        </w:rPr>
        <w:t>for Model 2</w:t>
      </w:r>
      <w:r w:rsidR="00A015C6" w:rsidRPr="003218F6">
        <w:rPr>
          <w:color w:val="000000" w:themeColor="text1"/>
        </w:rPr>
        <w:t xml:space="preserve"> illustrate a larger effect of rotation magnitude for </w:t>
      </w:r>
      <w:r w:rsidR="005F0564" w:rsidRPr="003218F6">
        <w:rPr>
          <w:color w:val="000000" w:themeColor="text1"/>
        </w:rPr>
        <w:t xml:space="preserve">clockwise </w:t>
      </w:r>
      <w:r w:rsidR="00A015C6" w:rsidRPr="003218F6">
        <w:rPr>
          <w:color w:val="000000" w:themeColor="text1"/>
        </w:rPr>
        <w:t xml:space="preserve">rotations compared to </w:t>
      </w:r>
      <w:r w:rsidR="00A95A18" w:rsidRPr="003218F6">
        <w:rPr>
          <w:color w:val="000000" w:themeColor="text1"/>
        </w:rPr>
        <w:t>anti</w:t>
      </w:r>
      <w:r w:rsidR="00100AF0" w:rsidRPr="003218F6">
        <w:rPr>
          <w:color w:val="000000" w:themeColor="text1"/>
        </w:rPr>
        <w:t xml:space="preserve">clockwise </w:t>
      </w:r>
      <w:r w:rsidR="00A015C6" w:rsidRPr="003218F6">
        <w:rPr>
          <w:color w:val="000000" w:themeColor="text1"/>
        </w:rPr>
        <w:t>rotations, although both</w:t>
      </w:r>
      <w:r w:rsidR="00100AF0" w:rsidRPr="003218F6">
        <w:rPr>
          <w:color w:val="000000" w:themeColor="text1"/>
        </w:rPr>
        <w:t xml:space="preserve"> we</w:t>
      </w:r>
      <w:r w:rsidR="00A015C6" w:rsidRPr="003218F6">
        <w:rPr>
          <w:color w:val="000000" w:themeColor="text1"/>
        </w:rPr>
        <w:t xml:space="preserve">re significant. </w:t>
      </w:r>
    </w:p>
    <w:p w14:paraId="59CCD22E" w14:textId="7BF08E48" w:rsidR="00772D37" w:rsidRPr="003218F6" w:rsidRDefault="00E8746A" w:rsidP="00345A04">
      <w:pPr>
        <w:spacing w:line="480" w:lineRule="auto"/>
        <w:ind w:firstLine="720"/>
        <w:outlineLvl w:val="0"/>
        <w:rPr>
          <w:color w:val="000000" w:themeColor="text1"/>
        </w:rPr>
      </w:pPr>
      <w:r w:rsidRPr="003218F6">
        <w:rPr>
          <w:b/>
          <w:color w:val="000000" w:themeColor="text1"/>
        </w:rPr>
        <w:t>Summary of local analyses.</w:t>
      </w:r>
      <w:r w:rsidR="00345A04" w:rsidRPr="003218F6">
        <w:rPr>
          <w:b/>
          <w:color w:val="000000" w:themeColor="text1"/>
        </w:rPr>
        <w:t xml:space="preserve">  </w:t>
      </w:r>
      <w:r w:rsidR="00772D37" w:rsidRPr="003218F6">
        <w:rPr>
          <w:color w:val="000000" w:themeColor="text1"/>
        </w:rPr>
        <w:t xml:space="preserve">When examining target word processing within a sentence, </w:t>
      </w:r>
      <w:r w:rsidR="0018212C" w:rsidRPr="003218F6">
        <w:rPr>
          <w:color w:val="000000" w:themeColor="text1"/>
        </w:rPr>
        <w:t xml:space="preserve">each rotation </w:t>
      </w:r>
      <w:r w:rsidR="00233581" w:rsidRPr="003218F6">
        <w:rPr>
          <w:color w:val="000000" w:themeColor="text1"/>
        </w:rPr>
        <w:t xml:space="preserve">magnitude </w:t>
      </w:r>
      <w:r w:rsidR="0018212C" w:rsidRPr="003218F6">
        <w:rPr>
          <w:color w:val="000000" w:themeColor="text1"/>
        </w:rPr>
        <w:t xml:space="preserve">and direction </w:t>
      </w:r>
      <w:r w:rsidR="00772D37" w:rsidRPr="003218F6">
        <w:rPr>
          <w:color w:val="000000" w:themeColor="text1"/>
        </w:rPr>
        <w:t>produced significantly longer reading times rel</w:t>
      </w:r>
      <w:r w:rsidR="0018212C" w:rsidRPr="003218F6">
        <w:rPr>
          <w:color w:val="000000" w:themeColor="text1"/>
        </w:rPr>
        <w:t>ative to the upright condition, thus suggesting that even small and consistent rotations disrupt</w:t>
      </w:r>
      <w:r w:rsidR="002C56DB" w:rsidRPr="003218F6">
        <w:rPr>
          <w:color w:val="000000" w:themeColor="text1"/>
        </w:rPr>
        <w:t>ed</w:t>
      </w:r>
      <w:r w:rsidR="0018212C" w:rsidRPr="003218F6">
        <w:rPr>
          <w:color w:val="000000" w:themeColor="text1"/>
        </w:rPr>
        <w:t xml:space="preserve"> normal word recognition processes. Consistent with the overall sentence analyses, alternating rotations produced larger disruptions than rotations </w:t>
      </w:r>
      <w:r w:rsidR="00100AF0" w:rsidRPr="003218F6">
        <w:rPr>
          <w:color w:val="000000" w:themeColor="text1"/>
        </w:rPr>
        <w:t xml:space="preserve">anti-clockwise </w:t>
      </w:r>
      <w:r w:rsidR="0018212C" w:rsidRPr="003218F6">
        <w:rPr>
          <w:color w:val="000000" w:themeColor="text1"/>
        </w:rPr>
        <w:t xml:space="preserve">or </w:t>
      </w:r>
      <w:r w:rsidR="00F2717B" w:rsidRPr="003218F6">
        <w:rPr>
          <w:color w:val="000000" w:themeColor="text1"/>
        </w:rPr>
        <w:t>clockwise</w:t>
      </w:r>
      <w:r w:rsidR="0018212C" w:rsidRPr="003218F6">
        <w:rPr>
          <w:color w:val="000000" w:themeColor="text1"/>
        </w:rPr>
        <w:t xml:space="preserve">. </w:t>
      </w:r>
      <w:r w:rsidR="00486434" w:rsidRPr="003218F6">
        <w:rPr>
          <w:color w:val="000000" w:themeColor="text1"/>
        </w:rPr>
        <w:t>Likewise, t</w:t>
      </w:r>
      <w:r w:rsidR="0018212C" w:rsidRPr="003218F6">
        <w:rPr>
          <w:color w:val="000000" w:themeColor="text1"/>
        </w:rPr>
        <w:t xml:space="preserve">arget words rotated </w:t>
      </w:r>
      <w:r w:rsidR="00100AF0" w:rsidRPr="003218F6">
        <w:rPr>
          <w:color w:val="000000" w:themeColor="text1"/>
        </w:rPr>
        <w:t xml:space="preserve">anti-clockwise </w:t>
      </w:r>
      <w:r w:rsidR="0018212C" w:rsidRPr="003218F6">
        <w:rPr>
          <w:color w:val="000000" w:themeColor="text1"/>
        </w:rPr>
        <w:t xml:space="preserve">were </w:t>
      </w:r>
      <w:r w:rsidR="00486434" w:rsidRPr="003218F6">
        <w:rPr>
          <w:color w:val="000000" w:themeColor="text1"/>
        </w:rPr>
        <w:t xml:space="preserve">read </w:t>
      </w:r>
      <w:r w:rsidR="0018212C" w:rsidRPr="003218F6">
        <w:rPr>
          <w:color w:val="000000" w:themeColor="text1"/>
        </w:rPr>
        <w:t xml:space="preserve">significantly faster compared to </w:t>
      </w:r>
      <w:r w:rsidR="009E0EA7" w:rsidRPr="003218F6">
        <w:rPr>
          <w:color w:val="000000" w:themeColor="text1"/>
        </w:rPr>
        <w:t xml:space="preserve">those rotated </w:t>
      </w:r>
      <w:r w:rsidR="00F2717B" w:rsidRPr="003218F6">
        <w:rPr>
          <w:color w:val="000000" w:themeColor="text1"/>
        </w:rPr>
        <w:t xml:space="preserve">clockwise </w:t>
      </w:r>
      <w:r w:rsidR="0018212C" w:rsidRPr="003218F6">
        <w:rPr>
          <w:color w:val="000000" w:themeColor="text1"/>
        </w:rPr>
        <w:t>in all measures</w:t>
      </w:r>
      <w:r w:rsidR="00486434" w:rsidRPr="003218F6">
        <w:rPr>
          <w:color w:val="000000" w:themeColor="text1"/>
        </w:rPr>
        <w:t>. For all duration measures</w:t>
      </w:r>
      <w:r w:rsidR="0018212C" w:rsidRPr="003218F6">
        <w:rPr>
          <w:color w:val="000000" w:themeColor="text1"/>
        </w:rPr>
        <w:t xml:space="preserve">, a </w:t>
      </w:r>
      <w:r w:rsidR="002C56DB" w:rsidRPr="003218F6">
        <w:rPr>
          <w:color w:val="000000" w:themeColor="text1"/>
        </w:rPr>
        <w:t>greater</w:t>
      </w:r>
      <w:r w:rsidR="0018212C" w:rsidRPr="003218F6">
        <w:rPr>
          <w:color w:val="000000" w:themeColor="text1"/>
        </w:rPr>
        <w:t xml:space="preserve"> magnitude of rotation produced larger disruptions to target word </w:t>
      </w:r>
      <w:r w:rsidR="009E0EA7" w:rsidRPr="003218F6">
        <w:rPr>
          <w:color w:val="000000" w:themeColor="text1"/>
        </w:rPr>
        <w:t>recognition</w:t>
      </w:r>
      <w:r w:rsidR="0018212C" w:rsidRPr="003218F6">
        <w:rPr>
          <w:color w:val="000000" w:themeColor="text1"/>
        </w:rPr>
        <w:t xml:space="preserve">. The benchmark word frequency effect was also evident in each measure, with high frequency words being </w:t>
      </w:r>
      <w:r w:rsidR="00486434" w:rsidRPr="003218F6">
        <w:rPr>
          <w:color w:val="000000" w:themeColor="text1"/>
        </w:rPr>
        <w:t>fixated for less time</w:t>
      </w:r>
      <w:r w:rsidR="0018212C" w:rsidRPr="003218F6">
        <w:rPr>
          <w:color w:val="000000" w:themeColor="text1"/>
        </w:rPr>
        <w:t xml:space="preserve"> than low frequency words. Some interactions were observed in gaze durations, which takes refixations into account, and total fixation duration, which includes regressions back to the target word. These illustrated a larger</w:t>
      </w:r>
      <w:r w:rsidR="009E0EA7" w:rsidRPr="003218F6">
        <w:rPr>
          <w:color w:val="000000" w:themeColor="text1"/>
        </w:rPr>
        <w:t xml:space="preserve"> effect of rotation magnitude for alternating rotations, followed by </w:t>
      </w:r>
      <w:r w:rsidR="00F2717B" w:rsidRPr="003218F6">
        <w:rPr>
          <w:color w:val="000000" w:themeColor="text1"/>
        </w:rPr>
        <w:t>clockwise</w:t>
      </w:r>
      <w:r w:rsidR="00486434" w:rsidRPr="003218F6">
        <w:rPr>
          <w:color w:val="000000" w:themeColor="text1"/>
        </w:rPr>
        <w:t>,</w:t>
      </w:r>
      <w:r w:rsidR="009E0EA7" w:rsidRPr="003218F6">
        <w:rPr>
          <w:color w:val="000000" w:themeColor="text1"/>
        </w:rPr>
        <w:t xml:space="preserve"> and then </w:t>
      </w:r>
      <w:r w:rsidR="00100AF0" w:rsidRPr="003218F6">
        <w:rPr>
          <w:color w:val="000000" w:themeColor="text1"/>
        </w:rPr>
        <w:t xml:space="preserve">anti-clockwise </w:t>
      </w:r>
      <w:r w:rsidR="009E0EA7" w:rsidRPr="003218F6">
        <w:rPr>
          <w:color w:val="000000" w:themeColor="text1"/>
        </w:rPr>
        <w:t xml:space="preserve">rotations. </w:t>
      </w:r>
      <w:r w:rsidR="00486434" w:rsidRPr="003218F6">
        <w:rPr>
          <w:color w:val="000000" w:themeColor="text1"/>
        </w:rPr>
        <w:t>Interactions also demonstrated that t</w:t>
      </w:r>
      <w:r w:rsidR="009E0EA7" w:rsidRPr="003218F6">
        <w:rPr>
          <w:color w:val="000000" w:themeColor="text1"/>
        </w:rPr>
        <w:t xml:space="preserve">he effect of word frequency was also more pronounced for alternating text relative to </w:t>
      </w:r>
      <w:r w:rsidR="00100AF0" w:rsidRPr="003218F6">
        <w:rPr>
          <w:color w:val="000000" w:themeColor="text1"/>
        </w:rPr>
        <w:t xml:space="preserve">anti-clockwise </w:t>
      </w:r>
      <w:r w:rsidR="009E0EA7" w:rsidRPr="003218F6">
        <w:rPr>
          <w:color w:val="000000" w:themeColor="text1"/>
        </w:rPr>
        <w:t xml:space="preserve">rotations </w:t>
      </w:r>
      <w:r w:rsidR="001871B4" w:rsidRPr="003218F6">
        <w:rPr>
          <w:color w:val="000000" w:themeColor="text1"/>
        </w:rPr>
        <w:t xml:space="preserve">in gaze duration and total fixation duration </w:t>
      </w:r>
      <w:r w:rsidR="009E0EA7" w:rsidRPr="003218F6">
        <w:rPr>
          <w:color w:val="000000" w:themeColor="text1"/>
        </w:rPr>
        <w:t>and for larger magnitude of rotations in total fixation durations.</w:t>
      </w:r>
    </w:p>
    <w:p w14:paraId="769D97EB" w14:textId="77777777" w:rsidR="005772A2" w:rsidRPr="003218F6" w:rsidRDefault="005772A2" w:rsidP="005772A2">
      <w:pPr>
        <w:spacing w:line="480" w:lineRule="auto"/>
        <w:jc w:val="center"/>
        <w:outlineLvl w:val="0"/>
        <w:rPr>
          <w:b/>
          <w:color w:val="000000" w:themeColor="text1"/>
        </w:rPr>
      </w:pPr>
      <w:r w:rsidRPr="003218F6">
        <w:rPr>
          <w:b/>
          <w:color w:val="000000" w:themeColor="text1"/>
        </w:rPr>
        <w:t>Discussion</w:t>
      </w:r>
    </w:p>
    <w:p w14:paraId="16DA193F" w14:textId="77777777" w:rsidR="005772A2" w:rsidRPr="003218F6" w:rsidRDefault="005772A2" w:rsidP="00CA4197">
      <w:pPr>
        <w:spacing w:line="480" w:lineRule="auto"/>
        <w:ind w:firstLine="720"/>
        <w:rPr>
          <w:b/>
          <w:color w:val="000000" w:themeColor="text1"/>
        </w:rPr>
      </w:pPr>
      <w:r w:rsidRPr="003218F6">
        <w:rPr>
          <w:color w:val="000000" w:themeColor="text1"/>
        </w:rPr>
        <w:t>The present study investigated how visual disruptions to text through the use of individual letter rotations impact eye movement control and lexical identification in a normal reading task. Reading times were measured for sentences in which the individual letters were rotated, and were compared against a baseline condition in which text was presented normally. The magnitude of the letter rotations was either 30º or 60º, and the direction of the individual letter rotations was varied such that letters were either rotated consistently, or alternated between clockwise and anticlockwise on a letter-by-letter basis. Additionally, a single target word within each sentence was manipulated for frequency. This project is the first step in a line of research that seeks to quantify the relative contributions of individual letters and their spatial positions within words to lexical identification. As such, it provides information on how the disruption of spatial relationships between letters within a word (as realized in the alternating conditions) impacts reading behaviour. Below we detail several of the key findings from these data and highlight how they bear on theories of letter encoding and word recognition during reading.</w:t>
      </w:r>
    </w:p>
    <w:p w14:paraId="48073790" w14:textId="77777777" w:rsidR="005772A2" w:rsidRPr="003218F6" w:rsidRDefault="005772A2" w:rsidP="005772A2">
      <w:pPr>
        <w:spacing w:line="480" w:lineRule="auto"/>
        <w:outlineLvl w:val="0"/>
        <w:rPr>
          <w:b/>
          <w:color w:val="000000" w:themeColor="text1"/>
        </w:rPr>
      </w:pPr>
      <w:r w:rsidRPr="003218F6">
        <w:rPr>
          <w:b/>
          <w:color w:val="000000" w:themeColor="text1"/>
        </w:rPr>
        <w:t>Magnitude of Rotation</w:t>
      </w:r>
    </w:p>
    <w:p w14:paraId="57EB798F" w14:textId="77777777" w:rsidR="005772A2" w:rsidRPr="003218F6" w:rsidRDefault="005772A2" w:rsidP="005772A2">
      <w:pPr>
        <w:spacing w:line="480" w:lineRule="auto"/>
        <w:ind w:firstLine="720"/>
        <w:rPr>
          <w:color w:val="000000" w:themeColor="text1"/>
        </w:rPr>
      </w:pPr>
      <w:r w:rsidRPr="003218F6">
        <w:rPr>
          <w:color w:val="000000" w:themeColor="text1"/>
        </w:rPr>
        <w:t xml:space="preserve">Based on past research with single words (e.g. Cohen et al., 2008; Koriat &amp; Norman, 1985b), it was expected that 60º rotations of the letters within a sentence would produce greater disruption relative to 30º rotations to overall sentence reading, eye movement control, and target word identification. This expectation was confirmed for all measures examined in the present study. Thus, a greater magnitude of rotation produces a larger negative impact on language processing and eye movement control during reading. This effect is also predicted by previous research on the role of word shape information in word identification (e.g. Beech &amp; Mayall, 2005; Lété &amp; Pynte, 2003; Perea &amp; Rosa, 2002), since larger rotations result in a greater deviation from the shape of a word in its upright form. </w:t>
      </w:r>
    </w:p>
    <w:p w14:paraId="7FA35284" w14:textId="1FB3A7A8" w:rsidR="005772A2" w:rsidRPr="003218F6" w:rsidRDefault="005772A2" w:rsidP="005772A2">
      <w:pPr>
        <w:spacing w:line="480" w:lineRule="auto"/>
        <w:ind w:firstLine="720"/>
        <w:rPr>
          <w:color w:val="000000" w:themeColor="text1"/>
        </w:rPr>
      </w:pPr>
      <w:r w:rsidRPr="003218F6">
        <w:rPr>
          <w:color w:val="000000" w:themeColor="text1"/>
        </w:rPr>
        <w:t xml:space="preserve">One open question based on past research was what impact (if any), consistent text rotations at a relatively small magnitude (30º) would have when compared to upright text. To briefly review, past studies using single words have illustrated that word recognition proceeds normally when words are rotated less than approximately 45º around their center. This has been attributed to readers’ ability to continue to process letters in parallel within words at these small rotation magnitudes. As the degree of rotation increases, neuroimaging and behavioral results suggest that a reader must engage in more effortful serial letter processing, which will slow word identification (Cohen et al., 2008). The current study extended this work by rotating letters within a word (as opposed to the word frame itself), following the work of Kim and Straková (2012) and by applying the rotation manipulation to the entire sentence, as opposed to an isolated word. Global analyses on the entire sentence demonstrated a cost for small rotations on the mean number of fixations and the total sentence reading time. Readers require additional fixations, and therefore additional processing time, when presented with even small magnitudes of letter rotations.  Note that it is not simply the case that they make the same number of fixations of a longer duration – readers require additional fixations to read effectively. There was also a cost for text consistently rotated 30º relative to the upright condition for all measures of target word processing. However, the magnitude of this effect on the target word was relatively modest, on the order of 35 ms for the consistent rotations in gaze duration. Taken together, these results suggest that the 30º consistent rotations in the present study do impact reading and word recognition processes, but the effects are much more subtle than for larger rotations. These results provide converging evidence with Kim and Straková (2012) that even relatively small rotations may </w:t>
      </w:r>
      <w:r w:rsidR="003D4803" w:rsidRPr="003218F6">
        <w:rPr>
          <w:color w:val="000000" w:themeColor="text1"/>
        </w:rPr>
        <w:t>require</w:t>
      </w:r>
      <w:r w:rsidRPr="003218F6">
        <w:rPr>
          <w:color w:val="000000" w:themeColor="text1"/>
        </w:rPr>
        <w:t xml:space="preserve"> additional processing resources to support effective word recognition. Taken together, this suggests that predictions of the LCD model (Deheane et al., 2005) which suggest that letter detectors, and hence word recognition, will not be disrupted by rotations less than 40</w:t>
      </w:r>
      <w:r w:rsidR="00C6564B" w:rsidRPr="003218F6">
        <w:rPr>
          <w:rFonts w:ascii="Cambria Math" w:hAnsi="Cambria Math" w:cs="Cambria Math"/>
          <w:color w:val="000000" w:themeColor="text1"/>
        </w:rPr>
        <w:t>⁰</w:t>
      </w:r>
      <w:r w:rsidRPr="003218F6">
        <w:rPr>
          <w:color w:val="000000" w:themeColor="text1"/>
        </w:rPr>
        <w:t>, should be revised.</w:t>
      </w:r>
    </w:p>
    <w:p w14:paraId="37A17D8D" w14:textId="77777777" w:rsidR="005772A2" w:rsidRPr="003218F6" w:rsidRDefault="005772A2" w:rsidP="005772A2">
      <w:pPr>
        <w:spacing w:line="480" w:lineRule="auto"/>
        <w:outlineLvl w:val="0"/>
        <w:rPr>
          <w:b/>
          <w:color w:val="000000" w:themeColor="text1"/>
        </w:rPr>
      </w:pPr>
      <w:r w:rsidRPr="003218F6">
        <w:rPr>
          <w:b/>
          <w:color w:val="000000" w:themeColor="text1"/>
        </w:rPr>
        <w:t>Direction of Rotation</w:t>
      </w:r>
    </w:p>
    <w:p w14:paraId="495A5DC4" w14:textId="3C9EFB9D" w:rsidR="005772A2" w:rsidRPr="003218F6" w:rsidRDefault="005772A2" w:rsidP="005772A2">
      <w:pPr>
        <w:spacing w:line="480" w:lineRule="auto"/>
        <w:ind w:firstLine="720"/>
        <w:rPr>
          <w:color w:val="000000" w:themeColor="text1"/>
        </w:rPr>
      </w:pPr>
      <w:r w:rsidRPr="003218F6">
        <w:rPr>
          <w:color w:val="000000" w:themeColor="text1"/>
        </w:rPr>
        <w:t>There were robust effects of rotation consistency across all global sentence measures as well as target word reading – alternating clockwise/ anticlockwise rotations were far more disruptive to reading than consistent rotations.  This result suggests that the spatial relationships between adjacent letters are important for lexical identification.  In many of the measures of processing (total sentence reading time, number of fixations, regression probability, gaze duration on the target word, total fixation duration on the target word), the effect of rotation magnitude was also found to be largest for alternating rotations indicating that 60</w:t>
      </w:r>
      <w:r w:rsidRPr="003218F6">
        <w:rPr>
          <w:rFonts w:ascii="Cambria Math" w:hAnsi="Cambria Math" w:cs="Cambria Math"/>
          <w:color w:val="000000" w:themeColor="text1"/>
        </w:rPr>
        <w:t>⁰</w:t>
      </w:r>
      <w:r w:rsidRPr="003218F6">
        <w:rPr>
          <w:color w:val="000000" w:themeColor="text1"/>
        </w:rPr>
        <w:t xml:space="preserve"> alternating rotations are particularly detrimental to reading.  To reiterate, both consistent and alternating rotations manipulated letters by the same magnitude from their upright orientation, the only difference between these conditions was that spatial relationships between adjacent letters were disrupted (e.g., ascenders are no longer parallel). </w:t>
      </w:r>
    </w:p>
    <w:p w14:paraId="2ACC1659" w14:textId="1F7A3BAB" w:rsidR="005772A2" w:rsidRPr="003218F6" w:rsidRDefault="005772A2" w:rsidP="005772A2">
      <w:pPr>
        <w:spacing w:line="480" w:lineRule="auto"/>
        <w:ind w:firstLine="720"/>
        <w:rPr>
          <w:color w:val="000000" w:themeColor="text1"/>
        </w:rPr>
      </w:pPr>
      <w:r w:rsidRPr="003218F6">
        <w:rPr>
          <w:color w:val="000000" w:themeColor="text1"/>
        </w:rPr>
        <w:t>As is evident from examining the 60</w:t>
      </w:r>
      <w:r w:rsidRPr="003218F6">
        <w:rPr>
          <w:rFonts w:ascii="Cambria Math" w:hAnsi="Cambria Math" w:cs="Cambria Math"/>
          <w:color w:val="000000" w:themeColor="text1"/>
        </w:rPr>
        <w:t>⁰</w:t>
      </w:r>
      <w:r w:rsidRPr="003218F6">
        <w:rPr>
          <w:color w:val="000000" w:themeColor="text1"/>
        </w:rPr>
        <w:t xml:space="preserve"> alternating condition in Figure 1, the shape between the letters was severely disrupted in this condition, especially when ascenders and descenders </w:t>
      </w:r>
      <w:r w:rsidR="003D4803" w:rsidRPr="003218F6">
        <w:rPr>
          <w:color w:val="000000" w:themeColor="text1"/>
        </w:rPr>
        <w:t>we</w:t>
      </w:r>
      <w:r w:rsidRPr="003218F6">
        <w:rPr>
          <w:color w:val="000000" w:themeColor="text1"/>
        </w:rPr>
        <w:t>re present.  Our finding of significant disruption in this condition provide</w:t>
      </w:r>
      <w:r w:rsidR="003D4803" w:rsidRPr="003218F6">
        <w:rPr>
          <w:color w:val="000000" w:themeColor="text1"/>
        </w:rPr>
        <w:t>s</w:t>
      </w:r>
      <w:r w:rsidRPr="003218F6">
        <w:rPr>
          <w:color w:val="000000" w:themeColor="text1"/>
        </w:rPr>
        <w:t xml:space="preserve"> support for the idea that perceptual learning of inter-letter consistencies can support effective word recognition as discussed in the LCD theory (Deheane et al., 2005). When these inter-letter consistencies are removed, word recognition and reading performance significantly suffers. While we feel that the LCD theory provides a plausible mechanis</w:t>
      </w:r>
      <w:r w:rsidR="009B08C4" w:rsidRPr="003218F6">
        <w:rPr>
          <w:color w:val="000000" w:themeColor="text1"/>
        </w:rPr>
        <w:t>tic account of</w:t>
      </w:r>
      <w:r w:rsidRPr="003218F6">
        <w:rPr>
          <w:color w:val="000000" w:themeColor="text1"/>
        </w:rPr>
        <w:t xml:space="preserve"> these findings, other explanations could also be plausible. Future research could examine whether similar effects are observed in words devoid of ascenders and descenders, to explore the role of these distinct visual features. In addition, since readers are most familiar with connected text presented with lowercase letters, it may also be informative to explore the impact of alternating rotations in text presented in using only uppercase letters, similar to work that has been done with isolated word recognition (e.g.</w:t>
      </w:r>
      <w:r w:rsidR="009B08C4" w:rsidRPr="003218F6">
        <w:rPr>
          <w:color w:val="000000" w:themeColor="text1"/>
        </w:rPr>
        <w:t>,</w:t>
      </w:r>
      <w:r w:rsidRPr="003218F6">
        <w:rPr>
          <w:color w:val="000000" w:themeColor="text1"/>
        </w:rPr>
        <w:t xml:space="preserve"> Perea, Marcet, &amp; Fernández-López, 2018). WITH SENTENCES IN UPPERCASE, perceptual learning for inter-letter shape would be expected to be weaker and therefore alternating rotations may not be as detrimental to reading as was observed in the present study.</w:t>
      </w:r>
    </w:p>
    <w:p w14:paraId="72822E9E" w14:textId="78036F03" w:rsidR="005772A2" w:rsidRPr="003218F6" w:rsidRDefault="005772A2" w:rsidP="005772A2">
      <w:pPr>
        <w:spacing w:line="480" w:lineRule="auto"/>
        <w:ind w:firstLine="720"/>
        <w:rPr>
          <w:color w:val="000000" w:themeColor="text1"/>
        </w:rPr>
      </w:pPr>
      <w:r w:rsidRPr="003218F6">
        <w:rPr>
          <w:color w:val="000000" w:themeColor="text1"/>
        </w:rPr>
        <w:t xml:space="preserve">The direct comparison of the anti-clockwise and clockwise consistent conditions yielded a significant effect for total sentence reading time as well as first fixation duration, gaze duration, and total fixation duration on the target word itself. In each of these measures, text rotated anti-clockwise was processed faster than text rotated clockwise. This is consistent with Risko et al.’s (2014) finding with 5 and 15 letter displays. It is inconsistent with the idea that familiarity with </w:t>
      </w:r>
      <w:r w:rsidRPr="003218F6">
        <w:rPr>
          <w:i/>
          <w:color w:val="000000" w:themeColor="text1"/>
        </w:rPr>
        <w:t>italicized</w:t>
      </w:r>
      <w:r w:rsidRPr="003218F6">
        <w:rPr>
          <w:color w:val="000000" w:themeColor="text1"/>
        </w:rPr>
        <w:t xml:space="preserve"> </w:t>
      </w:r>
      <w:r w:rsidRPr="003218F6">
        <w:rPr>
          <w:i/>
          <w:color w:val="000000" w:themeColor="text1"/>
        </w:rPr>
        <w:t>text</w:t>
      </w:r>
      <w:r w:rsidRPr="003218F6">
        <w:rPr>
          <w:color w:val="000000" w:themeColor="text1"/>
        </w:rPr>
        <w:t xml:space="preserve"> would produce an advantage for text rotated consistently to the right. While speculative, it is possible that experience with italicized text did play a role in producing these results. Since text is often italicized to draw readers’ attention to it, it is possible that readers have developed a strategy of reading italicized text more slowly in order to process the meaning more deeply.  Slower reading of italicized text may, therefore, not reflect disruption to processing, but instead focused processing to attain deeper understanding.  Of course, italicized text is rotated to the right to a smaller degree than that used in the present study. The possibility that familiarity with italicized text impacts how readers deal with rotated text</w:t>
      </w:r>
      <w:r w:rsidR="009B08C4" w:rsidRPr="003218F6">
        <w:rPr>
          <w:color w:val="000000" w:themeColor="text1"/>
        </w:rPr>
        <w:t>,</w:t>
      </w:r>
      <w:r w:rsidRPr="003218F6">
        <w:rPr>
          <w:color w:val="000000" w:themeColor="text1"/>
        </w:rPr>
        <w:t xml:space="preserve"> therefore</w:t>
      </w:r>
      <w:r w:rsidR="009B08C4" w:rsidRPr="003218F6">
        <w:rPr>
          <w:color w:val="000000" w:themeColor="text1"/>
        </w:rPr>
        <w:t>,</w:t>
      </w:r>
      <w:r w:rsidRPr="003218F6">
        <w:rPr>
          <w:color w:val="000000" w:themeColor="text1"/>
        </w:rPr>
        <w:t xml:space="preserve"> requires further investigation in the future.  We note, though, that consistent with our suggestion, there is some evidence from both laboratory and classroom settings that more is remembered from “disfluent” text that is presented in hard-to-read fonts including those that are italicized (Diemand-Yauman, Oppenheimer, &amp; Vaughan, 2011). However, this advantage for disfluent text has not been observed consistently in all domains (see the discussion by Bjork &amp; Yue, 2016). For example, Strukelj, Scheiter, Nyström, and Holmqvist (2016) investigated the role of disfluency on recall for text in an eye movement study and observed very limited effects of dysfluency on reading behaviour. </w:t>
      </w:r>
    </w:p>
    <w:p w14:paraId="07435EE2" w14:textId="77777777" w:rsidR="005772A2" w:rsidRPr="003218F6" w:rsidRDefault="005772A2" w:rsidP="005772A2">
      <w:pPr>
        <w:spacing w:line="480" w:lineRule="auto"/>
        <w:outlineLvl w:val="0"/>
        <w:rPr>
          <w:b/>
          <w:color w:val="000000" w:themeColor="text1"/>
        </w:rPr>
      </w:pPr>
      <w:r w:rsidRPr="003218F6">
        <w:rPr>
          <w:b/>
          <w:color w:val="000000" w:themeColor="text1"/>
        </w:rPr>
        <w:t>The Effects of Rotations on Word Recognition</w:t>
      </w:r>
    </w:p>
    <w:p w14:paraId="3E9BC4C4" w14:textId="77777777" w:rsidR="005772A2" w:rsidRPr="003218F6" w:rsidRDefault="005772A2" w:rsidP="005772A2">
      <w:pPr>
        <w:spacing w:line="480" w:lineRule="auto"/>
        <w:ind w:firstLine="720"/>
        <w:rPr>
          <w:color w:val="000000" w:themeColor="text1"/>
        </w:rPr>
      </w:pPr>
      <w:r w:rsidRPr="003218F6">
        <w:rPr>
          <w:color w:val="000000" w:themeColor="text1"/>
        </w:rPr>
        <w:t xml:space="preserve">A word frequency effect was evident in each fixation duration measure on the target word, thus demonstrating that the word frequency manipulation in the present study was effective. As outlined in the Introduction, we wished to examine whether rotations and frequency have additive effects, where readers initially ‘clean up’ the rotations before carrying out any lexical processing, or whether the rotation manipulations would interact with word frequency. In this case, the rotation conditions would be expected to produce a larger frequency effect as visual features that aid word recognition for low frequency words may become less prominent due to rotations.  In fact, our results showed that main effects for the earliest measures of processing on the target word. This is consistent with the additive effects of word frequency and rotation magnitude in lexical decision reported by Gomez and Perea (2014). However, in the current study interactive effects were observed for the later measures of processing indexed by gaze duration and total fixation duration.  </w:t>
      </w:r>
    </w:p>
    <w:p w14:paraId="78D863AC" w14:textId="7260BE4B" w:rsidR="005772A2" w:rsidRPr="003218F6" w:rsidRDefault="005772A2" w:rsidP="005772A2">
      <w:pPr>
        <w:spacing w:line="480" w:lineRule="auto"/>
        <w:ind w:firstLine="720"/>
        <w:rPr>
          <w:color w:val="000000" w:themeColor="text1"/>
        </w:rPr>
      </w:pPr>
      <w:r w:rsidRPr="003218F6">
        <w:rPr>
          <w:color w:val="000000" w:themeColor="text1"/>
        </w:rPr>
        <w:t xml:space="preserve">In other words, there is evidence for both types of influence on processing, and the present results demonstrate that the nature of the influence of letter rotations and word frequency on processing varied in relation to the time-course of processing. The magnitude of the word frequency effect for each condition in the present study as a function of the four target word duration measures is illustrated in Figure 3.  As can be observed, there were no significant interactions between any of the rotation manipulations and word frequency in the </w:t>
      </w:r>
      <w:r w:rsidR="00E02CF6" w:rsidRPr="003218F6">
        <w:rPr>
          <w:color w:val="000000" w:themeColor="text1"/>
        </w:rPr>
        <w:t>earliest measure</w:t>
      </w:r>
      <w:r w:rsidRPr="003218F6">
        <w:rPr>
          <w:color w:val="000000" w:themeColor="text1"/>
        </w:rPr>
        <w:t xml:space="preserve"> of target word processing, first fixation duration. </w:t>
      </w:r>
      <w:r w:rsidR="00E02CF6" w:rsidRPr="003218F6">
        <w:rPr>
          <w:color w:val="000000" w:themeColor="text1"/>
        </w:rPr>
        <w:t xml:space="preserve"> </w:t>
      </w:r>
      <w:r w:rsidRPr="003218F6">
        <w:rPr>
          <w:color w:val="000000" w:themeColor="text1"/>
        </w:rPr>
        <w:t>In the upright condition, the effect of word frequency was 24 ms in first fixation duration. The magnitude of word frequency effects was relatively consistent across all manipulations on these duration measures (ranging from 11ms-33ms). However, as illustrated by the interactions in gaze duration and total fixation duration, the effect of word frequency was much more pronounced for alternating rotations relative to consistent rotations. Gaze duration, which takes refixations on the target word into account, is often linked to the completion of word recognition. This interaction suggests that alternating text was more detrimental to the recognition of low frequency words. As noted previously, recognition of low frequency words in particular is facilitated when there are distinct visual features. Alternating text affects the nature of the relationship of these visual features, and this is more disruptive for low frequency words. An interaction between rotation magnitude and word frequency was also observed in total fixation duration, which includes fixations after regressions back to the target word. One possibility is that the difficult rotation conditions may have also taxed working memory and therefore negatively impacted text integration processes in addition to word recognition.</w:t>
      </w:r>
    </w:p>
    <w:p w14:paraId="2074C0D6" w14:textId="77777777" w:rsidR="005772A2" w:rsidRPr="003218F6" w:rsidRDefault="005772A2" w:rsidP="005772A2">
      <w:pPr>
        <w:spacing w:line="480" w:lineRule="auto"/>
        <w:ind w:firstLine="720"/>
        <w:rPr>
          <w:color w:val="000000" w:themeColor="text1"/>
        </w:rPr>
      </w:pPr>
      <w:r w:rsidRPr="003218F6">
        <w:rPr>
          <w:color w:val="000000" w:themeColor="text1"/>
        </w:rPr>
        <w:t xml:space="preserve"> </w:t>
      </w:r>
    </w:p>
    <w:p w14:paraId="3A169541" w14:textId="77777777" w:rsidR="005772A2" w:rsidRPr="003218F6" w:rsidRDefault="005772A2" w:rsidP="005772A2">
      <w:pPr>
        <w:spacing w:line="480" w:lineRule="auto"/>
        <w:jc w:val="center"/>
        <w:outlineLvl w:val="0"/>
        <w:rPr>
          <w:b/>
          <w:color w:val="000000" w:themeColor="text1"/>
        </w:rPr>
      </w:pPr>
      <w:r w:rsidRPr="003218F6">
        <w:rPr>
          <w:b/>
          <w:color w:val="000000" w:themeColor="text1"/>
        </w:rPr>
        <w:t>Conclusions</w:t>
      </w:r>
    </w:p>
    <w:p w14:paraId="0F68AB58" w14:textId="483FD659" w:rsidR="005772A2" w:rsidRPr="003218F6" w:rsidRDefault="005772A2" w:rsidP="005772A2">
      <w:pPr>
        <w:spacing w:line="480" w:lineRule="auto"/>
        <w:rPr>
          <w:color w:val="000000" w:themeColor="text1"/>
        </w:rPr>
      </w:pPr>
      <w:r w:rsidRPr="003218F6">
        <w:rPr>
          <w:b/>
          <w:color w:val="000000" w:themeColor="text1"/>
        </w:rPr>
        <w:tab/>
      </w:r>
      <w:r w:rsidRPr="003218F6">
        <w:rPr>
          <w:color w:val="000000" w:themeColor="text1"/>
        </w:rPr>
        <w:t xml:space="preserve">The present study adds to the tradition of exploring how visual factors affect eye movement control and word recognition during reading. It extends work that has examined letter and word rotations to a more natural sentence reading task. The use of eye movement recording allows examinations of global sentence processing, eye movement control, and the lexical identification of target words. As mentioned above, this project represents a first step towards examining the contributions of individual letters and their positions within words to lexical identification. The results suggest that both eye movement control and sentence processing are affected by text rotations, with larger magnitudes of rotation and rotations that interrupt the spatial relationships of letters producing the greatest disruption. These disruptions are greatest for low frequency words, since their recognition may rely more on unique visual features of letters. However, even relatively small rotations produce decrements in word recognition, a finding that is surprising given past research with single words. Since all letters were rotated in each sentence, future research may wish to explore whether small rotations would produce slower processing if only the letters within a single target word were rotated. These rotations could also be used as a way to further explore the impact of text disfluency on recall and comprehension from print. Future projects </w:t>
      </w:r>
      <w:r w:rsidR="003F10CA" w:rsidRPr="003218F6">
        <w:rPr>
          <w:color w:val="000000" w:themeColor="text1"/>
        </w:rPr>
        <w:t xml:space="preserve">may </w:t>
      </w:r>
      <w:r w:rsidRPr="003218F6">
        <w:rPr>
          <w:color w:val="000000" w:themeColor="text1"/>
        </w:rPr>
        <w:t xml:space="preserve">further explore the impact of rotations for specific letters and letter sequences on lexical identification and eye movement control in order to quantify the contribution of a given letter to word recognition processes. </w:t>
      </w:r>
    </w:p>
    <w:p w14:paraId="3D820272" w14:textId="77777777" w:rsidR="005772A2" w:rsidRPr="003218F6" w:rsidRDefault="005772A2" w:rsidP="005772A2">
      <w:pPr>
        <w:spacing w:after="160" w:line="259" w:lineRule="auto"/>
        <w:rPr>
          <w:color w:val="000000" w:themeColor="text1"/>
        </w:rPr>
      </w:pPr>
      <w:r w:rsidRPr="003218F6">
        <w:rPr>
          <w:color w:val="000000" w:themeColor="text1"/>
        </w:rPr>
        <w:br w:type="page"/>
      </w:r>
    </w:p>
    <w:p w14:paraId="3FA4A116" w14:textId="77777777" w:rsidR="005772A2" w:rsidRPr="003218F6" w:rsidRDefault="005772A2" w:rsidP="005772A2">
      <w:pPr>
        <w:rPr>
          <w:color w:val="000000" w:themeColor="text1"/>
        </w:rPr>
      </w:pPr>
    </w:p>
    <w:p w14:paraId="387FFD16" w14:textId="77777777" w:rsidR="007C1BC3" w:rsidRPr="003218F6" w:rsidRDefault="007C1BC3" w:rsidP="00683025">
      <w:pPr>
        <w:spacing w:line="480" w:lineRule="auto"/>
        <w:ind w:firstLine="720"/>
        <w:jc w:val="center"/>
        <w:outlineLvl w:val="0"/>
        <w:rPr>
          <w:rFonts w:cs="Arial"/>
          <w:b/>
          <w:color w:val="000000" w:themeColor="text1"/>
        </w:rPr>
      </w:pPr>
      <w:r w:rsidRPr="003218F6">
        <w:rPr>
          <w:rFonts w:cs="Arial"/>
          <w:b/>
          <w:color w:val="000000" w:themeColor="text1"/>
        </w:rPr>
        <w:t>References</w:t>
      </w:r>
    </w:p>
    <w:p w14:paraId="211D1461" w14:textId="77777777" w:rsidR="007C1BC3" w:rsidRPr="003218F6" w:rsidRDefault="007C1BC3" w:rsidP="007C1BC3">
      <w:pPr>
        <w:spacing w:line="480" w:lineRule="auto"/>
        <w:ind w:left="720" w:hanging="720"/>
        <w:jc w:val="both"/>
        <w:rPr>
          <w:rFonts w:cs="Arial"/>
          <w:color w:val="000000" w:themeColor="text1"/>
        </w:rPr>
      </w:pPr>
      <w:r w:rsidRPr="003218F6">
        <w:rPr>
          <w:rFonts w:cs="Arial"/>
          <w:color w:val="000000" w:themeColor="text1"/>
        </w:rPr>
        <w:t>Baayen, R. H., Piepenbrock, R., &amp; Gulikers, L. (1995). The CELEX Lexical Database (CDROM). Philadelphia: Linguistic Data Consortium, University of Pennsylvania.</w:t>
      </w:r>
    </w:p>
    <w:p w14:paraId="73A3897A" w14:textId="77777777" w:rsidR="00656562" w:rsidRPr="003218F6" w:rsidRDefault="00656562" w:rsidP="007C1BC3">
      <w:pPr>
        <w:spacing w:line="480" w:lineRule="auto"/>
        <w:ind w:left="720" w:hanging="720"/>
        <w:jc w:val="both"/>
        <w:rPr>
          <w:color w:val="000000" w:themeColor="text1"/>
        </w:rPr>
      </w:pPr>
      <w:r w:rsidRPr="003218F6">
        <w:rPr>
          <w:color w:val="000000" w:themeColor="text1"/>
        </w:rPr>
        <w:t xml:space="preserve">Barr, D.J., Levy, R., Scheepers, C., &amp; Tily, H.J. (2013). Random effects structure for confirmatory hypothesis testing: Keep it maximal. </w:t>
      </w:r>
      <w:r w:rsidRPr="003218F6">
        <w:rPr>
          <w:i/>
          <w:color w:val="000000" w:themeColor="text1"/>
        </w:rPr>
        <w:t xml:space="preserve">Journal of Memory and Language, 68, </w:t>
      </w:r>
      <w:r w:rsidRPr="003218F6">
        <w:rPr>
          <w:color w:val="000000" w:themeColor="text1"/>
        </w:rPr>
        <w:t>255-278.</w:t>
      </w:r>
    </w:p>
    <w:p w14:paraId="7986AB8B" w14:textId="19D90CA5" w:rsidR="0097220A" w:rsidRPr="003218F6" w:rsidRDefault="0097220A" w:rsidP="0097220A">
      <w:pPr>
        <w:spacing w:line="480" w:lineRule="auto"/>
        <w:ind w:left="720" w:hanging="720"/>
        <w:jc w:val="both"/>
        <w:rPr>
          <w:color w:val="000000" w:themeColor="text1"/>
        </w:rPr>
      </w:pPr>
      <w:r w:rsidRPr="003218F6">
        <w:rPr>
          <w:color w:val="000000" w:themeColor="text1"/>
        </w:rPr>
        <w:t xml:space="preserve">Bates, D., Maechler, M., Bolker, B., &amp; Walker, S. (2014). lme4: Linear mixed-effects models using Eigen and S4 classes (R Package Version 1.1-7). Retrieved from </w:t>
      </w:r>
      <w:hyperlink r:id="rId8" w:history="1">
        <w:r w:rsidRPr="003218F6">
          <w:rPr>
            <w:rStyle w:val="Hyperlink"/>
            <w:color w:val="000000" w:themeColor="text1"/>
          </w:rPr>
          <w:t>http://CRAN.R-project.org/package=lme4</w:t>
        </w:r>
      </w:hyperlink>
    </w:p>
    <w:p w14:paraId="58F31CD7" w14:textId="77777777" w:rsidR="007C1BC3" w:rsidRPr="003218F6" w:rsidRDefault="007C1BC3" w:rsidP="007C1BC3">
      <w:pPr>
        <w:spacing w:line="480" w:lineRule="auto"/>
        <w:ind w:left="720" w:hanging="720"/>
        <w:jc w:val="both"/>
        <w:rPr>
          <w:rFonts w:eastAsia="Arial" w:cs="Arial"/>
          <w:color w:val="000000" w:themeColor="text1"/>
        </w:rPr>
      </w:pPr>
      <w:r w:rsidRPr="003218F6">
        <w:rPr>
          <w:rFonts w:cs="Arial"/>
          <w:color w:val="000000" w:themeColor="text1"/>
        </w:rPr>
        <w:t xml:space="preserve">Becker, C. A., &amp; Killion, T. H. (1977). Interaction of visual and cognitive effects in word recognition. </w:t>
      </w:r>
      <w:r w:rsidRPr="003218F6">
        <w:rPr>
          <w:rFonts w:eastAsia="Arial" w:cs="Arial"/>
          <w:i/>
          <w:iCs/>
          <w:color w:val="000000" w:themeColor="text1"/>
        </w:rPr>
        <w:t>Journal of Experimental Psychology: Human Perception and Performance, 3</w:t>
      </w:r>
      <w:r w:rsidRPr="003218F6">
        <w:rPr>
          <w:rFonts w:eastAsia="Arial" w:cs="Arial"/>
          <w:iCs/>
          <w:color w:val="000000" w:themeColor="text1"/>
        </w:rPr>
        <w:t xml:space="preserve"> (3), 389-401.</w:t>
      </w:r>
    </w:p>
    <w:p w14:paraId="01A63EC6" w14:textId="77777777" w:rsidR="007C1BC3" w:rsidRPr="003218F6" w:rsidRDefault="007C1BC3" w:rsidP="007C1BC3">
      <w:pPr>
        <w:spacing w:line="480" w:lineRule="auto"/>
        <w:ind w:left="720" w:hanging="720"/>
        <w:jc w:val="both"/>
        <w:rPr>
          <w:rFonts w:eastAsia="Arial" w:cs="Arial"/>
          <w:color w:val="000000" w:themeColor="text1"/>
        </w:rPr>
      </w:pPr>
      <w:r w:rsidRPr="003218F6">
        <w:rPr>
          <w:rFonts w:eastAsia="Arial" w:cs="Arial"/>
          <w:color w:val="000000" w:themeColor="text1"/>
        </w:rPr>
        <w:t>Beech, J. R., &amp; Mayall, K. A. (2007). The word shape hypothesis re-examined: evidence for an external feature advantage in visual word recognition.</w:t>
      </w:r>
      <w:r w:rsidRPr="003218F6">
        <w:rPr>
          <w:rFonts w:eastAsia="Arial" w:cs="Arial"/>
          <w:i/>
          <w:iCs/>
          <w:color w:val="000000" w:themeColor="text1"/>
        </w:rPr>
        <w:t xml:space="preserve"> Journal of Research in Reading, 28</w:t>
      </w:r>
      <w:r w:rsidRPr="003218F6">
        <w:rPr>
          <w:rFonts w:eastAsia="Arial" w:cs="Arial"/>
          <w:color w:val="000000" w:themeColor="text1"/>
        </w:rPr>
        <w:t>(3), 302-319.</w:t>
      </w:r>
    </w:p>
    <w:p w14:paraId="61C2DD29" w14:textId="77777777" w:rsidR="00271F07" w:rsidRPr="003218F6" w:rsidRDefault="00271F07" w:rsidP="00BE6663">
      <w:pPr>
        <w:pStyle w:val="BodyTextIndent"/>
        <w:spacing w:line="480" w:lineRule="auto"/>
        <w:ind w:left="720" w:hanging="720"/>
        <w:rPr>
          <w:color w:val="000000" w:themeColor="text1"/>
        </w:rPr>
      </w:pPr>
      <w:r w:rsidRPr="003218F6">
        <w:rPr>
          <w:color w:val="000000" w:themeColor="text1"/>
        </w:rPr>
        <w:t xml:space="preserve">Bjork, R.A., &amp; Yue, C.L. (2016). Commentary: Is disfluency desirable? </w:t>
      </w:r>
      <w:r w:rsidRPr="003218F6">
        <w:rPr>
          <w:i/>
          <w:color w:val="000000" w:themeColor="text1"/>
        </w:rPr>
        <w:t xml:space="preserve">Metacognition and Learning, 11, </w:t>
      </w:r>
      <w:r w:rsidRPr="003218F6">
        <w:rPr>
          <w:color w:val="000000" w:themeColor="text1"/>
        </w:rPr>
        <w:t>133-137.</w:t>
      </w:r>
    </w:p>
    <w:p w14:paraId="0BAB66AF" w14:textId="77777777" w:rsidR="00BE6663" w:rsidRPr="003218F6" w:rsidRDefault="00BE6663" w:rsidP="00BE6663">
      <w:pPr>
        <w:pStyle w:val="BodyTextIndent"/>
        <w:spacing w:line="480" w:lineRule="auto"/>
        <w:ind w:left="720" w:hanging="720"/>
        <w:rPr>
          <w:color w:val="000000" w:themeColor="text1"/>
        </w:rPr>
      </w:pPr>
      <w:r w:rsidRPr="003218F6">
        <w:rPr>
          <w:color w:val="000000" w:themeColor="text1"/>
        </w:rPr>
        <w:t xml:space="preserve">Cohen, L., Deheane, S., Vinckier, F., Jobert, A., &amp; Montavont, A. (2008). Reading normal and degraded words: Contributions of the dorsal and ventral visual pathways. </w:t>
      </w:r>
      <w:r w:rsidRPr="003218F6">
        <w:rPr>
          <w:i/>
          <w:color w:val="000000" w:themeColor="text1"/>
        </w:rPr>
        <w:t>NeuroImage, 40,</w:t>
      </w:r>
      <w:r w:rsidRPr="003218F6">
        <w:rPr>
          <w:color w:val="000000" w:themeColor="text1"/>
        </w:rPr>
        <w:t xml:space="preserve"> 353-366.</w:t>
      </w:r>
    </w:p>
    <w:p w14:paraId="0812E8EA" w14:textId="1E48A148" w:rsidR="002549AD" w:rsidRPr="003218F6" w:rsidRDefault="002549AD" w:rsidP="002549AD">
      <w:pPr>
        <w:pStyle w:val="BodyTextIndent"/>
        <w:spacing w:line="480" w:lineRule="auto"/>
        <w:ind w:left="720" w:hanging="720"/>
        <w:rPr>
          <w:color w:val="000000" w:themeColor="text1"/>
        </w:rPr>
      </w:pPr>
      <w:r w:rsidRPr="003218F6">
        <w:rPr>
          <w:color w:val="000000" w:themeColor="text1"/>
        </w:rPr>
        <w:t>Cutter, M. G., Drieghe, D., &amp; Liversedge, S. (2017). Reading sentences of uniform word length: evidence for the adaptation of the preferred saccade length during reading. </w:t>
      </w:r>
      <w:r w:rsidRPr="003218F6">
        <w:rPr>
          <w:i/>
          <w:iCs/>
          <w:color w:val="000000" w:themeColor="text1"/>
        </w:rPr>
        <w:t>Journal of Experimental Psychology Human Perception &amp; Performance</w:t>
      </w:r>
      <w:r w:rsidRPr="003218F6">
        <w:rPr>
          <w:color w:val="000000" w:themeColor="text1"/>
        </w:rPr>
        <w:t>, </w:t>
      </w:r>
      <w:r w:rsidRPr="003218F6">
        <w:rPr>
          <w:i/>
          <w:iCs/>
          <w:color w:val="000000" w:themeColor="text1"/>
        </w:rPr>
        <w:t>43</w:t>
      </w:r>
      <w:r w:rsidRPr="003218F6">
        <w:rPr>
          <w:color w:val="000000" w:themeColor="text1"/>
        </w:rPr>
        <w:t>, 1895 - 1911.</w:t>
      </w:r>
    </w:p>
    <w:p w14:paraId="498EFF05" w14:textId="77777777" w:rsidR="007C1BC3" w:rsidRPr="003218F6" w:rsidRDefault="007C1BC3" w:rsidP="006D16BE">
      <w:pPr>
        <w:pStyle w:val="BodyTextIndent"/>
        <w:spacing w:line="480" w:lineRule="auto"/>
        <w:ind w:left="720" w:hanging="720"/>
        <w:rPr>
          <w:color w:val="000000" w:themeColor="text1"/>
          <w:szCs w:val="20"/>
        </w:rPr>
      </w:pPr>
      <w:r w:rsidRPr="003218F6">
        <w:rPr>
          <w:color w:val="000000" w:themeColor="text1"/>
        </w:rPr>
        <w:t xml:space="preserve">Davis, C. J. (1999). The self-organising lexical acquisition and recognition (SOLAR) model of visual word recognition (Doctoral dissertation, University of New South Wales, Sydney, New South Wales, Australia, 1999). </w:t>
      </w:r>
      <w:r w:rsidRPr="003218F6">
        <w:rPr>
          <w:i/>
          <w:iCs/>
          <w:color w:val="000000" w:themeColor="text1"/>
        </w:rPr>
        <w:t xml:space="preserve">Dissertation Abstracts International, 62, </w:t>
      </w:r>
      <w:r w:rsidRPr="003218F6">
        <w:rPr>
          <w:color w:val="000000" w:themeColor="text1"/>
        </w:rPr>
        <w:t>594.</w:t>
      </w:r>
    </w:p>
    <w:p w14:paraId="33DDF2A5" w14:textId="35F011E2" w:rsidR="00806250" w:rsidRPr="003218F6" w:rsidRDefault="00D255C9" w:rsidP="007C1BC3">
      <w:pPr>
        <w:spacing w:line="480" w:lineRule="auto"/>
        <w:ind w:left="720" w:hanging="720"/>
        <w:jc w:val="both"/>
        <w:rPr>
          <w:rFonts w:eastAsia="Cambria" w:cs="Calibri"/>
          <w:color w:val="000000" w:themeColor="text1"/>
          <w:szCs w:val="32"/>
          <w:lang w:val="en-US"/>
        </w:rPr>
      </w:pPr>
      <w:r w:rsidRPr="003218F6">
        <w:rPr>
          <w:rFonts w:eastAsia="Cambria" w:cs="Calibri"/>
          <w:color w:val="000000" w:themeColor="text1"/>
          <w:szCs w:val="32"/>
          <w:lang w:val="en-US"/>
        </w:rPr>
        <w:t xml:space="preserve">Dehaene, S., Cohen. L., Sigman, M., &amp; Vinckier, F. (2005). The neural code for written words: A proposal. </w:t>
      </w:r>
      <w:r w:rsidRPr="003218F6">
        <w:rPr>
          <w:rFonts w:eastAsia="Cambria" w:cs="Calibri"/>
          <w:i/>
          <w:color w:val="000000" w:themeColor="text1"/>
          <w:szCs w:val="32"/>
          <w:lang w:val="en-US"/>
        </w:rPr>
        <w:t xml:space="preserve">TRENDS in Cognitive Science, 9, </w:t>
      </w:r>
      <w:r w:rsidRPr="003218F6">
        <w:rPr>
          <w:rFonts w:eastAsia="Cambria" w:cs="Calibri"/>
          <w:color w:val="000000" w:themeColor="text1"/>
          <w:szCs w:val="32"/>
          <w:lang w:val="en-US"/>
        </w:rPr>
        <w:t>335-341.</w:t>
      </w:r>
    </w:p>
    <w:p w14:paraId="0DDA4C8B" w14:textId="77777777" w:rsidR="006D16BE" w:rsidRPr="003218F6" w:rsidRDefault="006D16BE" w:rsidP="007C1BC3">
      <w:pPr>
        <w:spacing w:line="480" w:lineRule="auto"/>
        <w:ind w:left="720" w:hanging="720"/>
        <w:jc w:val="both"/>
        <w:rPr>
          <w:rFonts w:eastAsia="Cambria" w:cs="Calibri"/>
          <w:color w:val="000000" w:themeColor="text1"/>
          <w:szCs w:val="32"/>
          <w:lang w:val="en-US"/>
        </w:rPr>
      </w:pPr>
      <w:r w:rsidRPr="003218F6">
        <w:rPr>
          <w:rFonts w:eastAsia="Cambria" w:cs="Calibri"/>
          <w:color w:val="000000" w:themeColor="text1"/>
          <w:szCs w:val="32"/>
          <w:lang w:val="en-US"/>
        </w:rPr>
        <w:t xml:space="preserve">Diemand-Yauman, C., Oppenheimer, D.M., &amp; Vaughan, E.B. (2011). Fortune favors the bold (and the italicized): Effects of disfluency on educational outcomes. </w:t>
      </w:r>
      <w:r w:rsidRPr="003218F6">
        <w:rPr>
          <w:rFonts w:eastAsia="Cambria" w:cs="Calibri"/>
          <w:i/>
          <w:color w:val="000000" w:themeColor="text1"/>
          <w:szCs w:val="32"/>
          <w:lang w:val="en-US"/>
        </w:rPr>
        <w:t xml:space="preserve">Cognition, 118, </w:t>
      </w:r>
      <w:r w:rsidRPr="003218F6">
        <w:rPr>
          <w:rFonts w:eastAsia="Cambria" w:cs="Calibri"/>
          <w:color w:val="000000" w:themeColor="text1"/>
          <w:szCs w:val="32"/>
          <w:lang w:val="en-US"/>
        </w:rPr>
        <w:t>111-115.</w:t>
      </w:r>
    </w:p>
    <w:p w14:paraId="0AB72F4A" w14:textId="77777777" w:rsidR="007C1BC3" w:rsidRPr="003218F6" w:rsidRDefault="007C1BC3" w:rsidP="007C1BC3">
      <w:pPr>
        <w:spacing w:line="480" w:lineRule="auto"/>
        <w:ind w:left="720" w:hanging="720"/>
        <w:jc w:val="both"/>
        <w:rPr>
          <w:rFonts w:eastAsia="Cambria" w:cs="Calibri"/>
          <w:color w:val="000000" w:themeColor="text1"/>
          <w:szCs w:val="32"/>
          <w:lang w:val="en-US"/>
        </w:rPr>
      </w:pPr>
      <w:r w:rsidRPr="003218F6">
        <w:rPr>
          <w:rFonts w:eastAsia="Cambria" w:cs="Calibri"/>
          <w:color w:val="000000" w:themeColor="text1"/>
          <w:szCs w:val="32"/>
          <w:lang w:val="en-US"/>
        </w:rPr>
        <w:t xml:space="preserve">Drieghe, D. (2008). Foveal processing and word skipping during reading. </w:t>
      </w:r>
      <w:r w:rsidRPr="003218F6">
        <w:rPr>
          <w:rFonts w:eastAsia="Cambria" w:cs="Calibri"/>
          <w:i/>
          <w:color w:val="000000" w:themeColor="text1"/>
          <w:szCs w:val="32"/>
          <w:lang w:val="en-US"/>
        </w:rPr>
        <w:t xml:space="preserve">Psychonomic Bulletin &amp; Review, 15, </w:t>
      </w:r>
      <w:r w:rsidRPr="003218F6">
        <w:rPr>
          <w:rFonts w:eastAsia="Cambria" w:cs="Calibri"/>
          <w:color w:val="000000" w:themeColor="text1"/>
          <w:szCs w:val="32"/>
          <w:lang w:val="en-US"/>
        </w:rPr>
        <w:t>856-860.</w:t>
      </w:r>
    </w:p>
    <w:p w14:paraId="309DE59A" w14:textId="77777777" w:rsidR="007C1BC3" w:rsidRPr="003218F6" w:rsidRDefault="007C1BC3" w:rsidP="007C1BC3">
      <w:pPr>
        <w:spacing w:line="480" w:lineRule="auto"/>
        <w:rPr>
          <w:color w:val="000000" w:themeColor="text1"/>
        </w:rPr>
      </w:pPr>
      <w:r w:rsidRPr="003218F6">
        <w:rPr>
          <w:color w:val="000000" w:themeColor="text1"/>
        </w:rPr>
        <w:t>Juhasz, B.J., Liversedge, S.P., White, S.J., &amp; Rayner, K. (2006). Binocular coordination of the</w:t>
      </w:r>
    </w:p>
    <w:p w14:paraId="347E15DE" w14:textId="77777777" w:rsidR="007C1BC3" w:rsidRPr="003218F6" w:rsidRDefault="007C1BC3" w:rsidP="007C1BC3">
      <w:pPr>
        <w:spacing w:line="480" w:lineRule="auto"/>
        <w:ind w:firstLine="720"/>
        <w:rPr>
          <w:color w:val="000000" w:themeColor="text1"/>
        </w:rPr>
      </w:pPr>
      <w:r w:rsidRPr="003218F6">
        <w:rPr>
          <w:color w:val="000000" w:themeColor="text1"/>
        </w:rPr>
        <w:t>eyes during reading: Word frequency and case alternation affect fixation duration but not</w:t>
      </w:r>
    </w:p>
    <w:p w14:paraId="6419C614" w14:textId="77777777" w:rsidR="007C1BC3" w:rsidRPr="003218F6" w:rsidRDefault="007C1BC3" w:rsidP="007C1BC3">
      <w:pPr>
        <w:spacing w:line="480" w:lineRule="auto"/>
        <w:ind w:firstLine="720"/>
        <w:rPr>
          <w:color w:val="000000" w:themeColor="text1"/>
        </w:rPr>
      </w:pPr>
      <w:r w:rsidRPr="003218F6">
        <w:rPr>
          <w:color w:val="000000" w:themeColor="text1"/>
        </w:rPr>
        <w:t xml:space="preserve">fixation disparity. </w:t>
      </w:r>
      <w:r w:rsidRPr="003218F6">
        <w:rPr>
          <w:i/>
          <w:color w:val="000000" w:themeColor="text1"/>
        </w:rPr>
        <w:t>The</w:t>
      </w:r>
      <w:r w:rsidRPr="003218F6">
        <w:rPr>
          <w:color w:val="000000" w:themeColor="text1"/>
        </w:rPr>
        <w:t xml:space="preserve"> </w:t>
      </w:r>
      <w:r w:rsidRPr="003218F6">
        <w:rPr>
          <w:i/>
          <w:color w:val="000000" w:themeColor="text1"/>
        </w:rPr>
        <w:t xml:space="preserve">Quarterly Journal of Experimental Psychology, 59, </w:t>
      </w:r>
      <w:r w:rsidRPr="003218F6">
        <w:rPr>
          <w:color w:val="000000" w:themeColor="text1"/>
        </w:rPr>
        <w:t>1614-1625</w:t>
      </w:r>
    </w:p>
    <w:p w14:paraId="4BD0E4B3" w14:textId="77777777" w:rsidR="007C1BC3" w:rsidRPr="003218F6" w:rsidRDefault="007C1BC3" w:rsidP="007C1BC3">
      <w:pPr>
        <w:spacing w:line="480" w:lineRule="auto"/>
        <w:ind w:left="720" w:hanging="720"/>
        <w:jc w:val="both"/>
        <w:rPr>
          <w:rFonts w:eastAsia="Arial" w:cs="Arial"/>
          <w:color w:val="000000" w:themeColor="text1"/>
        </w:rPr>
      </w:pPr>
      <w:r w:rsidRPr="003218F6">
        <w:rPr>
          <w:rFonts w:eastAsia="Cambria" w:cs="Calibri"/>
          <w:color w:val="000000" w:themeColor="text1"/>
          <w:szCs w:val="32"/>
          <w:lang w:val="en-US"/>
        </w:rPr>
        <w:t xml:space="preserve">Gibbons, W., &amp; Riddell, P. (2006). Visual noise in adults with specific reading disorder. </w:t>
      </w:r>
      <w:r w:rsidRPr="003218F6">
        <w:rPr>
          <w:rFonts w:eastAsia="Cambria" w:cs="Calibri"/>
          <w:i/>
          <w:color w:val="000000" w:themeColor="text1"/>
          <w:szCs w:val="32"/>
          <w:lang w:val="en-US"/>
        </w:rPr>
        <w:t xml:space="preserve">Perception, </w:t>
      </w:r>
      <w:r w:rsidRPr="003218F6">
        <w:rPr>
          <w:rFonts w:eastAsia="Cambria" w:cs="Calibri"/>
          <w:color w:val="000000" w:themeColor="text1"/>
          <w:szCs w:val="32"/>
          <w:lang w:val="en-US"/>
        </w:rPr>
        <w:t>35 (ECVP Abstract Supplement).</w:t>
      </w:r>
    </w:p>
    <w:p w14:paraId="30F518F4" w14:textId="0D5A43C9" w:rsidR="00447F27" w:rsidRPr="003218F6" w:rsidRDefault="00447F27" w:rsidP="007C1BC3">
      <w:pPr>
        <w:spacing w:line="480" w:lineRule="auto"/>
        <w:ind w:left="720" w:hanging="720"/>
        <w:jc w:val="both"/>
        <w:rPr>
          <w:rFonts w:cs="Arial"/>
          <w:color w:val="000000" w:themeColor="text1"/>
        </w:rPr>
      </w:pPr>
      <w:r w:rsidRPr="003218F6">
        <w:rPr>
          <w:rFonts w:cs="Arial"/>
          <w:color w:val="000000" w:themeColor="text1"/>
        </w:rPr>
        <w:t xml:space="preserve">Gomez, P., &amp; Perea, M. (2014). Decomposing encoding and decisional components in visual-word recognition: A diffusion model analysis. </w:t>
      </w:r>
      <w:r w:rsidRPr="003218F6">
        <w:rPr>
          <w:rFonts w:cs="Arial"/>
          <w:i/>
          <w:color w:val="000000" w:themeColor="text1"/>
        </w:rPr>
        <w:t xml:space="preserve">Quarterly Journal of Experimental Psychology, 67, </w:t>
      </w:r>
      <w:r w:rsidRPr="003218F6">
        <w:rPr>
          <w:rFonts w:cs="Arial"/>
          <w:color w:val="000000" w:themeColor="text1"/>
        </w:rPr>
        <w:t>2455-2466.</w:t>
      </w:r>
    </w:p>
    <w:p w14:paraId="27E29566" w14:textId="77777777" w:rsidR="00950C72" w:rsidRPr="003218F6" w:rsidRDefault="00950C72" w:rsidP="007C1BC3">
      <w:pPr>
        <w:spacing w:line="480" w:lineRule="auto"/>
        <w:ind w:left="720" w:hanging="720"/>
        <w:jc w:val="both"/>
        <w:rPr>
          <w:rFonts w:cs="Arial"/>
          <w:color w:val="000000" w:themeColor="text1"/>
        </w:rPr>
      </w:pPr>
      <w:r w:rsidRPr="003218F6">
        <w:rPr>
          <w:rFonts w:cs="Arial"/>
          <w:color w:val="000000" w:themeColor="text1"/>
        </w:rPr>
        <w:t xml:space="preserve">Hock, H.S., &amp; Tromley, C.L. (1978). Mental rotation and perceptual uprightness. </w:t>
      </w:r>
      <w:r w:rsidRPr="003218F6">
        <w:rPr>
          <w:rFonts w:cs="Arial"/>
          <w:i/>
          <w:color w:val="000000" w:themeColor="text1"/>
        </w:rPr>
        <w:t xml:space="preserve">Perception &amp; Psychophysics, 24, </w:t>
      </w:r>
      <w:r w:rsidRPr="003218F6">
        <w:rPr>
          <w:rFonts w:cs="Arial"/>
          <w:color w:val="000000" w:themeColor="text1"/>
        </w:rPr>
        <w:t>529-533.</w:t>
      </w:r>
    </w:p>
    <w:p w14:paraId="4DEC2D77" w14:textId="6A537490" w:rsidR="00447F27" w:rsidRPr="003218F6" w:rsidRDefault="00447F27" w:rsidP="007C1BC3">
      <w:pPr>
        <w:autoSpaceDE w:val="0"/>
        <w:autoSpaceDN w:val="0"/>
        <w:adjustRightInd w:val="0"/>
        <w:spacing w:line="480" w:lineRule="auto"/>
        <w:ind w:left="720" w:hanging="720"/>
        <w:rPr>
          <w:rFonts w:cs="Arial"/>
          <w:color w:val="000000" w:themeColor="text1"/>
          <w:szCs w:val="16"/>
          <w:lang w:val="en-US"/>
        </w:rPr>
      </w:pPr>
      <w:r w:rsidRPr="003218F6">
        <w:rPr>
          <w:rFonts w:cs="Arial"/>
          <w:color w:val="000000" w:themeColor="text1"/>
          <w:szCs w:val="16"/>
          <w:lang w:val="en-US"/>
        </w:rPr>
        <w:t>Kim, A.E., &amp; Strakov</w:t>
      </w:r>
      <w:r w:rsidRPr="003218F6">
        <w:rPr>
          <w:color w:val="000000" w:themeColor="text1"/>
          <w:szCs w:val="16"/>
          <w:lang w:val="en-US"/>
        </w:rPr>
        <w:t>á</w:t>
      </w:r>
      <w:r w:rsidRPr="003218F6">
        <w:rPr>
          <w:rFonts w:cs="Arial"/>
          <w:color w:val="000000" w:themeColor="text1"/>
          <w:szCs w:val="16"/>
          <w:lang w:val="en-US"/>
        </w:rPr>
        <w:t xml:space="preserve">, J. (2012). Concurrent effects of lexical status and letter-rotation during early stage visual word recognition: Evidence from ERPs. </w:t>
      </w:r>
      <w:r w:rsidRPr="003218F6">
        <w:rPr>
          <w:rFonts w:cs="Arial"/>
          <w:i/>
          <w:color w:val="000000" w:themeColor="text1"/>
          <w:szCs w:val="16"/>
          <w:lang w:val="en-US"/>
        </w:rPr>
        <w:t xml:space="preserve">Brain Research, 1468, </w:t>
      </w:r>
      <w:r w:rsidRPr="003218F6">
        <w:rPr>
          <w:rFonts w:cs="Arial"/>
          <w:color w:val="000000" w:themeColor="text1"/>
          <w:szCs w:val="16"/>
          <w:lang w:val="en-US"/>
        </w:rPr>
        <w:t>52-62.</w:t>
      </w:r>
    </w:p>
    <w:p w14:paraId="3A8A32E3" w14:textId="77777777" w:rsidR="00950C72" w:rsidRPr="003218F6" w:rsidRDefault="00950C72" w:rsidP="007C1BC3">
      <w:pPr>
        <w:autoSpaceDE w:val="0"/>
        <w:autoSpaceDN w:val="0"/>
        <w:adjustRightInd w:val="0"/>
        <w:spacing w:line="480" w:lineRule="auto"/>
        <w:ind w:left="720" w:hanging="720"/>
        <w:rPr>
          <w:rFonts w:cs="Arial"/>
          <w:color w:val="000000" w:themeColor="text1"/>
          <w:szCs w:val="16"/>
          <w:lang w:val="en-US"/>
        </w:rPr>
      </w:pPr>
      <w:r w:rsidRPr="003218F6">
        <w:rPr>
          <w:rFonts w:cs="Arial"/>
          <w:color w:val="000000" w:themeColor="text1"/>
          <w:szCs w:val="16"/>
          <w:lang w:val="en-US"/>
        </w:rPr>
        <w:t xml:space="preserve">Koriat, A., &amp; Norman, J. (1985a) Mental rotation and visual familiarity. </w:t>
      </w:r>
      <w:r w:rsidRPr="003218F6">
        <w:rPr>
          <w:rFonts w:cs="Arial"/>
          <w:i/>
          <w:color w:val="000000" w:themeColor="text1"/>
          <w:szCs w:val="16"/>
          <w:lang w:val="en-US"/>
        </w:rPr>
        <w:t xml:space="preserve">Perception &amp; Psychophysics, 37, </w:t>
      </w:r>
      <w:r w:rsidRPr="003218F6">
        <w:rPr>
          <w:rFonts w:cs="Arial"/>
          <w:color w:val="000000" w:themeColor="text1"/>
          <w:szCs w:val="16"/>
          <w:lang w:val="en-US"/>
        </w:rPr>
        <w:t>429-439.</w:t>
      </w:r>
    </w:p>
    <w:p w14:paraId="62CEF738" w14:textId="77777777" w:rsidR="007C1BC3" w:rsidRPr="003218F6" w:rsidRDefault="007C1BC3" w:rsidP="007C1BC3">
      <w:pPr>
        <w:autoSpaceDE w:val="0"/>
        <w:autoSpaceDN w:val="0"/>
        <w:adjustRightInd w:val="0"/>
        <w:spacing w:line="480" w:lineRule="auto"/>
        <w:ind w:left="720" w:hanging="720"/>
        <w:rPr>
          <w:rFonts w:cs="Arial"/>
          <w:color w:val="000000" w:themeColor="text1"/>
          <w:szCs w:val="16"/>
          <w:lang w:val="en-US"/>
        </w:rPr>
      </w:pPr>
      <w:r w:rsidRPr="003218F6">
        <w:rPr>
          <w:rFonts w:cs="Arial"/>
          <w:color w:val="000000" w:themeColor="text1"/>
          <w:szCs w:val="16"/>
          <w:lang w:val="en-US"/>
        </w:rPr>
        <w:t>Koriat, A., &amp; Norman, J. (1985</w:t>
      </w:r>
      <w:r w:rsidR="00950C72" w:rsidRPr="003218F6">
        <w:rPr>
          <w:rFonts w:cs="Arial"/>
          <w:color w:val="000000" w:themeColor="text1"/>
          <w:szCs w:val="16"/>
          <w:lang w:val="en-US"/>
        </w:rPr>
        <w:t>b</w:t>
      </w:r>
      <w:r w:rsidRPr="003218F6">
        <w:rPr>
          <w:rFonts w:cs="Arial"/>
          <w:color w:val="000000" w:themeColor="text1"/>
          <w:szCs w:val="16"/>
          <w:lang w:val="en-US"/>
        </w:rPr>
        <w:t>). Reading rotated words.</w:t>
      </w:r>
      <w:r w:rsidRPr="003218F6">
        <w:rPr>
          <w:rFonts w:cs="Arial"/>
          <w:i/>
          <w:iCs/>
          <w:color w:val="000000" w:themeColor="text1"/>
          <w:szCs w:val="16"/>
          <w:lang w:val="en-US"/>
        </w:rPr>
        <w:t xml:space="preserve"> Journal of Experimental Psychology: human Perception and Performance. 11 </w:t>
      </w:r>
      <w:r w:rsidRPr="003218F6">
        <w:rPr>
          <w:rFonts w:cs="Arial"/>
          <w:iCs/>
          <w:color w:val="000000" w:themeColor="text1"/>
          <w:szCs w:val="16"/>
          <w:lang w:val="en-US"/>
        </w:rPr>
        <w:t>(4)</w:t>
      </w:r>
      <w:r w:rsidRPr="003218F6">
        <w:rPr>
          <w:rFonts w:cs="Arial"/>
          <w:color w:val="000000" w:themeColor="text1"/>
          <w:szCs w:val="16"/>
          <w:lang w:val="en-US"/>
        </w:rPr>
        <w:t>, 490–508.</w:t>
      </w:r>
    </w:p>
    <w:p w14:paraId="38EF077F" w14:textId="77777777" w:rsidR="00571580" w:rsidRPr="003218F6" w:rsidRDefault="00571580" w:rsidP="007C1BC3">
      <w:pPr>
        <w:spacing w:line="480" w:lineRule="auto"/>
        <w:ind w:left="720" w:hanging="720"/>
        <w:jc w:val="both"/>
        <w:rPr>
          <w:rFonts w:eastAsia="Arial" w:cs="Arial"/>
          <w:color w:val="000000" w:themeColor="text1"/>
        </w:rPr>
      </w:pPr>
      <w:r w:rsidRPr="003218F6">
        <w:rPr>
          <w:rFonts w:cs="Arial"/>
          <w:color w:val="000000" w:themeColor="text1"/>
          <w:szCs w:val="16"/>
          <w:lang w:val="en-US"/>
        </w:rPr>
        <w:t xml:space="preserve">Koriat, A., &amp; Norman, J. (1989). Why is word recognition impaired by disorientation while the identification of single letters is not? </w:t>
      </w:r>
      <w:r w:rsidRPr="003218F6">
        <w:rPr>
          <w:rFonts w:cs="Arial"/>
          <w:i/>
          <w:color w:val="000000" w:themeColor="text1"/>
          <w:szCs w:val="16"/>
          <w:lang w:val="en-US"/>
        </w:rPr>
        <w:t xml:space="preserve">Journal of Experimental Psychology: Human Perception and Performance, 15, </w:t>
      </w:r>
      <w:r w:rsidRPr="003218F6">
        <w:rPr>
          <w:rFonts w:cs="Arial"/>
          <w:color w:val="000000" w:themeColor="text1"/>
          <w:szCs w:val="16"/>
          <w:lang w:val="en-US"/>
        </w:rPr>
        <w:t>153-163.</w:t>
      </w:r>
    </w:p>
    <w:p w14:paraId="44FF590B" w14:textId="77777777" w:rsidR="007C1BC3" w:rsidRPr="003218F6" w:rsidRDefault="007C1BC3" w:rsidP="007C1BC3">
      <w:pPr>
        <w:spacing w:line="480" w:lineRule="auto"/>
        <w:ind w:left="720" w:hanging="720"/>
        <w:jc w:val="both"/>
        <w:rPr>
          <w:rFonts w:eastAsia="Arial" w:cs="Arial"/>
          <w:color w:val="000000" w:themeColor="text1"/>
        </w:rPr>
      </w:pPr>
      <w:r w:rsidRPr="003218F6">
        <w:rPr>
          <w:rFonts w:eastAsia="Arial" w:cs="Arial"/>
          <w:color w:val="000000" w:themeColor="text1"/>
        </w:rPr>
        <w:t xml:space="preserve">Kowler, E. &amp; Anton, S. (1987). Reading twisted text: Implications for the role of saccades. </w:t>
      </w:r>
      <w:r w:rsidRPr="003218F6">
        <w:rPr>
          <w:rFonts w:eastAsia="Arial" w:cs="Arial"/>
          <w:i/>
          <w:iCs/>
          <w:color w:val="000000" w:themeColor="text1"/>
        </w:rPr>
        <w:t>Vision Research.</w:t>
      </w:r>
      <w:r w:rsidRPr="003218F6">
        <w:rPr>
          <w:rFonts w:eastAsia="Arial" w:cs="Arial"/>
          <w:color w:val="000000" w:themeColor="text1"/>
        </w:rPr>
        <w:t xml:space="preserve"> </w:t>
      </w:r>
      <w:r w:rsidRPr="003218F6">
        <w:rPr>
          <w:rFonts w:eastAsia="Arial" w:cs="Arial"/>
          <w:i/>
          <w:iCs/>
          <w:color w:val="000000" w:themeColor="text1"/>
        </w:rPr>
        <w:t>27,</w:t>
      </w:r>
      <w:r w:rsidRPr="003218F6">
        <w:rPr>
          <w:rFonts w:eastAsia="Arial" w:cs="Arial"/>
          <w:color w:val="000000" w:themeColor="text1"/>
        </w:rPr>
        <w:t xml:space="preserve"> 45–60.</w:t>
      </w:r>
    </w:p>
    <w:p w14:paraId="4A34A4B8" w14:textId="35CF4CE0" w:rsidR="004D7C9E" w:rsidRPr="003218F6" w:rsidRDefault="004D7C9E" w:rsidP="004D7C9E">
      <w:pPr>
        <w:spacing w:line="480" w:lineRule="auto"/>
        <w:ind w:left="720" w:hanging="720"/>
        <w:jc w:val="both"/>
        <w:rPr>
          <w:rFonts w:eastAsia="Arial" w:cs="Arial"/>
          <w:color w:val="000000" w:themeColor="text1"/>
        </w:rPr>
      </w:pPr>
      <w:r w:rsidRPr="003218F6">
        <w:rPr>
          <w:rFonts w:eastAsia="Arial" w:cs="Arial"/>
          <w:color w:val="000000" w:themeColor="text1"/>
        </w:rPr>
        <w:t>Kuznetsova A, Brockhoff PB and Christensen RHB (2017). lmerTest Package: Tests in Linear Mixed Effects Models. </w:t>
      </w:r>
      <w:r w:rsidRPr="003218F6">
        <w:rPr>
          <w:rFonts w:eastAsia="Arial" w:cs="Arial"/>
          <w:i/>
          <w:iCs/>
          <w:color w:val="000000" w:themeColor="text1"/>
        </w:rPr>
        <w:t>Journal of Statistical Software</w:t>
      </w:r>
      <w:r w:rsidRPr="003218F6">
        <w:rPr>
          <w:rFonts w:eastAsia="Arial" w:cs="Arial"/>
          <w:i/>
          <w:color w:val="000000" w:themeColor="text1"/>
        </w:rPr>
        <w:t>, </w:t>
      </w:r>
      <w:r w:rsidRPr="003218F6">
        <w:rPr>
          <w:rFonts w:eastAsia="Arial" w:cs="Arial"/>
          <w:bCs/>
          <w:i/>
          <w:color w:val="000000" w:themeColor="text1"/>
        </w:rPr>
        <w:t>82</w:t>
      </w:r>
      <w:r w:rsidRPr="003218F6">
        <w:rPr>
          <w:rFonts w:eastAsia="Arial" w:cs="Arial"/>
          <w:i/>
          <w:color w:val="000000" w:themeColor="text1"/>
        </w:rPr>
        <w:t>,</w:t>
      </w:r>
      <w:r w:rsidRPr="003218F6">
        <w:rPr>
          <w:rFonts w:eastAsia="Arial" w:cs="Arial"/>
          <w:color w:val="000000" w:themeColor="text1"/>
        </w:rPr>
        <w:t xml:space="preserve"> 1–26.</w:t>
      </w:r>
    </w:p>
    <w:p w14:paraId="1307E6E5" w14:textId="77777777" w:rsidR="001C2D1C" w:rsidRPr="003218F6" w:rsidRDefault="001C2D1C" w:rsidP="007C1BC3">
      <w:pPr>
        <w:spacing w:line="480" w:lineRule="auto"/>
        <w:ind w:left="720" w:hanging="720"/>
        <w:jc w:val="both"/>
        <w:rPr>
          <w:rFonts w:cs="Arial"/>
          <w:color w:val="000000" w:themeColor="text1"/>
        </w:rPr>
      </w:pPr>
      <w:r w:rsidRPr="003218F6">
        <w:rPr>
          <w:rFonts w:cs="Arial"/>
          <w:color w:val="000000" w:themeColor="text1"/>
        </w:rPr>
        <w:t xml:space="preserve">Lavidor, M., Babkoff, H., &amp; Faust, M. (2001). Analysis of standard and non-standard visual word format in the two hemispheres. </w:t>
      </w:r>
      <w:r w:rsidRPr="003218F6">
        <w:rPr>
          <w:rFonts w:cs="Arial"/>
          <w:i/>
          <w:color w:val="000000" w:themeColor="text1"/>
        </w:rPr>
        <w:t xml:space="preserve">Neuropsychologia, 39, </w:t>
      </w:r>
      <w:r w:rsidRPr="003218F6">
        <w:rPr>
          <w:rFonts w:cs="Arial"/>
          <w:color w:val="000000" w:themeColor="text1"/>
        </w:rPr>
        <w:t>430-439.</w:t>
      </w:r>
    </w:p>
    <w:p w14:paraId="3131A83F" w14:textId="77777777" w:rsidR="007C1BC3" w:rsidRPr="003218F6" w:rsidRDefault="007C1BC3" w:rsidP="007C1BC3">
      <w:pPr>
        <w:spacing w:line="480" w:lineRule="auto"/>
        <w:ind w:left="720" w:hanging="720"/>
        <w:jc w:val="both"/>
        <w:rPr>
          <w:rFonts w:cs="Arial"/>
          <w:color w:val="000000" w:themeColor="text1"/>
        </w:rPr>
      </w:pPr>
      <w:r w:rsidRPr="003218F6">
        <w:rPr>
          <w:rFonts w:cs="Arial"/>
          <w:color w:val="000000" w:themeColor="text1"/>
        </w:rPr>
        <w:t xml:space="preserve">Lété, B., &amp; Pynte, J. (2003). Word-shape and word-lexical frequency effects in lexical-decision and naming tasks. </w:t>
      </w:r>
      <w:r w:rsidRPr="003218F6">
        <w:rPr>
          <w:rFonts w:cs="Arial"/>
          <w:i/>
          <w:iCs/>
          <w:color w:val="000000" w:themeColor="text1"/>
        </w:rPr>
        <w:t>Visual Cognition, 10</w:t>
      </w:r>
      <w:r w:rsidRPr="003218F6">
        <w:rPr>
          <w:rFonts w:cs="Arial"/>
          <w:color w:val="000000" w:themeColor="text1"/>
        </w:rPr>
        <w:t>(8), 913-948.</w:t>
      </w:r>
    </w:p>
    <w:p w14:paraId="5910568C" w14:textId="77777777" w:rsidR="00BD261B" w:rsidRPr="003218F6" w:rsidRDefault="00BD261B" w:rsidP="00BD2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themeColor="text1"/>
        </w:rPr>
      </w:pPr>
      <w:r w:rsidRPr="003218F6">
        <w:rPr>
          <w:color w:val="000000" w:themeColor="text1"/>
        </w:rPr>
        <w:t>Leyland, L.-A, Kirkby, J.A., Juhasz, B.J., Pollatsek, A., &amp; Liversedge, S.P. (2013). The</w:t>
      </w:r>
    </w:p>
    <w:p w14:paraId="62D514A5" w14:textId="77777777" w:rsidR="00BD261B" w:rsidRPr="003218F6" w:rsidRDefault="00BD261B" w:rsidP="00BD2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color w:val="000000" w:themeColor="text1"/>
        </w:rPr>
      </w:pPr>
      <w:r w:rsidRPr="003218F6">
        <w:rPr>
          <w:color w:val="000000" w:themeColor="text1"/>
        </w:rPr>
        <w:tab/>
        <w:t xml:space="preserve">influence of word shading and word length on eye movements during reading. </w:t>
      </w:r>
      <w:r w:rsidRPr="003218F6">
        <w:rPr>
          <w:i/>
          <w:color w:val="000000" w:themeColor="text1"/>
        </w:rPr>
        <w:t>The</w:t>
      </w:r>
    </w:p>
    <w:p w14:paraId="2385EB57" w14:textId="77777777" w:rsidR="00BD261B" w:rsidRPr="003218F6" w:rsidRDefault="00BD261B" w:rsidP="00BD2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themeColor="text1"/>
        </w:rPr>
      </w:pPr>
      <w:r w:rsidRPr="003218F6">
        <w:rPr>
          <w:i/>
          <w:color w:val="000000" w:themeColor="text1"/>
        </w:rPr>
        <w:tab/>
        <w:t xml:space="preserve"> Quarterly Journal of Experimental Psychology, 66, </w:t>
      </w:r>
      <w:r w:rsidRPr="003218F6">
        <w:rPr>
          <w:color w:val="000000" w:themeColor="text1"/>
        </w:rPr>
        <w:t>471-486.</w:t>
      </w:r>
    </w:p>
    <w:p w14:paraId="63A22392" w14:textId="77777777" w:rsidR="00BD261B" w:rsidRPr="003218F6" w:rsidRDefault="00BD261B" w:rsidP="00BD261B">
      <w:pPr>
        <w:spacing w:line="480" w:lineRule="auto"/>
        <w:ind w:left="720" w:hanging="720"/>
        <w:jc w:val="both"/>
        <w:rPr>
          <w:rFonts w:eastAsia="Arial" w:cs="Arial"/>
          <w:color w:val="000000" w:themeColor="text1"/>
        </w:rPr>
      </w:pPr>
      <w:r w:rsidRPr="003218F6">
        <w:rPr>
          <w:rFonts w:eastAsia="Arial" w:cs="Arial"/>
          <w:color w:val="000000" w:themeColor="text1"/>
        </w:rPr>
        <w:t xml:space="preserve">McConkie, G. W., &amp; Zola, D. (1979). Is visual information integrated across successive fixations in reading? </w:t>
      </w:r>
      <w:r w:rsidRPr="003218F6">
        <w:rPr>
          <w:rFonts w:eastAsia="Arial" w:cs="Arial"/>
          <w:i/>
          <w:iCs/>
          <w:color w:val="000000" w:themeColor="text1"/>
        </w:rPr>
        <w:t>Perception and Psychophysics</w:t>
      </w:r>
      <w:r w:rsidRPr="003218F6">
        <w:rPr>
          <w:rFonts w:eastAsia="Arial" w:cs="Arial"/>
          <w:color w:val="000000" w:themeColor="text1"/>
        </w:rPr>
        <w:t xml:space="preserve">, </w:t>
      </w:r>
      <w:r w:rsidRPr="003218F6">
        <w:rPr>
          <w:rFonts w:eastAsia="Arial" w:cs="Arial"/>
          <w:i/>
          <w:iCs/>
          <w:color w:val="000000" w:themeColor="text1"/>
        </w:rPr>
        <w:t>25</w:t>
      </w:r>
      <w:r w:rsidRPr="003218F6">
        <w:rPr>
          <w:rFonts w:eastAsia="Arial" w:cs="Arial"/>
          <w:color w:val="000000" w:themeColor="text1"/>
        </w:rPr>
        <w:t>, 221-224.</w:t>
      </w:r>
    </w:p>
    <w:p w14:paraId="5E3B965E" w14:textId="77777777" w:rsidR="006D16BE" w:rsidRPr="003218F6" w:rsidRDefault="006D16BE" w:rsidP="006D16BE">
      <w:pPr>
        <w:spacing w:line="480" w:lineRule="auto"/>
        <w:ind w:left="720" w:hanging="720"/>
        <w:jc w:val="both"/>
        <w:rPr>
          <w:rFonts w:eastAsia="Arial" w:cs="Arial"/>
          <w:color w:val="000000" w:themeColor="text1"/>
        </w:rPr>
      </w:pPr>
      <w:r w:rsidRPr="003218F6">
        <w:rPr>
          <w:rFonts w:cs="Arial"/>
          <w:color w:val="000000" w:themeColor="text1"/>
        </w:rPr>
        <w:t xml:space="preserve">McClelland, J. L., &amp; Rumelhart, D. E. (1981). An interactive activation model of context effects in letter perception: Part 1. An account of basic findings. </w:t>
      </w:r>
      <w:r w:rsidRPr="003218F6">
        <w:rPr>
          <w:rStyle w:val="Emphasis"/>
          <w:color w:val="000000" w:themeColor="text1"/>
        </w:rPr>
        <w:t>Psychological Review, 88,</w:t>
      </w:r>
      <w:r w:rsidRPr="003218F6">
        <w:rPr>
          <w:rFonts w:cs="Arial"/>
          <w:color w:val="000000" w:themeColor="text1"/>
        </w:rPr>
        <w:t xml:space="preserve"> 375-407.</w:t>
      </w:r>
    </w:p>
    <w:p w14:paraId="2F04776E" w14:textId="77777777" w:rsidR="007C1BC3" w:rsidRPr="003218F6" w:rsidRDefault="007C1BC3" w:rsidP="007C1BC3">
      <w:pPr>
        <w:spacing w:line="480" w:lineRule="auto"/>
        <w:ind w:left="720" w:hanging="720"/>
        <w:jc w:val="both"/>
        <w:rPr>
          <w:color w:val="000000" w:themeColor="text1"/>
        </w:rPr>
      </w:pPr>
      <w:r w:rsidRPr="003218F6">
        <w:rPr>
          <w:rFonts w:eastAsia="Cambria" w:cs="Arial"/>
          <w:color w:val="000000" w:themeColor="text1"/>
          <w:szCs w:val="32"/>
          <w:lang w:val="en-US"/>
        </w:rPr>
        <w:t xml:space="preserve">Mitchell, D. C. (1982). </w:t>
      </w:r>
      <w:r w:rsidRPr="003218F6">
        <w:rPr>
          <w:rFonts w:eastAsia="Cambria" w:cs="Arial"/>
          <w:i/>
          <w:iCs/>
          <w:color w:val="000000" w:themeColor="text1"/>
          <w:szCs w:val="32"/>
          <w:lang w:val="en-US"/>
        </w:rPr>
        <w:t>The process of reading: a cognitive analysis</w:t>
      </w:r>
      <w:r w:rsidRPr="003218F6">
        <w:rPr>
          <w:rFonts w:eastAsia="Cambria" w:cs="Arial"/>
          <w:color w:val="000000" w:themeColor="text1"/>
          <w:szCs w:val="32"/>
          <w:lang w:val="en-US"/>
        </w:rPr>
        <w:t>. Chichester: John Wiley.</w:t>
      </w:r>
    </w:p>
    <w:p w14:paraId="59668449" w14:textId="77777777" w:rsidR="00695918" w:rsidRPr="003218F6" w:rsidRDefault="00695918" w:rsidP="007C1BC3">
      <w:pPr>
        <w:spacing w:line="480" w:lineRule="auto"/>
        <w:ind w:left="720" w:hanging="720"/>
        <w:rPr>
          <w:rFonts w:eastAsia="Arial" w:cs="Arial"/>
          <w:color w:val="000000" w:themeColor="text1"/>
        </w:rPr>
      </w:pPr>
      <w:r w:rsidRPr="003218F6">
        <w:rPr>
          <w:color w:val="000000" w:themeColor="text1"/>
        </w:rPr>
        <w:t xml:space="preserve">Paterson, K.B., &amp; Jordon, T.R. (2010). Effects of increased letter spacing on word identification and eye guidance during reading. </w:t>
      </w:r>
      <w:r w:rsidRPr="003218F6">
        <w:rPr>
          <w:i/>
          <w:color w:val="000000" w:themeColor="text1"/>
        </w:rPr>
        <w:t xml:space="preserve">Memory &amp; Cognition, 38, </w:t>
      </w:r>
      <w:r w:rsidRPr="003218F6">
        <w:rPr>
          <w:color w:val="000000" w:themeColor="text1"/>
        </w:rPr>
        <w:t>502-512.</w:t>
      </w:r>
    </w:p>
    <w:p w14:paraId="4CEDCFBE" w14:textId="77777777" w:rsidR="007C1BC3" w:rsidRPr="003218F6" w:rsidRDefault="007C1BC3" w:rsidP="007C1BC3">
      <w:pPr>
        <w:spacing w:line="480" w:lineRule="auto"/>
        <w:ind w:left="720" w:hanging="720"/>
        <w:rPr>
          <w:rFonts w:eastAsia="Arial" w:cs="Arial"/>
          <w:color w:val="000000" w:themeColor="text1"/>
        </w:rPr>
      </w:pPr>
      <w:r w:rsidRPr="003218F6">
        <w:rPr>
          <w:rFonts w:eastAsia="Arial" w:cs="Arial"/>
          <w:color w:val="000000" w:themeColor="text1"/>
        </w:rPr>
        <w:t xml:space="preserve">Perea, M. &amp; Acha, J. (2009). Space information is important for reading. </w:t>
      </w:r>
      <w:r w:rsidRPr="003218F6">
        <w:rPr>
          <w:rFonts w:eastAsia="Arial" w:cs="Arial"/>
          <w:i/>
          <w:iCs/>
          <w:color w:val="000000" w:themeColor="text1"/>
        </w:rPr>
        <w:t>Vision Research</w:t>
      </w:r>
      <w:r w:rsidRPr="003218F6">
        <w:rPr>
          <w:rFonts w:eastAsia="Arial" w:cs="Arial"/>
          <w:color w:val="000000" w:themeColor="text1"/>
        </w:rPr>
        <w:t xml:space="preserve">, </w:t>
      </w:r>
      <w:r w:rsidRPr="003218F6">
        <w:rPr>
          <w:rFonts w:eastAsia="Arial" w:cs="Arial"/>
          <w:i/>
          <w:iCs/>
          <w:color w:val="000000" w:themeColor="text1"/>
        </w:rPr>
        <w:t>49</w:t>
      </w:r>
      <w:r w:rsidRPr="003218F6">
        <w:rPr>
          <w:rFonts w:eastAsia="Arial" w:cs="Arial"/>
          <w:color w:val="000000" w:themeColor="text1"/>
        </w:rPr>
        <w:t>, 1994–2000.</w:t>
      </w:r>
    </w:p>
    <w:p w14:paraId="5A478317" w14:textId="77777777" w:rsidR="00695918" w:rsidRPr="003218F6" w:rsidRDefault="00695918" w:rsidP="007C1BC3">
      <w:pPr>
        <w:spacing w:line="480" w:lineRule="auto"/>
        <w:ind w:left="720" w:hanging="720"/>
        <w:rPr>
          <w:rFonts w:eastAsia="Arial" w:cs="Arial"/>
          <w:color w:val="000000" w:themeColor="text1"/>
        </w:rPr>
      </w:pPr>
      <w:r w:rsidRPr="003218F6">
        <w:rPr>
          <w:rFonts w:eastAsia="Arial" w:cs="Arial"/>
          <w:color w:val="000000" w:themeColor="text1"/>
        </w:rPr>
        <w:t xml:space="preserve">Perea, M., &amp; Gomez, P. (2012a). Increasing interletter spacing facilitates encoding of words. </w:t>
      </w:r>
      <w:r w:rsidRPr="003218F6">
        <w:rPr>
          <w:rFonts w:eastAsia="Arial" w:cs="Arial"/>
          <w:i/>
          <w:color w:val="000000" w:themeColor="text1"/>
        </w:rPr>
        <w:t xml:space="preserve">Psychonomic Bulletin &amp; Review, 19, </w:t>
      </w:r>
      <w:r w:rsidRPr="003218F6">
        <w:rPr>
          <w:rFonts w:eastAsia="Arial" w:cs="Arial"/>
          <w:color w:val="000000" w:themeColor="text1"/>
        </w:rPr>
        <w:t>332-338.</w:t>
      </w:r>
    </w:p>
    <w:p w14:paraId="047CE5BF" w14:textId="77777777" w:rsidR="00695918" w:rsidRPr="003218F6" w:rsidRDefault="00695918" w:rsidP="00695918">
      <w:pPr>
        <w:spacing w:line="480" w:lineRule="auto"/>
        <w:ind w:left="720" w:hanging="720"/>
        <w:rPr>
          <w:rFonts w:eastAsia="Arial" w:cs="Arial"/>
          <w:color w:val="000000" w:themeColor="text1"/>
        </w:rPr>
      </w:pPr>
      <w:r w:rsidRPr="003218F6">
        <w:rPr>
          <w:rFonts w:eastAsia="Arial" w:cs="Arial"/>
          <w:color w:val="000000" w:themeColor="text1"/>
        </w:rPr>
        <w:t xml:space="preserve">Perea, M., &amp; Gomez, P. (2012b). Subtle increases in interletter spacing facilitate the encoding of words during normal reading. </w:t>
      </w:r>
      <w:r w:rsidRPr="003218F6">
        <w:rPr>
          <w:rFonts w:eastAsia="Arial" w:cs="Arial"/>
          <w:i/>
          <w:color w:val="000000" w:themeColor="text1"/>
        </w:rPr>
        <w:t>PLoS ONE, 7</w:t>
      </w:r>
      <w:r w:rsidRPr="003218F6">
        <w:rPr>
          <w:rFonts w:eastAsia="Arial" w:cs="Arial"/>
          <w:color w:val="000000" w:themeColor="text1"/>
        </w:rPr>
        <w:t>(10), e47568.</w:t>
      </w:r>
    </w:p>
    <w:p w14:paraId="38C8E768" w14:textId="2BA68ABE" w:rsidR="006E48F6" w:rsidRPr="003218F6" w:rsidRDefault="006E48F6" w:rsidP="007C1BC3">
      <w:pPr>
        <w:spacing w:line="480" w:lineRule="auto"/>
        <w:ind w:left="720" w:hanging="720"/>
        <w:rPr>
          <w:rFonts w:eastAsia="Arial" w:cs="Arial"/>
          <w:i/>
          <w:color w:val="000000" w:themeColor="text1"/>
        </w:rPr>
      </w:pPr>
      <w:r w:rsidRPr="003218F6">
        <w:rPr>
          <w:rFonts w:eastAsia="Arial" w:cs="Arial"/>
          <w:color w:val="000000" w:themeColor="text1"/>
        </w:rPr>
        <w:t>Perea, M., Marcet, A., &amp; Fern</w:t>
      </w:r>
      <w:r w:rsidRPr="003218F6">
        <w:rPr>
          <w:rFonts w:eastAsia="Arial"/>
          <w:color w:val="000000" w:themeColor="text1"/>
        </w:rPr>
        <w:t>á</w:t>
      </w:r>
      <w:r w:rsidRPr="003218F6">
        <w:rPr>
          <w:rFonts w:eastAsia="Arial" w:cs="Arial"/>
          <w:color w:val="000000" w:themeColor="text1"/>
        </w:rPr>
        <w:t>ndez-L</w:t>
      </w:r>
      <w:r w:rsidRPr="003218F6">
        <w:rPr>
          <w:rFonts w:eastAsia="Arial"/>
          <w:color w:val="000000" w:themeColor="text1"/>
        </w:rPr>
        <w:t>ó</w:t>
      </w:r>
      <w:r w:rsidRPr="003218F6">
        <w:rPr>
          <w:rFonts w:eastAsia="Arial" w:cs="Arial"/>
          <w:color w:val="000000" w:themeColor="text1"/>
        </w:rPr>
        <w:t xml:space="preserve">pez, M. (in press). Does letter rotation slow down orthographic processing in word recognition? </w:t>
      </w:r>
      <w:r w:rsidRPr="003218F6">
        <w:rPr>
          <w:rFonts w:eastAsia="Arial" w:cs="Arial"/>
          <w:i/>
          <w:color w:val="000000" w:themeColor="text1"/>
        </w:rPr>
        <w:t>Psychonomic Bulletin &amp; Review.</w:t>
      </w:r>
    </w:p>
    <w:p w14:paraId="46868270" w14:textId="77777777" w:rsidR="007C1BC3" w:rsidRPr="003218F6" w:rsidRDefault="007C1BC3" w:rsidP="007C1BC3">
      <w:pPr>
        <w:spacing w:line="480" w:lineRule="auto"/>
        <w:ind w:left="720" w:hanging="720"/>
        <w:rPr>
          <w:rFonts w:eastAsia="Arial" w:cs="Arial"/>
          <w:color w:val="000000" w:themeColor="text1"/>
        </w:rPr>
      </w:pPr>
      <w:r w:rsidRPr="003218F6">
        <w:rPr>
          <w:rFonts w:eastAsia="Arial" w:cs="Arial"/>
          <w:color w:val="000000" w:themeColor="text1"/>
        </w:rPr>
        <w:t xml:space="preserve">Perea, M., &amp; Rosa, E. (2002). Does “whole word shape” play a role in visual word recognition? </w:t>
      </w:r>
      <w:r w:rsidRPr="003218F6">
        <w:rPr>
          <w:rFonts w:eastAsia="Arial" w:cs="Arial"/>
          <w:i/>
          <w:iCs/>
          <w:color w:val="000000" w:themeColor="text1"/>
        </w:rPr>
        <w:t xml:space="preserve">Perception and Psychophysics, 64, </w:t>
      </w:r>
      <w:r w:rsidRPr="003218F6">
        <w:rPr>
          <w:rFonts w:eastAsia="Arial" w:cs="Arial"/>
          <w:color w:val="000000" w:themeColor="text1"/>
        </w:rPr>
        <w:t>785-794.</w:t>
      </w:r>
    </w:p>
    <w:p w14:paraId="3146E96A" w14:textId="77777777" w:rsidR="00A8328B" w:rsidRPr="003218F6" w:rsidRDefault="00A8328B" w:rsidP="007C1BC3">
      <w:pPr>
        <w:spacing w:line="480" w:lineRule="auto"/>
        <w:ind w:left="720" w:hanging="720"/>
        <w:rPr>
          <w:rFonts w:cs="Arial"/>
          <w:color w:val="000000" w:themeColor="text1"/>
        </w:rPr>
      </w:pPr>
      <w:r w:rsidRPr="003218F6">
        <w:rPr>
          <w:rFonts w:cs="Arial"/>
          <w:color w:val="000000" w:themeColor="text1"/>
        </w:rPr>
        <w:t xml:space="preserve">Perry, C., Ziegler, J.C., &amp; Zorzi, M. (2007). Nested incremental modelling in the development of computational theories: The CDP+ model of reading aloud. </w:t>
      </w:r>
      <w:r w:rsidRPr="003218F6">
        <w:rPr>
          <w:rFonts w:cs="Arial"/>
          <w:i/>
          <w:color w:val="000000" w:themeColor="text1"/>
        </w:rPr>
        <w:t xml:space="preserve">Psychological Review, 114, </w:t>
      </w:r>
      <w:r w:rsidRPr="003218F6">
        <w:rPr>
          <w:rFonts w:cs="Arial"/>
          <w:color w:val="000000" w:themeColor="text1"/>
        </w:rPr>
        <w:t>273-315.</w:t>
      </w:r>
    </w:p>
    <w:p w14:paraId="08756279" w14:textId="77777777" w:rsidR="007C1BC3" w:rsidRPr="003218F6" w:rsidRDefault="007C1BC3" w:rsidP="007C1BC3">
      <w:pPr>
        <w:spacing w:line="480" w:lineRule="auto"/>
        <w:ind w:left="720" w:hanging="720"/>
        <w:rPr>
          <w:rFonts w:cs="Arial"/>
          <w:b/>
          <w:color w:val="000000" w:themeColor="text1"/>
        </w:rPr>
      </w:pPr>
      <w:r w:rsidRPr="003218F6">
        <w:rPr>
          <w:rStyle w:val="bf"/>
          <w:b w:val="0"/>
          <w:color w:val="000000" w:themeColor="text1"/>
        </w:rPr>
        <w:t xml:space="preserve">Rayner, K. (2009).  Eye movements and attention in reading, scene perception, and visual search.  </w:t>
      </w:r>
      <w:r w:rsidRPr="003218F6">
        <w:rPr>
          <w:rStyle w:val="bf"/>
          <w:b w:val="0"/>
          <w:i/>
          <w:color w:val="000000" w:themeColor="text1"/>
        </w:rPr>
        <w:t>The Quarterly Journal of Experimental Psychology, 62,</w:t>
      </w:r>
      <w:r w:rsidRPr="003218F6">
        <w:rPr>
          <w:rStyle w:val="bf"/>
          <w:b w:val="0"/>
          <w:color w:val="000000" w:themeColor="text1"/>
        </w:rPr>
        <w:t xml:space="preserve"> 1457-1506.</w:t>
      </w:r>
    </w:p>
    <w:p w14:paraId="1A4F8311" w14:textId="77777777" w:rsidR="007C1BC3" w:rsidRPr="003218F6" w:rsidRDefault="007C1BC3" w:rsidP="007C1BC3">
      <w:pPr>
        <w:spacing w:line="480" w:lineRule="auto"/>
        <w:ind w:left="720" w:hanging="720"/>
        <w:rPr>
          <w:rFonts w:cs="Arial"/>
          <w:color w:val="000000" w:themeColor="text1"/>
          <w:lang w:val="de-DE"/>
        </w:rPr>
      </w:pPr>
      <w:r w:rsidRPr="003218F6">
        <w:rPr>
          <w:rFonts w:cs="Arial"/>
          <w:color w:val="000000" w:themeColor="text1"/>
          <w:lang w:val="de-DE"/>
        </w:rPr>
        <w:t xml:space="preserve">Rayner, K., Fischer, M.H., &amp; Pollatsek, A. (1998). Unspaced text interferes with both word identification and eye movement control. </w:t>
      </w:r>
      <w:r w:rsidRPr="003218F6">
        <w:rPr>
          <w:rFonts w:cs="Arial"/>
          <w:i/>
          <w:color w:val="000000" w:themeColor="text1"/>
          <w:lang w:val="de-DE"/>
        </w:rPr>
        <w:t xml:space="preserve">Vision Research, 38, </w:t>
      </w:r>
      <w:r w:rsidRPr="003218F6">
        <w:rPr>
          <w:rFonts w:cs="Arial"/>
          <w:color w:val="000000" w:themeColor="text1"/>
          <w:lang w:val="de-DE"/>
        </w:rPr>
        <w:t>1129-1144.</w:t>
      </w:r>
    </w:p>
    <w:p w14:paraId="7763E51C" w14:textId="77777777" w:rsidR="00BD261B" w:rsidRPr="003218F6" w:rsidRDefault="00BD261B" w:rsidP="007C1BC3">
      <w:pPr>
        <w:spacing w:line="480" w:lineRule="auto"/>
        <w:ind w:left="720" w:hanging="720"/>
        <w:rPr>
          <w:rFonts w:cs="Arial"/>
          <w:color w:val="000000" w:themeColor="text1"/>
          <w:lang w:val="de-DE"/>
        </w:rPr>
      </w:pPr>
      <w:r w:rsidRPr="003218F6">
        <w:rPr>
          <w:rFonts w:cs="Arial"/>
          <w:color w:val="000000" w:themeColor="text1"/>
          <w:lang w:val="de-DE"/>
        </w:rPr>
        <w:t xml:space="preserve">Reingold, E., &amp; Rayner, K. (2006). Examining the word identification stages hypothesized by the E-Z Reader model. </w:t>
      </w:r>
      <w:r w:rsidRPr="003218F6">
        <w:rPr>
          <w:rFonts w:cs="Arial"/>
          <w:i/>
          <w:color w:val="000000" w:themeColor="text1"/>
          <w:lang w:val="de-DE"/>
        </w:rPr>
        <w:t xml:space="preserve">Psychological Science, 17, </w:t>
      </w:r>
      <w:r w:rsidRPr="003218F6">
        <w:rPr>
          <w:rFonts w:cs="Arial"/>
          <w:color w:val="000000" w:themeColor="text1"/>
          <w:lang w:val="de-DE"/>
        </w:rPr>
        <w:t>742-746.</w:t>
      </w:r>
    </w:p>
    <w:p w14:paraId="4E595D61" w14:textId="77777777" w:rsidR="007C1BC3" w:rsidRPr="003218F6" w:rsidRDefault="007C1BC3" w:rsidP="007C1BC3">
      <w:pPr>
        <w:spacing w:line="480" w:lineRule="auto"/>
        <w:ind w:left="720" w:hanging="720"/>
        <w:rPr>
          <w:rFonts w:cs="Arial"/>
          <w:color w:val="000000" w:themeColor="text1"/>
        </w:rPr>
      </w:pPr>
      <w:r w:rsidRPr="003218F6">
        <w:rPr>
          <w:rFonts w:eastAsia="Cambria" w:cs="Calibri"/>
          <w:color w:val="000000" w:themeColor="text1"/>
          <w:szCs w:val="32"/>
          <w:lang w:val="en-US"/>
        </w:rPr>
        <w:t xml:space="preserve">Riddell, P., Duddy, J., Gibbons, W., &amp; Mansfield, S. (1997). Do textual distortions affect normal and reading disabled adults equally? </w:t>
      </w:r>
      <w:r w:rsidRPr="003218F6">
        <w:rPr>
          <w:rFonts w:eastAsia="Cambria" w:cs="Calibri"/>
          <w:i/>
          <w:color w:val="000000" w:themeColor="text1"/>
          <w:szCs w:val="32"/>
          <w:lang w:val="en-US"/>
        </w:rPr>
        <w:t>Investigative Ophthalmology and Visual Science</w:t>
      </w:r>
      <w:r w:rsidRPr="003218F6">
        <w:rPr>
          <w:rFonts w:eastAsia="Cambria" w:cs="Calibri"/>
          <w:color w:val="000000" w:themeColor="text1"/>
          <w:szCs w:val="32"/>
          <w:lang w:val="en-US"/>
        </w:rPr>
        <w:t>, Supplement, 38, S647.</w:t>
      </w:r>
    </w:p>
    <w:p w14:paraId="556035F8" w14:textId="77777777" w:rsidR="00110093" w:rsidRPr="003218F6" w:rsidRDefault="00110093" w:rsidP="007C1BC3">
      <w:pPr>
        <w:autoSpaceDE w:val="0"/>
        <w:autoSpaceDN w:val="0"/>
        <w:adjustRightInd w:val="0"/>
        <w:spacing w:line="480" w:lineRule="auto"/>
        <w:ind w:left="720" w:hanging="720"/>
        <w:rPr>
          <w:color w:val="000000" w:themeColor="text1"/>
        </w:rPr>
      </w:pPr>
      <w:r w:rsidRPr="003218F6">
        <w:rPr>
          <w:color w:val="000000" w:themeColor="text1"/>
        </w:rPr>
        <w:t xml:space="preserve">Risko, E.F., Lanthier, S.N., &amp; Besner, D. (2011). Basic processes in reading: The effect of interletter spacing. </w:t>
      </w:r>
      <w:r w:rsidRPr="003218F6">
        <w:rPr>
          <w:i/>
          <w:color w:val="000000" w:themeColor="text1"/>
        </w:rPr>
        <w:t xml:space="preserve">Journal of Experimental Psychology: Learning, Memory, and Cognition, 37, </w:t>
      </w:r>
      <w:r w:rsidRPr="003218F6">
        <w:rPr>
          <w:color w:val="000000" w:themeColor="text1"/>
        </w:rPr>
        <w:t>1449-1457.</w:t>
      </w:r>
    </w:p>
    <w:p w14:paraId="67033BDD" w14:textId="4D74DDE5" w:rsidR="00896C5D" w:rsidRPr="003218F6" w:rsidRDefault="00896C5D" w:rsidP="007C1BC3">
      <w:pPr>
        <w:autoSpaceDE w:val="0"/>
        <w:autoSpaceDN w:val="0"/>
        <w:adjustRightInd w:val="0"/>
        <w:spacing w:line="480" w:lineRule="auto"/>
        <w:ind w:left="720" w:hanging="720"/>
        <w:rPr>
          <w:rFonts w:cs="Arial"/>
          <w:color w:val="000000" w:themeColor="text1"/>
          <w:szCs w:val="16"/>
          <w:lang w:val="en-US"/>
        </w:rPr>
      </w:pPr>
      <w:r w:rsidRPr="003218F6">
        <w:rPr>
          <w:color w:val="000000" w:themeColor="text1"/>
        </w:rPr>
        <w:t xml:space="preserve">Risko, E.F., Medimorec, S., Chisholm, J., &amp; Kingstone, A. (2014). Rotating with rotated text: A natural </w:t>
      </w:r>
      <w:r w:rsidR="00A453BA" w:rsidRPr="003218F6">
        <w:rPr>
          <w:color w:val="000000" w:themeColor="text1"/>
        </w:rPr>
        <w:pgNum/>
      </w:r>
      <w:r w:rsidR="00A453BA" w:rsidRPr="003218F6">
        <w:rPr>
          <w:color w:val="000000" w:themeColor="text1"/>
        </w:rPr>
        <w:t>ehaviour</w:t>
      </w:r>
      <w:r w:rsidRPr="003218F6">
        <w:rPr>
          <w:color w:val="000000" w:themeColor="text1"/>
        </w:rPr>
        <w:t xml:space="preserve"> approach to investigating cognitive offloading. </w:t>
      </w:r>
      <w:r w:rsidRPr="003218F6">
        <w:rPr>
          <w:i/>
          <w:color w:val="000000" w:themeColor="text1"/>
        </w:rPr>
        <w:t xml:space="preserve">Cognitive Science, 38, </w:t>
      </w:r>
      <w:r w:rsidRPr="003218F6">
        <w:rPr>
          <w:color w:val="000000" w:themeColor="text1"/>
        </w:rPr>
        <w:t>537-564.</w:t>
      </w:r>
    </w:p>
    <w:p w14:paraId="021C8626" w14:textId="77777777" w:rsidR="007C1BC3" w:rsidRPr="003218F6" w:rsidRDefault="007C1BC3" w:rsidP="007C1BC3">
      <w:pPr>
        <w:autoSpaceDE w:val="0"/>
        <w:autoSpaceDN w:val="0"/>
        <w:adjustRightInd w:val="0"/>
        <w:spacing w:line="480" w:lineRule="auto"/>
        <w:ind w:left="720" w:hanging="720"/>
        <w:rPr>
          <w:rFonts w:cs="Arial"/>
          <w:color w:val="000000" w:themeColor="text1"/>
          <w:szCs w:val="16"/>
          <w:lang w:val="en-US"/>
        </w:rPr>
      </w:pPr>
      <w:r w:rsidRPr="003218F6">
        <w:rPr>
          <w:rFonts w:cs="Arial"/>
          <w:color w:val="000000" w:themeColor="text1"/>
          <w:szCs w:val="16"/>
          <w:lang w:val="en-US"/>
        </w:rPr>
        <w:t xml:space="preserve">Rumelhart, D. E., &amp; McClelland, J. L. (1986). On learning the past tenses of English verbs. In D. E. Rumelhart &amp; J. L. McClelland (Eds.), </w:t>
      </w:r>
      <w:r w:rsidRPr="003218F6">
        <w:rPr>
          <w:rFonts w:cs="Arial"/>
          <w:i/>
          <w:iCs/>
          <w:color w:val="000000" w:themeColor="text1"/>
          <w:szCs w:val="16"/>
          <w:lang w:val="en-US"/>
        </w:rPr>
        <w:t xml:space="preserve">Parallel distributed processing, Vol 2: Explorations in the microstructure of cognition </w:t>
      </w:r>
      <w:r w:rsidRPr="003218F6">
        <w:rPr>
          <w:rFonts w:cs="Arial"/>
          <w:color w:val="000000" w:themeColor="text1"/>
          <w:szCs w:val="16"/>
          <w:lang w:val="en-US"/>
        </w:rPr>
        <w:t>(pp. 216–271). Cambridge, MA: MIT Press.</w:t>
      </w:r>
    </w:p>
    <w:p w14:paraId="1B5312C2" w14:textId="77777777" w:rsidR="00C02DB9" w:rsidRPr="003218F6" w:rsidRDefault="00C02DB9" w:rsidP="007C1BC3">
      <w:pPr>
        <w:spacing w:line="480" w:lineRule="auto"/>
        <w:ind w:left="720" w:hanging="720"/>
        <w:rPr>
          <w:color w:val="000000" w:themeColor="text1"/>
          <w:lang w:val="en-US"/>
        </w:rPr>
      </w:pPr>
      <w:r w:rsidRPr="003218F6">
        <w:rPr>
          <w:color w:val="000000" w:themeColor="text1"/>
          <w:lang w:val="en-US"/>
        </w:rPr>
        <w:t xml:space="preserve">Shepard, R.N., &amp; Metzler, J. (1971). Mental rotation of three dimensional objects. </w:t>
      </w:r>
      <w:r w:rsidRPr="003218F6">
        <w:rPr>
          <w:i/>
          <w:color w:val="000000" w:themeColor="text1"/>
          <w:lang w:val="en-US"/>
        </w:rPr>
        <w:t xml:space="preserve">Science, 171, </w:t>
      </w:r>
      <w:r w:rsidRPr="003218F6">
        <w:rPr>
          <w:color w:val="000000" w:themeColor="text1"/>
          <w:lang w:val="en-US"/>
        </w:rPr>
        <w:t>701-703.</w:t>
      </w:r>
    </w:p>
    <w:p w14:paraId="5D0363BC" w14:textId="77777777" w:rsidR="007C1BC3" w:rsidRPr="003218F6" w:rsidRDefault="007C1BC3" w:rsidP="007C1BC3">
      <w:pPr>
        <w:spacing w:line="480" w:lineRule="auto"/>
        <w:ind w:left="720" w:hanging="720"/>
        <w:rPr>
          <w:color w:val="000000" w:themeColor="text1"/>
          <w:lang w:val="en-US"/>
        </w:rPr>
      </w:pPr>
      <w:r w:rsidRPr="003218F6">
        <w:rPr>
          <w:color w:val="000000" w:themeColor="text1"/>
          <w:lang w:val="en-US"/>
        </w:rPr>
        <w:t xml:space="preserve">Sheridan, H., Rayner, K., &amp; Reingold, E.M. (2013). Unsegmented text delays word identification: Evidence from a survival analysis of fixation durations. </w:t>
      </w:r>
      <w:r w:rsidRPr="003218F6">
        <w:rPr>
          <w:i/>
          <w:color w:val="000000" w:themeColor="text1"/>
          <w:lang w:val="en-US"/>
        </w:rPr>
        <w:t xml:space="preserve">Visual Cognition, 21, </w:t>
      </w:r>
      <w:r w:rsidRPr="003218F6">
        <w:rPr>
          <w:color w:val="000000" w:themeColor="text1"/>
          <w:lang w:val="en-US"/>
        </w:rPr>
        <w:t xml:space="preserve">38-60. </w:t>
      </w:r>
    </w:p>
    <w:p w14:paraId="66160A2C" w14:textId="77777777" w:rsidR="00AB265F" w:rsidRPr="003218F6" w:rsidRDefault="00AB265F" w:rsidP="007C1BC3">
      <w:pPr>
        <w:spacing w:line="480" w:lineRule="auto"/>
        <w:ind w:left="720" w:hanging="720"/>
        <w:rPr>
          <w:color w:val="000000" w:themeColor="text1"/>
          <w:lang w:val="en-US"/>
        </w:rPr>
      </w:pPr>
      <w:r w:rsidRPr="003218F6">
        <w:rPr>
          <w:color w:val="000000" w:themeColor="text1"/>
          <w:lang w:val="en-US"/>
        </w:rPr>
        <w:t xml:space="preserve">Slattery, T.J., &amp; Rayner, K. (2013). Effects of intraword and interword spacing on eye movements during reading; Exploring the optimal use of space in a line of text. </w:t>
      </w:r>
      <w:r w:rsidRPr="003218F6">
        <w:rPr>
          <w:i/>
          <w:color w:val="000000" w:themeColor="text1"/>
          <w:lang w:val="en-US"/>
        </w:rPr>
        <w:t xml:space="preserve">Attention, Perception, &amp; Psychophysics, 75, </w:t>
      </w:r>
      <w:r w:rsidRPr="003218F6">
        <w:rPr>
          <w:color w:val="000000" w:themeColor="text1"/>
          <w:lang w:val="en-US"/>
        </w:rPr>
        <w:t>1275-1292.</w:t>
      </w:r>
    </w:p>
    <w:p w14:paraId="769122E2" w14:textId="77777777" w:rsidR="004D1BED" w:rsidRPr="003218F6" w:rsidRDefault="004D1BED" w:rsidP="007C1BC3">
      <w:pPr>
        <w:spacing w:line="480" w:lineRule="auto"/>
        <w:ind w:left="720" w:hanging="720"/>
        <w:rPr>
          <w:color w:val="000000" w:themeColor="text1"/>
          <w:lang w:val="en-US"/>
        </w:rPr>
      </w:pPr>
      <w:r w:rsidRPr="003218F6">
        <w:rPr>
          <w:color w:val="000000" w:themeColor="text1"/>
          <w:lang w:val="en-US"/>
        </w:rPr>
        <w:t xml:space="preserve">Slattery, T.J., Yates, M., &amp; Angele, B. (2016). Interword and interletter spacing effects during reading revisited: Interactions with word and font characteristics. </w:t>
      </w:r>
      <w:r w:rsidRPr="003218F6">
        <w:rPr>
          <w:i/>
          <w:color w:val="000000" w:themeColor="text1"/>
          <w:lang w:val="en-US"/>
        </w:rPr>
        <w:t xml:space="preserve">Journal of Experimental Psychology: Applied, 22, </w:t>
      </w:r>
      <w:r w:rsidRPr="003218F6">
        <w:rPr>
          <w:color w:val="000000" w:themeColor="text1"/>
          <w:lang w:val="en-US"/>
        </w:rPr>
        <w:t>406-422.</w:t>
      </w:r>
    </w:p>
    <w:p w14:paraId="38F41D55" w14:textId="77777777" w:rsidR="007C1BC3" w:rsidRPr="003218F6" w:rsidRDefault="007C1BC3" w:rsidP="007C1BC3">
      <w:pPr>
        <w:spacing w:line="480" w:lineRule="auto"/>
        <w:ind w:left="720" w:hanging="720"/>
        <w:rPr>
          <w:color w:val="000000" w:themeColor="text1"/>
          <w:lang w:val="en-US"/>
        </w:rPr>
      </w:pPr>
      <w:r w:rsidRPr="003218F6">
        <w:rPr>
          <w:color w:val="000000" w:themeColor="text1"/>
          <w:lang w:val="en-US"/>
        </w:rPr>
        <w:t xml:space="preserve">Spragins, A. B., Lefton, L. A. &amp; Fisher, D. F. (1976). Eye movements while reading and searching spatially transformed text: A developmental examination. </w:t>
      </w:r>
      <w:r w:rsidRPr="003218F6">
        <w:rPr>
          <w:i/>
          <w:iCs/>
          <w:color w:val="000000" w:themeColor="text1"/>
          <w:szCs w:val="17"/>
          <w:lang w:val="en-US"/>
        </w:rPr>
        <w:t xml:space="preserve">Memory &amp; Cognition, 4, </w:t>
      </w:r>
      <w:r w:rsidRPr="003218F6">
        <w:rPr>
          <w:color w:val="000000" w:themeColor="text1"/>
          <w:lang w:val="en-US"/>
        </w:rPr>
        <w:t>36 42.</w:t>
      </w:r>
    </w:p>
    <w:p w14:paraId="081608A5" w14:textId="77777777" w:rsidR="007C1BC3" w:rsidRPr="003218F6" w:rsidRDefault="007C1BC3" w:rsidP="007C1BC3">
      <w:pPr>
        <w:spacing w:line="480" w:lineRule="auto"/>
        <w:ind w:left="720" w:hanging="720"/>
        <w:rPr>
          <w:color w:val="000000" w:themeColor="text1"/>
          <w:lang w:val="en-US"/>
        </w:rPr>
      </w:pPr>
      <w:r w:rsidRPr="003218F6">
        <w:rPr>
          <w:color w:val="000000" w:themeColor="text1"/>
          <w:lang w:val="en-US"/>
        </w:rPr>
        <w:t xml:space="preserve">Stanners, R. F., Jastrzembski, J. E., and Westbrook, A. (1975). </w:t>
      </w:r>
      <w:r w:rsidRPr="003218F6">
        <w:rPr>
          <w:i/>
          <w:color w:val="000000" w:themeColor="text1"/>
          <w:lang w:val="en-US"/>
        </w:rPr>
        <w:t>Journal of Verbal Learning and Verbal Behaviour,  14</w:t>
      </w:r>
      <w:r w:rsidRPr="003218F6">
        <w:rPr>
          <w:color w:val="000000" w:themeColor="text1"/>
          <w:lang w:val="en-US"/>
        </w:rPr>
        <w:t>, 259-264.</w:t>
      </w:r>
    </w:p>
    <w:p w14:paraId="50564F59" w14:textId="77777777" w:rsidR="002F2EFB" w:rsidRPr="003218F6" w:rsidRDefault="002F2EFB" w:rsidP="007C1BC3">
      <w:pPr>
        <w:autoSpaceDE w:val="0"/>
        <w:autoSpaceDN w:val="0"/>
        <w:adjustRightInd w:val="0"/>
        <w:spacing w:line="480" w:lineRule="auto"/>
        <w:ind w:left="720" w:hanging="720"/>
        <w:rPr>
          <w:rFonts w:cs="Arial"/>
          <w:color w:val="000000" w:themeColor="text1"/>
          <w:szCs w:val="16"/>
          <w:lang w:val="en-US"/>
        </w:rPr>
      </w:pPr>
      <w:r w:rsidRPr="003218F6">
        <w:rPr>
          <w:rFonts w:cs="Arial"/>
          <w:color w:val="000000" w:themeColor="text1"/>
          <w:szCs w:val="16"/>
          <w:lang w:val="en-US"/>
        </w:rPr>
        <w:t>Strukelj, A., Scheiter, K., Nystr</w:t>
      </w:r>
      <w:r w:rsidRPr="003218F6">
        <w:rPr>
          <w:color w:val="000000" w:themeColor="text1"/>
          <w:szCs w:val="16"/>
          <w:lang w:val="en-US"/>
        </w:rPr>
        <w:t>ö</w:t>
      </w:r>
      <w:r w:rsidRPr="003218F6">
        <w:rPr>
          <w:rFonts w:cs="Arial"/>
          <w:color w:val="000000" w:themeColor="text1"/>
          <w:szCs w:val="16"/>
          <w:lang w:val="en-US"/>
        </w:rPr>
        <w:t xml:space="preserve">m, M., &amp; Holmqvist, K. (2016). Exploring the lack of a disfluency effect: Evidence from eye movements. </w:t>
      </w:r>
      <w:r w:rsidRPr="003218F6">
        <w:rPr>
          <w:rFonts w:cs="Arial"/>
          <w:i/>
          <w:color w:val="000000" w:themeColor="text1"/>
          <w:szCs w:val="16"/>
          <w:lang w:val="en-US"/>
        </w:rPr>
        <w:t xml:space="preserve">Metacognition and Learning, 11, </w:t>
      </w:r>
      <w:r w:rsidRPr="003218F6">
        <w:rPr>
          <w:rFonts w:cs="Arial"/>
          <w:color w:val="000000" w:themeColor="text1"/>
          <w:szCs w:val="16"/>
          <w:lang w:val="en-US"/>
        </w:rPr>
        <w:t xml:space="preserve">71-88. </w:t>
      </w:r>
    </w:p>
    <w:p w14:paraId="1A2EE605" w14:textId="77777777" w:rsidR="007C1BC3" w:rsidRPr="003218F6" w:rsidRDefault="007C1BC3" w:rsidP="007C1BC3">
      <w:pPr>
        <w:autoSpaceDE w:val="0"/>
        <w:autoSpaceDN w:val="0"/>
        <w:adjustRightInd w:val="0"/>
        <w:spacing w:line="480" w:lineRule="auto"/>
        <w:ind w:left="720" w:hanging="720"/>
        <w:rPr>
          <w:rFonts w:cs="Arial"/>
          <w:i/>
          <w:color w:val="000000" w:themeColor="text1"/>
          <w:szCs w:val="16"/>
          <w:lang w:val="en-US"/>
        </w:rPr>
      </w:pPr>
      <w:r w:rsidRPr="003218F6">
        <w:rPr>
          <w:rFonts w:cs="Arial"/>
          <w:color w:val="000000" w:themeColor="text1"/>
          <w:szCs w:val="16"/>
          <w:lang w:val="en-US"/>
        </w:rPr>
        <w:t xml:space="preserve">Tinker, M.A., &amp; Paterson, D.G. (1928). Influence of type form on speed of reading. </w:t>
      </w:r>
      <w:r w:rsidRPr="003218F6">
        <w:rPr>
          <w:rFonts w:cs="Arial"/>
          <w:i/>
          <w:color w:val="000000" w:themeColor="text1"/>
          <w:szCs w:val="16"/>
          <w:lang w:val="en-US"/>
        </w:rPr>
        <w:t>The Journal of Applied Psychology, 12, 359-368.</w:t>
      </w:r>
    </w:p>
    <w:p w14:paraId="143B1BBF" w14:textId="74B41D23" w:rsidR="00110093" w:rsidRPr="003218F6" w:rsidRDefault="00A453BA" w:rsidP="007C1BC3">
      <w:pPr>
        <w:autoSpaceDE w:val="0"/>
        <w:autoSpaceDN w:val="0"/>
        <w:adjustRightInd w:val="0"/>
        <w:spacing w:line="480" w:lineRule="auto"/>
        <w:ind w:left="720" w:hanging="720"/>
        <w:rPr>
          <w:rFonts w:cs="Arial"/>
          <w:color w:val="000000" w:themeColor="text1"/>
          <w:szCs w:val="16"/>
          <w:lang w:val="en-US"/>
        </w:rPr>
      </w:pPr>
      <w:r w:rsidRPr="003218F6">
        <w:rPr>
          <w:color w:val="000000" w:themeColor="text1"/>
        </w:rPr>
        <w:t>V</w:t>
      </w:r>
      <w:r w:rsidR="00110093" w:rsidRPr="003218F6">
        <w:rPr>
          <w:color w:val="000000" w:themeColor="text1"/>
        </w:rPr>
        <w:t xml:space="preserve">an den Boer, M., &amp; Hakvoort, B.E. (2015). Default spacing is the optimal spacing for word reading. </w:t>
      </w:r>
      <w:r w:rsidR="00110093" w:rsidRPr="003218F6">
        <w:rPr>
          <w:i/>
          <w:color w:val="000000" w:themeColor="text1"/>
        </w:rPr>
        <w:t xml:space="preserve">The Quarterly Journal of Experimental Psychology, 68, </w:t>
      </w:r>
      <w:r w:rsidR="00110093" w:rsidRPr="003218F6">
        <w:rPr>
          <w:color w:val="000000" w:themeColor="text1"/>
        </w:rPr>
        <w:t>697-709.</w:t>
      </w:r>
    </w:p>
    <w:p w14:paraId="3AA41E44" w14:textId="77777777" w:rsidR="007C1BC3" w:rsidRPr="003218F6" w:rsidRDefault="007C1BC3" w:rsidP="007C1BC3">
      <w:pPr>
        <w:autoSpaceDE w:val="0"/>
        <w:autoSpaceDN w:val="0"/>
        <w:adjustRightInd w:val="0"/>
        <w:spacing w:line="480" w:lineRule="auto"/>
        <w:ind w:left="720" w:hanging="720"/>
        <w:rPr>
          <w:rFonts w:eastAsia="Arial" w:cs="Arial"/>
          <w:color w:val="000000" w:themeColor="text1"/>
          <w:szCs w:val="16"/>
          <w:lang w:val="en-US"/>
        </w:rPr>
      </w:pPr>
      <w:r w:rsidRPr="003218F6">
        <w:rPr>
          <w:rFonts w:cs="Arial"/>
          <w:color w:val="000000" w:themeColor="text1"/>
          <w:szCs w:val="16"/>
          <w:lang w:val="en-US"/>
        </w:rPr>
        <w:t xml:space="preserve">Whitney, C., &amp; Berndt, R. S. (1999). A new model of letter string encoding: Simulating right neglect dyslexia. In J. A. Reggia, E. Ruppin, &amp; D. Glanzman (Eds.), </w:t>
      </w:r>
      <w:r w:rsidRPr="003218F6">
        <w:rPr>
          <w:rFonts w:cs="Arial"/>
          <w:i/>
          <w:iCs/>
          <w:color w:val="000000" w:themeColor="text1"/>
          <w:szCs w:val="16"/>
          <w:lang w:val="en-US"/>
        </w:rPr>
        <w:t xml:space="preserve">Progress in brain research </w:t>
      </w:r>
      <w:r w:rsidRPr="003218F6">
        <w:rPr>
          <w:rFonts w:cs="Arial"/>
          <w:color w:val="000000" w:themeColor="text1"/>
          <w:szCs w:val="16"/>
          <w:lang w:val="en-US"/>
        </w:rPr>
        <w:t>(Vol. 121, pp. 143–163), Amsterdam: Elsevier.</w:t>
      </w:r>
    </w:p>
    <w:p w14:paraId="4529F32A" w14:textId="77777777" w:rsidR="007C1BC3" w:rsidRPr="003218F6" w:rsidRDefault="007C1BC3" w:rsidP="007C1BC3">
      <w:pPr>
        <w:rPr>
          <w:color w:val="000000" w:themeColor="text1"/>
        </w:rPr>
      </w:pPr>
    </w:p>
    <w:p w14:paraId="6C4FE43A" w14:textId="5A172063" w:rsidR="00501003" w:rsidRPr="003218F6" w:rsidRDefault="00501003" w:rsidP="00F05D5D">
      <w:pPr>
        <w:spacing w:line="480" w:lineRule="auto"/>
        <w:rPr>
          <w:color w:val="000000" w:themeColor="text1"/>
        </w:rPr>
      </w:pPr>
    </w:p>
    <w:p w14:paraId="430734F3" w14:textId="77777777" w:rsidR="00F05D5D" w:rsidRPr="003218F6" w:rsidRDefault="00F05D5D" w:rsidP="00683025">
      <w:pPr>
        <w:outlineLvl w:val="0"/>
        <w:rPr>
          <w:color w:val="000000" w:themeColor="text1"/>
        </w:rPr>
      </w:pPr>
    </w:p>
    <w:p w14:paraId="000F4371" w14:textId="77777777" w:rsidR="009D42B6" w:rsidRPr="003218F6" w:rsidRDefault="009D42B6" w:rsidP="00683025">
      <w:pPr>
        <w:outlineLvl w:val="0"/>
        <w:rPr>
          <w:color w:val="000000" w:themeColor="text1"/>
        </w:rPr>
      </w:pPr>
    </w:p>
    <w:p w14:paraId="649AFBC6" w14:textId="77777777" w:rsidR="009D42B6" w:rsidRPr="003218F6" w:rsidRDefault="009D42B6" w:rsidP="00683025">
      <w:pPr>
        <w:outlineLvl w:val="0"/>
        <w:rPr>
          <w:color w:val="000000" w:themeColor="text1"/>
        </w:rPr>
      </w:pPr>
    </w:p>
    <w:p w14:paraId="28B9BDD7" w14:textId="77777777" w:rsidR="009D42B6" w:rsidRPr="003218F6" w:rsidRDefault="009D42B6" w:rsidP="00683025">
      <w:pPr>
        <w:outlineLvl w:val="0"/>
        <w:rPr>
          <w:color w:val="000000" w:themeColor="text1"/>
        </w:rPr>
      </w:pPr>
    </w:p>
    <w:p w14:paraId="78B49939" w14:textId="77777777" w:rsidR="009D42B6" w:rsidRPr="003218F6" w:rsidRDefault="009D42B6" w:rsidP="00683025">
      <w:pPr>
        <w:outlineLvl w:val="0"/>
        <w:rPr>
          <w:color w:val="000000" w:themeColor="text1"/>
        </w:rPr>
      </w:pPr>
    </w:p>
    <w:p w14:paraId="436721C8" w14:textId="77777777" w:rsidR="009D42B6" w:rsidRPr="003218F6" w:rsidRDefault="009D42B6" w:rsidP="00683025">
      <w:pPr>
        <w:outlineLvl w:val="0"/>
        <w:rPr>
          <w:color w:val="000000" w:themeColor="text1"/>
        </w:rPr>
      </w:pPr>
    </w:p>
    <w:p w14:paraId="6687DC15" w14:textId="77777777" w:rsidR="009D42B6" w:rsidRPr="003218F6" w:rsidRDefault="009D42B6" w:rsidP="00683025">
      <w:pPr>
        <w:outlineLvl w:val="0"/>
        <w:rPr>
          <w:color w:val="000000" w:themeColor="text1"/>
        </w:rPr>
      </w:pPr>
    </w:p>
    <w:p w14:paraId="0512F716" w14:textId="77777777" w:rsidR="009D42B6" w:rsidRPr="003218F6" w:rsidRDefault="009D42B6" w:rsidP="00683025">
      <w:pPr>
        <w:outlineLvl w:val="0"/>
        <w:rPr>
          <w:color w:val="000000" w:themeColor="text1"/>
        </w:rPr>
      </w:pPr>
    </w:p>
    <w:p w14:paraId="439DB838" w14:textId="77777777" w:rsidR="009D42B6" w:rsidRPr="003218F6" w:rsidRDefault="009D42B6" w:rsidP="00683025">
      <w:pPr>
        <w:outlineLvl w:val="0"/>
        <w:rPr>
          <w:color w:val="000000" w:themeColor="text1"/>
        </w:rPr>
      </w:pPr>
    </w:p>
    <w:p w14:paraId="14B12326" w14:textId="77777777" w:rsidR="009D42B6" w:rsidRPr="003218F6" w:rsidRDefault="009D42B6" w:rsidP="00683025">
      <w:pPr>
        <w:outlineLvl w:val="0"/>
        <w:rPr>
          <w:color w:val="000000" w:themeColor="text1"/>
        </w:rPr>
      </w:pPr>
    </w:p>
    <w:p w14:paraId="6A9E245F" w14:textId="77777777" w:rsidR="009D42B6" w:rsidRPr="003218F6" w:rsidRDefault="009D42B6" w:rsidP="00683025">
      <w:pPr>
        <w:outlineLvl w:val="0"/>
        <w:rPr>
          <w:color w:val="000000" w:themeColor="text1"/>
        </w:rPr>
      </w:pPr>
    </w:p>
    <w:p w14:paraId="124E8FF6" w14:textId="77777777" w:rsidR="009D42B6" w:rsidRPr="003218F6" w:rsidRDefault="009D42B6" w:rsidP="00683025">
      <w:pPr>
        <w:outlineLvl w:val="0"/>
        <w:rPr>
          <w:color w:val="000000" w:themeColor="text1"/>
        </w:rPr>
      </w:pPr>
    </w:p>
    <w:p w14:paraId="46599511" w14:textId="77777777" w:rsidR="009D42B6" w:rsidRPr="003218F6" w:rsidRDefault="009D42B6" w:rsidP="00683025">
      <w:pPr>
        <w:outlineLvl w:val="0"/>
        <w:rPr>
          <w:color w:val="000000" w:themeColor="text1"/>
        </w:rPr>
      </w:pPr>
    </w:p>
    <w:p w14:paraId="75B88D3B" w14:textId="77777777" w:rsidR="009D42B6" w:rsidRPr="003218F6" w:rsidRDefault="009D42B6" w:rsidP="00683025">
      <w:pPr>
        <w:outlineLvl w:val="0"/>
        <w:rPr>
          <w:color w:val="000000" w:themeColor="text1"/>
        </w:rPr>
      </w:pPr>
    </w:p>
    <w:p w14:paraId="440F0B64" w14:textId="77777777" w:rsidR="009D42B6" w:rsidRPr="003218F6" w:rsidRDefault="009D42B6" w:rsidP="00683025">
      <w:pPr>
        <w:outlineLvl w:val="0"/>
        <w:rPr>
          <w:color w:val="000000" w:themeColor="text1"/>
        </w:rPr>
      </w:pPr>
    </w:p>
    <w:p w14:paraId="1034D805" w14:textId="77777777" w:rsidR="009D42B6" w:rsidRPr="003218F6" w:rsidRDefault="009D42B6" w:rsidP="00683025">
      <w:pPr>
        <w:outlineLvl w:val="0"/>
        <w:rPr>
          <w:color w:val="000000" w:themeColor="text1"/>
        </w:rPr>
      </w:pPr>
    </w:p>
    <w:p w14:paraId="564FDF61" w14:textId="77777777" w:rsidR="009D42B6" w:rsidRPr="003218F6" w:rsidRDefault="009D42B6" w:rsidP="00683025">
      <w:pPr>
        <w:outlineLvl w:val="0"/>
        <w:rPr>
          <w:color w:val="000000" w:themeColor="text1"/>
        </w:rPr>
        <w:sectPr w:rsidR="009D42B6" w:rsidRPr="003218F6" w:rsidSect="00A37310">
          <w:headerReference w:type="default" r:id="rId9"/>
          <w:footerReference w:type="even" r:id="rId10"/>
          <w:footerReference w:type="default" r:id="rId11"/>
          <w:endnotePr>
            <w:numFmt w:val="decimal"/>
          </w:endnotePr>
          <w:pgSz w:w="12240" w:h="15840"/>
          <w:pgMar w:top="1440" w:right="1440" w:bottom="1440" w:left="1440" w:header="720" w:footer="720" w:gutter="0"/>
          <w:cols w:space="720"/>
          <w:titlePg/>
          <w:docGrid w:linePitch="360"/>
        </w:sectPr>
      </w:pPr>
    </w:p>
    <w:p w14:paraId="2DEB7D6A" w14:textId="44426AC7" w:rsidR="000075A6" w:rsidRPr="003218F6" w:rsidRDefault="000075A6" w:rsidP="00683025">
      <w:pPr>
        <w:outlineLvl w:val="0"/>
        <w:rPr>
          <w:color w:val="000000" w:themeColor="text1"/>
        </w:rPr>
      </w:pPr>
      <w:r w:rsidRPr="003218F6">
        <w:rPr>
          <w:color w:val="000000" w:themeColor="text1"/>
        </w:rPr>
        <w:t>Table 1</w:t>
      </w:r>
    </w:p>
    <w:p w14:paraId="3E370F18" w14:textId="77777777" w:rsidR="000075A6" w:rsidRPr="003218F6" w:rsidRDefault="000075A6" w:rsidP="000075A6">
      <w:pPr>
        <w:rPr>
          <w:color w:val="000000" w:themeColor="text1"/>
        </w:rPr>
      </w:pPr>
    </w:p>
    <w:p w14:paraId="614ADF69" w14:textId="77777777" w:rsidR="000075A6" w:rsidRPr="003218F6" w:rsidRDefault="000075A6" w:rsidP="00683025">
      <w:pPr>
        <w:outlineLvl w:val="0"/>
        <w:rPr>
          <w:i/>
          <w:color w:val="000000" w:themeColor="text1"/>
        </w:rPr>
      </w:pPr>
      <w:r w:rsidRPr="003218F6">
        <w:rPr>
          <w:i/>
          <w:color w:val="000000" w:themeColor="text1"/>
        </w:rPr>
        <w:t>Global Sentence Measures</w:t>
      </w:r>
    </w:p>
    <w:p w14:paraId="1069BB3B" w14:textId="77777777" w:rsidR="000075A6" w:rsidRPr="003218F6" w:rsidRDefault="000075A6" w:rsidP="000075A6">
      <w:pPr>
        <w:rPr>
          <w:color w:val="000000" w:themeColor="text1"/>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682"/>
        <w:gridCol w:w="1440"/>
        <w:gridCol w:w="1260"/>
        <w:gridCol w:w="1146"/>
        <w:gridCol w:w="1194"/>
        <w:gridCol w:w="1193"/>
      </w:tblGrid>
      <w:tr w:rsidR="000075A6" w:rsidRPr="003218F6" w14:paraId="0AFAD485" w14:textId="77777777" w:rsidTr="002F7F92">
        <w:tc>
          <w:tcPr>
            <w:tcW w:w="1487" w:type="dxa"/>
            <w:tcBorders>
              <w:top w:val="single" w:sz="4" w:space="0" w:color="auto"/>
              <w:bottom w:val="single" w:sz="4" w:space="0" w:color="auto"/>
            </w:tcBorders>
          </w:tcPr>
          <w:p w14:paraId="4340721E" w14:textId="77777777" w:rsidR="000075A6" w:rsidRPr="003218F6" w:rsidRDefault="000075A6" w:rsidP="000374E7">
            <w:pPr>
              <w:rPr>
                <w:color w:val="000000" w:themeColor="text1"/>
                <w:sz w:val="22"/>
                <w:szCs w:val="22"/>
              </w:rPr>
            </w:pPr>
          </w:p>
        </w:tc>
        <w:tc>
          <w:tcPr>
            <w:tcW w:w="682" w:type="dxa"/>
            <w:tcBorders>
              <w:top w:val="single" w:sz="4" w:space="0" w:color="auto"/>
              <w:bottom w:val="single" w:sz="4" w:space="0" w:color="auto"/>
            </w:tcBorders>
          </w:tcPr>
          <w:p w14:paraId="1A66BEC5" w14:textId="77777777" w:rsidR="000075A6" w:rsidRPr="003218F6" w:rsidRDefault="000075A6" w:rsidP="000374E7">
            <w:pPr>
              <w:rPr>
                <w:color w:val="000000" w:themeColor="text1"/>
                <w:sz w:val="22"/>
                <w:szCs w:val="22"/>
              </w:rPr>
            </w:pPr>
          </w:p>
        </w:tc>
        <w:tc>
          <w:tcPr>
            <w:tcW w:w="1440" w:type="dxa"/>
            <w:tcBorders>
              <w:top w:val="single" w:sz="4" w:space="0" w:color="auto"/>
              <w:bottom w:val="single" w:sz="4" w:space="0" w:color="auto"/>
            </w:tcBorders>
          </w:tcPr>
          <w:p w14:paraId="72B1452F" w14:textId="77777777" w:rsidR="000075A6" w:rsidRPr="003218F6" w:rsidRDefault="000075A6" w:rsidP="000374E7">
            <w:pPr>
              <w:jc w:val="center"/>
              <w:rPr>
                <w:color w:val="000000" w:themeColor="text1"/>
                <w:sz w:val="22"/>
                <w:szCs w:val="22"/>
              </w:rPr>
            </w:pPr>
            <w:r w:rsidRPr="003218F6">
              <w:rPr>
                <w:color w:val="000000" w:themeColor="text1"/>
                <w:sz w:val="22"/>
                <w:szCs w:val="22"/>
              </w:rPr>
              <w:t>Total sentence reading time</w:t>
            </w:r>
          </w:p>
        </w:tc>
        <w:tc>
          <w:tcPr>
            <w:tcW w:w="1260" w:type="dxa"/>
            <w:tcBorders>
              <w:top w:val="single" w:sz="4" w:space="0" w:color="auto"/>
              <w:bottom w:val="single" w:sz="4" w:space="0" w:color="auto"/>
            </w:tcBorders>
          </w:tcPr>
          <w:p w14:paraId="15B81011" w14:textId="77777777" w:rsidR="000075A6" w:rsidRPr="003218F6" w:rsidRDefault="000075A6" w:rsidP="000075A6">
            <w:pPr>
              <w:jc w:val="center"/>
              <w:rPr>
                <w:color w:val="000000" w:themeColor="text1"/>
                <w:sz w:val="22"/>
                <w:szCs w:val="22"/>
              </w:rPr>
            </w:pPr>
            <w:r w:rsidRPr="003218F6">
              <w:rPr>
                <w:color w:val="000000" w:themeColor="text1"/>
                <w:sz w:val="22"/>
                <w:szCs w:val="22"/>
              </w:rPr>
              <w:t xml:space="preserve">Number of fixations </w:t>
            </w:r>
          </w:p>
        </w:tc>
        <w:tc>
          <w:tcPr>
            <w:tcW w:w="1146" w:type="dxa"/>
            <w:tcBorders>
              <w:top w:val="single" w:sz="4" w:space="0" w:color="auto"/>
              <w:bottom w:val="single" w:sz="4" w:space="0" w:color="auto"/>
            </w:tcBorders>
          </w:tcPr>
          <w:p w14:paraId="514D168B" w14:textId="77777777" w:rsidR="000075A6" w:rsidRPr="003218F6" w:rsidRDefault="000075A6" w:rsidP="000374E7">
            <w:pPr>
              <w:jc w:val="center"/>
              <w:rPr>
                <w:color w:val="000000" w:themeColor="text1"/>
                <w:sz w:val="22"/>
                <w:szCs w:val="22"/>
              </w:rPr>
            </w:pPr>
            <w:r w:rsidRPr="003218F6">
              <w:rPr>
                <w:color w:val="000000" w:themeColor="text1"/>
                <w:sz w:val="22"/>
                <w:szCs w:val="22"/>
              </w:rPr>
              <w:t>Fixation duration</w:t>
            </w:r>
          </w:p>
        </w:tc>
        <w:tc>
          <w:tcPr>
            <w:tcW w:w="1194" w:type="dxa"/>
            <w:tcBorders>
              <w:top w:val="single" w:sz="4" w:space="0" w:color="auto"/>
              <w:bottom w:val="single" w:sz="4" w:space="0" w:color="auto"/>
            </w:tcBorders>
          </w:tcPr>
          <w:p w14:paraId="1566BF72" w14:textId="77777777" w:rsidR="000075A6" w:rsidRPr="003218F6" w:rsidRDefault="000075A6" w:rsidP="000374E7">
            <w:pPr>
              <w:jc w:val="center"/>
              <w:rPr>
                <w:color w:val="000000" w:themeColor="text1"/>
                <w:sz w:val="22"/>
                <w:szCs w:val="22"/>
              </w:rPr>
            </w:pPr>
            <w:r w:rsidRPr="003218F6">
              <w:rPr>
                <w:color w:val="000000" w:themeColor="text1"/>
                <w:sz w:val="22"/>
                <w:szCs w:val="22"/>
              </w:rPr>
              <w:t>Regression probability</w:t>
            </w:r>
          </w:p>
        </w:tc>
        <w:tc>
          <w:tcPr>
            <w:tcW w:w="1193" w:type="dxa"/>
            <w:tcBorders>
              <w:top w:val="single" w:sz="4" w:space="0" w:color="auto"/>
              <w:bottom w:val="single" w:sz="4" w:space="0" w:color="auto"/>
            </w:tcBorders>
          </w:tcPr>
          <w:p w14:paraId="21CB2FF0" w14:textId="77777777" w:rsidR="000075A6" w:rsidRPr="003218F6" w:rsidRDefault="000075A6" w:rsidP="000374E7">
            <w:pPr>
              <w:jc w:val="center"/>
              <w:rPr>
                <w:color w:val="000000" w:themeColor="text1"/>
                <w:sz w:val="22"/>
                <w:szCs w:val="22"/>
              </w:rPr>
            </w:pPr>
            <w:r w:rsidRPr="003218F6">
              <w:rPr>
                <w:color w:val="000000" w:themeColor="text1"/>
                <w:sz w:val="22"/>
                <w:szCs w:val="22"/>
              </w:rPr>
              <w:t>Skipping probability</w:t>
            </w:r>
          </w:p>
        </w:tc>
      </w:tr>
      <w:tr w:rsidR="000075A6" w:rsidRPr="003218F6" w14:paraId="728B530F" w14:textId="77777777" w:rsidTr="002F7F92">
        <w:tc>
          <w:tcPr>
            <w:tcW w:w="1487" w:type="dxa"/>
            <w:tcBorders>
              <w:top w:val="single" w:sz="4" w:space="0" w:color="auto"/>
            </w:tcBorders>
          </w:tcPr>
          <w:p w14:paraId="53B7ACFC" w14:textId="77777777" w:rsidR="000075A6" w:rsidRPr="003218F6" w:rsidRDefault="000075A6" w:rsidP="000374E7">
            <w:pPr>
              <w:rPr>
                <w:color w:val="000000" w:themeColor="text1"/>
                <w:sz w:val="22"/>
                <w:szCs w:val="22"/>
              </w:rPr>
            </w:pPr>
          </w:p>
        </w:tc>
        <w:tc>
          <w:tcPr>
            <w:tcW w:w="682" w:type="dxa"/>
            <w:tcBorders>
              <w:top w:val="single" w:sz="4" w:space="0" w:color="auto"/>
            </w:tcBorders>
          </w:tcPr>
          <w:p w14:paraId="48742201" w14:textId="77777777" w:rsidR="000075A6" w:rsidRPr="003218F6" w:rsidRDefault="000075A6" w:rsidP="000374E7">
            <w:pPr>
              <w:rPr>
                <w:color w:val="000000" w:themeColor="text1"/>
                <w:sz w:val="22"/>
                <w:szCs w:val="22"/>
              </w:rPr>
            </w:pPr>
          </w:p>
        </w:tc>
        <w:tc>
          <w:tcPr>
            <w:tcW w:w="1440" w:type="dxa"/>
            <w:tcBorders>
              <w:top w:val="single" w:sz="4" w:space="0" w:color="auto"/>
            </w:tcBorders>
          </w:tcPr>
          <w:p w14:paraId="2A494DC4" w14:textId="77777777" w:rsidR="000075A6" w:rsidRPr="003218F6" w:rsidRDefault="000075A6" w:rsidP="000374E7">
            <w:pPr>
              <w:jc w:val="center"/>
              <w:rPr>
                <w:color w:val="000000" w:themeColor="text1"/>
                <w:sz w:val="22"/>
                <w:szCs w:val="22"/>
              </w:rPr>
            </w:pPr>
          </w:p>
        </w:tc>
        <w:tc>
          <w:tcPr>
            <w:tcW w:w="1260" w:type="dxa"/>
            <w:tcBorders>
              <w:top w:val="single" w:sz="4" w:space="0" w:color="auto"/>
            </w:tcBorders>
          </w:tcPr>
          <w:p w14:paraId="59392408" w14:textId="77777777" w:rsidR="000075A6" w:rsidRPr="003218F6" w:rsidRDefault="000075A6" w:rsidP="000374E7">
            <w:pPr>
              <w:jc w:val="center"/>
              <w:rPr>
                <w:color w:val="000000" w:themeColor="text1"/>
                <w:sz w:val="22"/>
                <w:szCs w:val="22"/>
              </w:rPr>
            </w:pPr>
          </w:p>
        </w:tc>
        <w:tc>
          <w:tcPr>
            <w:tcW w:w="1146" w:type="dxa"/>
            <w:tcBorders>
              <w:top w:val="single" w:sz="4" w:space="0" w:color="auto"/>
            </w:tcBorders>
          </w:tcPr>
          <w:p w14:paraId="002819DB" w14:textId="77777777" w:rsidR="000075A6" w:rsidRPr="003218F6" w:rsidRDefault="000075A6" w:rsidP="000374E7">
            <w:pPr>
              <w:jc w:val="center"/>
              <w:rPr>
                <w:color w:val="000000" w:themeColor="text1"/>
                <w:sz w:val="22"/>
                <w:szCs w:val="22"/>
              </w:rPr>
            </w:pPr>
          </w:p>
        </w:tc>
        <w:tc>
          <w:tcPr>
            <w:tcW w:w="1194" w:type="dxa"/>
            <w:tcBorders>
              <w:top w:val="single" w:sz="4" w:space="0" w:color="auto"/>
            </w:tcBorders>
          </w:tcPr>
          <w:p w14:paraId="1D749CF5" w14:textId="77777777" w:rsidR="000075A6" w:rsidRPr="003218F6" w:rsidRDefault="000075A6" w:rsidP="000374E7">
            <w:pPr>
              <w:jc w:val="center"/>
              <w:rPr>
                <w:color w:val="000000" w:themeColor="text1"/>
                <w:sz w:val="22"/>
                <w:szCs w:val="22"/>
              </w:rPr>
            </w:pPr>
          </w:p>
        </w:tc>
        <w:tc>
          <w:tcPr>
            <w:tcW w:w="1193" w:type="dxa"/>
            <w:tcBorders>
              <w:top w:val="single" w:sz="4" w:space="0" w:color="auto"/>
            </w:tcBorders>
          </w:tcPr>
          <w:p w14:paraId="1DB637E7" w14:textId="77777777" w:rsidR="000075A6" w:rsidRPr="003218F6" w:rsidRDefault="000075A6" w:rsidP="000374E7">
            <w:pPr>
              <w:jc w:val="center"/>
              <w:rPr>
                <w:color w:val="000000" w:themeColor="text1"/>
                <w:sz w:val="22"/>
                <w:szCs w:val="22"/>
              </w:rPr>
            </w:pPr>
          </w:p>
        </w:tc>
      </w:tr>
      <w:tr w:rsidR="000075A6" w:rsidRPr="003218F6" w14:paraId="4ADD3AB7" w14:textId="77777777" w:rsidTr="002F7F92">
        <w:tc>
          <w:tcPr>
            <w:tcW w:w="1487" w:type="dxa"/>
          </w:tcPr>
          <w:p w14:paraId="65FE64DA" w14:textId="77777777" w:rsidR="000075A6" w:rsidRPr="003218F6" w:rsidRDefault="000075A6" w:rsidP="000374E7">
            <w:pPr>
              <w:rPr>
                <w:color w:val="000000" w:themeColor="text1"/>
                <w:sz w:val="22"/>
                <w:szCs w:val="22"/>
              </w:rPr>
            </w:pPr>
            <w:r w:rsidRPr="003218F6">
              <w:rPr>
                <w:color w:val="000000" w:themeColor="text1"/>
                <w:sz w:val="22"/>
                <w:szCs w:val="22"/>
              </w:rPr>
              <w:t>Upright</w:t>
            </w:r>
          </w:p>
        </w:tc>
        <w:tc>
          <w:tcPr>
            <w:tcW w:w="682" w:type="dxa"/>
          </w:tcPr>
          <w:p w14:paraId="6B6FE984" w14:textId="3E6816A5" w:rsidR="000075A6" w:rsidRPr="003218F6" w:rsidRDefault="000075A6" w:rsidP="000374E7">
            <w:pPr>
              <w:rPr>
                <w:color w:val="000000" w:themeColor="text1"/>
                <w:sz w:val="22"/>
                <w:szCs w:val="22"/>
              </w:rPr>
            </w:pPr>
          </w:p>
        </w:tc>
        <w:tc>
          <w:tcPr>
            <w:tcW w:w="1440" w:type="dxa"/>
          </w:tcPr>
          <w:p w14:paraId="3F5E637D" w14:textId="77777777" w:rsidR="000075A6" w:rsidRPr="003218F6" w:rsidRDefault="000075A6" w:rsidP="000374E7">
            <w:pPr>
              <w:jc w:val="center"/>
              <w:rPr>
                <w:color w:val="000000" w:themeColor="text1"/>
                <w:sz w:val="22"/>
                <w:szCs w:val="22"/>
              </w:rPr>
            </w:pPr>
            <w:r w:rsidRPr="003218F6">
              <w:rPr>
                <w:color w:val="000000" w:themeColor="text1"/>
                <w:sz w:val="22"/>
                <w:szCs w:val="22"/>
              </w:rPr>
              <w:t>3483 (1793)</w:t>
            </w:r>
          </w:p>
        </w:tc>
        <w:tc>
          <w:tcPr>
            <w:tcW w:w="1260" w:type="dxa"/>
          </w:tcPr>
          <w:p w14:paraId="231B9A0A" w14:textId="77777777" w:rsidR="000075A6" w:rsidRPr="003218F6" w:rsidRDefault="000075A6" w:rsidP="000374E7">
            <w:pPr>
              <w:jc w:val="center"/>
              <w:rPr>
                <w:color w:val="000000" w:themeColor="text1"/>
                <w:sz w:val="22"/>
                <w:szCs w:val="22"/>
              </w:rPr>
            </w:pPr>
            <w:r w:rsidRPr="003218F6">
              <w:rPr>
                <w:color w:val="000000" w:themeColor="text1"/>
                <w:sz w:val="22"/>
                <w:szCs w:val="22"/>
              </w:rPr>
              <w:t>15.1 (6.7)</w:t>
            </w:r>
          </w:p>
        </w:tc>
        <w:tc>
          <w:tcPr>
            <w:tcW w:w="1146" w:type="dxa"/>
          </w:tcPr>
          <w:p w14:paraId="74F12D1F" w14:textId="77777777" w:rsidR="000075A6" w:rsidRPr="003218F6" w:rsidRDefault="000075A6" w:rsidP="000374E7">
            <w:pPr>
              <w:jc w:val="center"/>
              <w:rPr>
                <w:color w:val="000000" w:themeColor="text1"/>
                <w:sz w:val="22"/>
                <w:szCs w:val="22"/>
              </w:rPr>
            </w:pPr>
            <w:r w:rsidRPr="003218F6">
              <w:rPr>
                <w:color w:val="000000" w:themeColor="text1"/>
                <w:sz w:val="22"/>
                <w:szCs w:val="22"/>
              </w:rPr>
              <w:t>217 (120)</w:t>
            </w:r>
          </w:p>
        </w:tc>
        <w:tc>
          <w:tcPr>
            <w:tcW w:w="1194" w:type="dxa"/>
          </w:tcPr>
          <w:p w14:paraId="635D0701" w14:textId="77777777" w:rsidR="000075A6" w:rsidRPr="003218F6" w:rsidRDefault="000075A6" w:rsidP="000374E7">
            <w:pPr>
              <w:jc w:val="center"/>
              <w:rPr>
                <w:color w:val="000000" w:themeColor="text1"/>
                <w:sz w:val="22"/>
                <w:szCs w:val="22"/>
              </w:rPr>
            </w:pPr>
            <w:r w:rsidRPr="003218F6">
              <w:rPr>
                <w:color w:val="000000" w:themeColor="text1"/>
                <w:sz w:val="22"/>
                <w:szCs w:val="22"/>
              </w:rPr>
              <w:t>0.20 (0.03)</w:t>
            </w:r>
          </w:p>
        </w:tc>
        <w:tc>
          <w:tcPr>
            <w:tcW w:w="1193" w:type="dxa"/>
          </w:tcPr>
          <w:p w14:paraId="02E29E3D" w14:textId="77777777" w:rsidR="000075A6" w:rsidRPr="003218F6" w:rsidRDefault="000075A6" w:rsidP="000374E7">
            <w:pPr>
              <w:jc w:val="center"/>
              <w:rPr>
                <w:color w:val="000000" w:themeColor="text1"/>
                <w:sz w:val="22"/>
                <w:szCs w:val="22"/>
              </w:rPr>
            </w:pPr>
            <w:r w:rsidRPr="003218F6">
              <w:rPr>
                <w:color w:val="000000" w:themeColor="text1"/>
                <w:sz w:val="22"/>
                <w:szCs w:val="22"/>
              </w:rPr>
              <w:t>0.39 (0.10)</w:t>
            </w:r>
          </w:p>
        </w:tc>
      </w:tr>
      <w:tr w:rsidR="000075A6" w:rsidRPr="003218F6" w14:paraId="3D967D3D" w14:textId="77777777" w:rsidTr="002F7F92">
        <w:tc>
          <w:tcPr>
            <w:tcW w:w="1487" w:type="dxa"/>
          </w:tcPr>
          <w:p w14:paraId="24224CEF" w14:textId="77777777" w:rsidR="000075A6" w:rsidRPr="003218F6" w:rsidRDefault="000075A6" w:rsidP="000374E7">
            <w:pPr>
              <w:rPr>
                <w:color w:val="000000" w:themeColor="text1"/>
                <w:sz w:val="22"/>
                <w:szCs w:val="22"/>
              </w:rPr>
            </w:pPr>
          </w:p>
        </w:tc>
        <w:tc>
          <w:tcPr>
            <w:tcW w:w="682" w:type="dxa"/>
          </w:tcPr>
          <w:p w14:paraId="52EE3E1F" w14:textId="77777777" w:rsidR="000075A6" w:rsidRPr="003218F6" w:rsidRDefault="000075A6" w:rsidP="000374E7">
            <w:pPr>
              <w:rPr>
                <w:color w:val="000000" w:themeColor="text1"/>
                <w:sz w:val="22"/>
                <w:szCs w:val="22"/>
              </w:rPr>
            </w:pPr>
          </w:p>
        </w:tc>
        <w:tc>
          <w:tcPr>
            <w:tcW w:w="1440" w:type="dxa"/>
          </w:tcPr>
          <w:p w14:paraId="18D2082D" w14:textId="77777777" w:rsidR="000075A6" w:rsidRPr="003218F6" w:rsidRDefault="000075A6" w:rsidP="000374E7">
            <w:pPr>
              <w:jc w:val="center"/>
              <w:rPr>
                <w:color w:val="000000" w:themeColor="text1"/>
                <w:sz w:val="22"/>
                <w:szCs w:val="22"/>
              </w:rPr>
            </w:pPr>
          </w:p>
        </w:tc>
        <w:tc>
          <w:tcPr>
            <w:tcW w:w="1260" w:type="dxa"/>
          </w:tcPr>
          <w:p w14:paraId="4C9062D0" w14:textId="77777777" w:rsidR="000075A6" w:rsidRPr="003218F6" w:rsidRDefault="000075A6" w:rsidP="000374E7">
            <w:pPr>
              <w:jc w:val="center"/>
              <w:rPr>
                <w:color w:val="000000" w:themeColor="text1"/>
                <w:sz w:val="22"/>
                <w:szCs w:val="22"/>
              </w:rPr>
            </w:pPr>
          </w:p>
        </w:tc>
        <w:tc>
          <w:tcPr>
            <w:tcW w:w="1146" w:type="dxa"/>
          </w:tcPr>
          <w:p w14:paraId="5A2BB5CE" w14:textId="77777777" w:rsidR="000075A6" w:rsidRPr="003218F6" w:rsidRDefault="000075A6" w:rsidP="000374E7">
            <w:pPr>
              <w:jc w:val="center"/>
              <w:rPr>
                <w:color w:val="000000" w:themeColor="text1"/>
                <w:sz w:val="22"/>
                <w:szCs w:val="22"/>
              </w:rPr>
            </w:pPr>
          </w:p>
        </w:tc>
        <w:tc>
          <w:tcPr>
            <w:tcW w:w="1194" w:type="dxa"/>
          </w:tcPr>
          <w:p w14:paraId="59EA7D6C" w14:textId="77777777" w:rsidR="000075A6" w:rsidRPr="003218F6" w:rsidRDefault="000075A6" w:rsidP="000374E7">
            <w:pPr>
              <w:jc w:val="center"/>
              <w:rPr>
                <w:color w:val="000000" w:themeColor="text1"/>
                <w:sz w:val="22"/>
                <w:szCs w:val="22"/>
              </w:rPr>
            </w:pPr>
          </w:p>
        </w:tc>
        <w:tc>
          <w:tcPr>
            <w:tcW w:w="1193" w:type="dxa"/>
          </w:tcPr>
          <w:p w14:paraId="13DA6D0E" w14:textId="77777777" w:rsidR="000075A6" w:rsidRPr="003218F6" w:rsidRDefault="000075A6" w:rsidP="000374E7">
            <w:pPr>
              <w:jc w:val="center"/>
              <w:rPr>
                <w:color w:val="000000" w:themeColor="text1"/>
                <w:sz w:val="22"/>
                <w:szCs w:val="22"/>
              </w:rPr>
            </w:pPr>
          </w:p>
        </w:tc>
      </w:tr>
      <w:tr w:rsidR="000075A6" w:rsidRPr="003218F6" w14:paraId="610DCC19" w14:textId="77777777" w:rsidTr="002F7F92">
        <w:tc>
          <w:tcPr>
            <w:tcW w:w="1487" w:type="dxa"/>
          </w:tcPr>
          <w:p w14:paraId="514F6E1E" w14:textId="524A86B7" w:rsidR="000075A6" w:rsidRPr="003218F6" w:rsidRDefault="00C56686" w:rsidP="000374E7">
            <w:pPr>
              <w:rPr>
                <w:color w:val="000000" w:themeColor="text1"/>
                <w:sz w:val="22"/>
                <w:szCs w:val="22"/>
              </w:rPr>
            </w:pPr>
            <w:r w:rsidRPr="003218F6">
              <w:rPr>
                <w:color w:val="000000" w:themeColor="text1"/>
                <w:sz w:val="22"/>
                <w:szCs w:val="22"/>
              </w:rPr>
              <w:t>Anticlockwise</w:t>
            </w:r>
          </w:p>
        </w:tc>
        <w:tc>
          <w:tcPr>
            <w:tcW w:w="682" w:type="dxa"/>
          </w:tcPr>
          <w:p w14:paraId="6F405062" w14:textId="35D4A891" w:rsidR="000075A6" w:rsidRPr="003218F6" w:rsidRDefault="002F7F92" w:rsidP="000374E7">
            <w:pPr>
              <w:rPr>
                <w:color w:val="000000" w:themeColor="text1"/>
                <w:sz w:val="22"/>
                <w:szCs w:val="22"/>
              </w:rPr>
            </w:pPr>
            <w:r w:rsidRPr="003218F6">
              <w:rPr>
                <w:color w:val="000000" w:themeColor="text1"/>
                <w:sz w:val="22"/>
                <w:szCs w:val="22"/>
              </w:rPr>
              <w:t>30</w:t>
            </w:r>
            <w:r w:rsidRPr="003218F6">
              <w:rPr>
                <w:color w:val="000000" w:themeColor="text1"/>
              </w:rPr>
              <w:t>º</w:t>
            </w:r>
          </w:p>
        </w:tc>
        <w:tc>
          <w:tcPr>
            <w:tcW w:w="1440" w:type="dxa"/>
          </w:tcPr>
          <w:p w14:paraId="1158B77D" w14:textId="77777777" w:rsidR="000075A6" w:rsidRPr="003218F6" w:rsidRDefault="000075A6" w:rsidP="000374E7">
            <w:pPr>
              <w:jc w:val="center"/>
              <w:rPr>
                <w:color w:val="000000" w:themeColor="text1"/>
                <w:sz w:val="22"/>
                <w:szCs w:val="22"/>
              </w:rPr>
            </w:pPr>
            <w:r w:rsidRPr="003218F6">
              <w:rPr>
                <w:color w:val="000000" w:themeColor="text1"/>
                <w:sz w:val="22"/>
                <w:szCs w:val="22"/>
              </w:rPr>
              <w:t>3963 (1594)</w:t>
            </w:r>
          </w:p>
        </w:tc>
        <w:tc>
          <w:tcPr>
            <w:tcW w:w="1260" w:type="dxa"/>
          </w:tcPr>
          <w:p w14:paraId="138401DE" w14:textId="77777777" w:rsidR="000075A6" w:rsidRPr="003218F6" w:rsidRDefault="000075A6" w:rsidP="000374E7">
            <w:pPr>
              <w:jc w:val="center"/>
              <w:rPr>
                <w:color w:val="000000" w:themeColor="text1"/>
                <w:sz w:val="22"/>
                <w:szCs w:val="22"/>
              </w:rPr>
            </w:pPr>
            <w:r w:rsidRPr="003218F6">
              <w:rPr>
                <w:color w:val="000000" w:themeColor="text1"/>
                <w:sz w:val="22"/>
                <w:szCs w:val="22"/>
              </w:rPr>
              <w:t>17.0 (5.9)</w:t>
            </w:r>
          </w:p>
        </w:tc>
        <w:tc>
          <w:tcPr>
            <w:tcW w:w="1146" w:type="dxa"/>
          </w:tcPr>
          <w:p w14:paraId="4A4851C1" w14:textId="77777777" w:rsidR="000075A6" w:rsidRPr="003218F6" w:rsidRDefault="000075A6" w:rsidP="000374E7">
            <w:pPr>
              <w:jc w:val="center"/>
              <w:rPr>
                <w:color w:val="000000" w:themeColor="text1"/>
                <w:sz w:val="22"/>
                <w:szCs w:val="22"/>
              </w:rPr>
            </w:pPr>
            <w:r w:rsidRPr="003218F6">
              <w:rPr>
                <w:color w:val="000000" w:themeColor="text1"/>
                <w:sz w:val="22"/>
                <w:szCs w:val="22"/>
              </w:rPr>
              <w:t>220 (116)</w:t>
            </w:r>
          </w:p>
        </w:tc>
        <w:tc>
          <w:tcPr>
            <w:tcW w:w="1194" w:type="dxa"/>
          </w:tcPr>
          <w:p w14:paraId="5375241E" w14:textId="77777777" w:rsidR="000075A6" w:rsidRPr="003218F6" w:rsidRDefault="000075A6" w:rsidP="000374E7">
            <w:pPr>
              <w:jc w:val="center"/>
              <w:rPr>
                <w:color w:val="000000" w:themeColor="text1"/>
                <w:sz w:val="22"/>
                <w:szCs w:val="22"/>
              </w:rPr>
            </w:pPr>
            <w:r w:rsidRPr="003218F6">
              <w:rPr>
                <w:color w:val="000000" w:themeColor="text1"/>
                <w:sz w:val="22"/>
                <w:szCs w:val="22"/>
              </w:rPr>
              <w:t>0.21 (0.02)</w:t>
            </w:r>
          </w:p>
        </w:tc>
        <w:tc>
          <w:tcPr>
            <w:tcW w:w="1193" w:type="dxa"/>
          </w:tcPr>
          <w:p w14:paraId="4FF765EB" w14:textId="77777777" w:rsidR="000075A6" w:rsidRPr="003218F6" w:rsidRDefault="000075A6" w:rsidP="000374E7">
            <w:pPr>
              <w:jc w:val="center"/>
              <w:rPr>
                <w:color w:val="000000" w:themeColor="text1"/>
                <w:sz w:val="22"/>
                <w:szCs w:val="22"/>
              </w:rPr>
            </w:pPr>
            <w:r w:rsidRPr="003218F6">
              <w:rPr>
                <w:color w:val="000000" w:themeColor="text1"/>
                <w:sz w:val="22"/>
                <w:szCs w:val="22"/>
              </w:rPr>
              <w:t>0.33 (0.09)</w:t>
            </w:r>
          </w:p>
        </w:tc>
      </w:tr>
      <w:tr w:rsidR="000075A6" w:rsidRPr="003218F6" w14:paraId="26C023F3" w14:textId="77777777" w:rsidTr="002F7F92">
        <w:tc>
          <w:tcPr>
            <w:tcW w:w="1487" w:type="dxa"/>
          </w:tcPr>
          <w:p w14:paraId="695BD237" w14:textId="77777777" w:rsidR="000075A6" w:rsidRPr="003218F6" w:rsidRDefault="000075A6" w:rsidP="000374E7">
            <w:pPr>
              <w:rPr>
                <w:color w:val="000000" w:themeColor="text1"/>
                <w:sz w:val="22"/>
                <w:szCs w:val="22"/>
              </w:rPr>
            </w:pPr>
          </w:p>
        </w:tc>
        <w:tc>
          <w:tcPr>
            <w:tcW w:w="682" w:type="dxa"/>
          </w:tcPr>
          <w:p w14:paraId="029C80D8" w14:textId="50D1F3BC" w:rsidR="000075A6" w:rsidRPr="003218F6" w:rsidRDefault="002F7F92" w:rsidP="000374E7">
            <w:pPr>
              <w:rPr>
                <w:color w:val="000000" w:themeColor="text1"/>
                <w:sz w:val="22"/>
                <w:szCs w:val="22"/>
              </w:rPr>
            </w:pPr>
            <w:r w:rsidRPr="003218F6">
              <w:rPr>
                <w:color w:val="000000" w:themeColor="text1"/>
                <w:sz w:val="22"/>
                <w:szCs w:val="22"/>
              </w:rPr>
              <w:t>60</w:t>
            </w:r>
            <w:r w:rsidRPr="003218F6">
              <w:rPr>
                <w:color w:val="000000" w:themeColor="text1"/>
              </w:rPr>
              <w:t>º</w:t>
            </w:r>
          </w:p>
        </w:tc>
        <w:tc>
          <w:tcPr>
            <w:tcW w:w="1440" w:type="dxa"/>
          </w:tcPr>
          <w:p w14:paraId="4907916B" w14:textId="77777777" w:rsidR="000075A6" w:rsidRPr="003218F6" w:rsidRDefault="000075A6" w:rsidP="000374E7">
            <w:pPr>
              <w:jc w:val="center"/>
              <w:rPr>
                <w:color w:val="000000" w:themeColor="text1"/>
                <w:sz w:val="22"/>
                <w:szCs w:val="22"/>
              </w:rPr>
            </w:pPr>
            <w:r w:rsidRPr="003218F6">
              <w:rPr>
                <w:color w:val="000000" w:themeColor="text1"/>
                <w:sz w:val="22"/>
                <w:szCs w:val="22"/>
              </w:rPr>
              <w:t>5920 (2696)</w:t>
            </w:r>
          </w:p>
        </w:tc>
        <w:tc>
          <w:tcPr>
            <w:tcW w:w="1260" w:type="dxa"/>
          </w:tcPr>
          <w:p w14:paraId="4262A37E" w14:textId="77777777" w:rsidR="000075A6" w:rsidRPr="003218F6" w:rsidRDefault="000075A6" w:rsidP="000374E7">
            <w:pPr>
              <w:jc w:val="center"/>
              <w:rPr>
                <w:color w:val="000000" w:themeColor="text1"/>
                <w:sz w:val="22"/>
                <w:szCs w:val="22"/>
              </w:rPr>
            </w:pPr>
            <w:r w:rsidRPr="003218F6">
              <w:rPr>
                <w:color w:val="000000" w:themeColor="text1"/>
                <w:sz w:val="22"/>
                <w:szCs w:val="22"/>
              </w:rPr>
              <w:t>23.2 (11.3)</w:t>
            </w:r>
          </w:p>
        </w:tc>
        <w:tc>
          <w:tcPr>
            <w:tcW w:w="1146" w:type="dxa"/>
          </w:tcPr>
          <w:p w14:paraId="5D26FFA6" w14:textId="77777777" w:rsidR="000075A6" w:rsidRPr="003218F6" w:rsidRDefault="000075A6" w:rsidP="000374E7">
            <w:pPr>
              <w:jc w:val="center"/>
              <w:rPr>
                <w:color w:val="000000" w:themeColor="text1"/>
                <w:sz w:val="22"/>
                <w:szCs w:val="22"/>
              </w:rPr>
            </w:pPr>
            <w:r w:rsidRPr="003218F6">
              <w:rPr>
                <w:color w:val="000000" w:themeColor="text1"/>
                <w:sz w:val="22"/>
                <w:szCs w:val="22"/>
              </w:rPr>
              <w:t>248 (124)</w:t>
            </w:r>
          </w:p>
        </w:tc>
        <w:tc>
          <w:tcPr>
            <w:tcW w:w="1194" w:type="dxa"/>
          </w:tcPr>
          <w:p w14:paraId="3C2A6C34" w14:textId="77777777" w:rsidR="000075A6" w:rsidRPr="003218F6" w:rsidRDefault="000075A6" w:rsidP="000374E7">
            <w:pPr>
              <w:jc w:val="center"/>
              <w:rPr>
                <w:color w:val="000000" w:themeColor="text1"/>
                <w:sz w:val="22"/>
                <w:szCs w:val="22"/>
              </w:rPr>
            </w:pPr>
            <w:r w:rsidRPr="003218F6">
              <w:rPr>
                <w:color w:val="000000" w:themeColor="text1"/>
                <w:sz w:val="22"/>
                <w:szCs w:val="22"/>
              </w:rPr>
              <w:t>0.24 (0.03)</w:t>
            </w:r>
          </w:p>
        </w:tc>
        <w:tc>
          <w:tcPr>
            <w:tcW w:w="1193" w:type="dxa"/>
          </w:tcPr>
          <w:p w14:paraId="4285EC1E" w14:textId="77777777" w:rsidR="000075A6" w:rsidRPr="003218F6" w:rsidRDefault="000075A6" w:rsidP="000374E7">
            <w:pPr>
              <w:jc w:val="center"/>
              <w:rPr>
                <w:color w:val="000000" w:themeColor="text1"/>
                <w:sz w:val="22"/>
                <w:szCs w:val="22"/>
              </w:rPr>
            </w:pPr>
            <w:r w:rsidRPr="003218F6">
              <w:rPr>
                <w:color w:val="000000" w:themeColor="text1"/>
                <w:sz w:val="22"/>
                <w:szCs w:val="22"/>
              </w:rPr>
              <w:t>0.26 (0.09)</w:t>
            </w:r>
          </w:p>
        </w:tc>
      </w:tr>
      <w:tr w:rsidR="000075A6" w:rsidRPr="003218F6" w14:paraId="36FCEA24" w14:textId="77777777" w:rsidTr="002F7F92">
        <w:tc>
          <w:tcPr>
            <w:tcW w:w="1487" w:type="dxa"/>
          </w:tcPr>
          <w:p w14:paraId="342FEE14" w14:textId="77777777" w:rsidR="000075A6" w:rsidRPr="003218F6" w:rsidRDefault="000075A6" w:rsidP="000374E7">
            <w:pPr>
              <w:rPr>
                <w:color w:val="000000" w:themeColor="text1"/>
                <w:sz w:val="22"/>
                <w:szCs w:val="22"/>
              </w:rPr>
            </w:pPr>
          </w:p>
        </w:tc>
        <w:tc>
          <w:tcPr>
            <w:tcW w:w="682" w:type="dxa"/>
          </w:tcPr>
          <w:p w14:paraId="2DCD5613" w14:textId="77777777" w:rsidR="000075A6" w:rsidRPr="003218F6" w:rsidRDefault="000075A6" w:rsidP="000374E7">
            <w:pPr>
              <w:rPr>
                <w:color w:val="000000" w:themeColor="text1"/>
                <w:sz w:val="22"/>
                <w:szCs w:val="22"/>
              </w:rPr>
            </w:pPr>
          </w:p>
        </w:tc>
        <w:tc>
          <w:tcPr>
            <w:tcW w:w="1440" w:type="dxa"/>
          </w:tcPr>
          <w:p w14:paraId="396BE474" w14:textId="77777777" w:rsidR="000075A6" w:rsidRPr="003218F6" w:rsidRDefault="000075A6" w:rsidP="000374E7">
            <w:pPr>
              <w:jc w:val="center"/>
              <w:rPr>
                <w:color w:val="000000" w:themeColor="text1"/>
                <w:sz w:val="22"/>
                <w:szCs w:val="22"/>
              </w:rPr>
            </w:pPr>
          </w:p>
        </w:tc>
        <w:tc>
          <w:tcPr>
            <w:tcW w:w="1260" w:type="dxa"/>
          </w:tcPr>
          <w:p w14:paraId="7B280FE7" w14:textId="77777777" w:rsidR="000075A6" w:rsidRPr="003218F6" w:rsidRDefault="000075A6" w:rsidP="000374E7">
            <w:pPr>
              <w:jc w:val="center"/>
              <w:rPr>
                <w:color w:val="000000" w:themeColor="text1"/>
                <w:sz w:val="22"/>
                <w:szCs w:val="22"/>
              </w:rPr>
            </w:pPr>
          </w:p>
        </w:tc>
        <w:tc>
          <w:tcPr>
            <w:tcW w:w="1146" w:type="dxa"/>
          </w:tcPr>
          <w:p w14:paraId="4AF701FC" w14:textId="77777777" w:rsidR="000075A6" w:rsidRPr="003218F6" w:rsidRDefault="000075A6" w:rsidP="000374E7">
            <w:pPr>
              <w:jc w:val="center"/>
              <w:rPr>
                <w:color w:val="000000" w:themeColor="text1"/>
                <w:sz w:val="22"/>
                <w:szCs w:val="22"/>
              </w:rPr>
            </w:pPr>
          </w:p>
        </w:tc>
        <w:tc>
          <w:tcPr>
            <w:tcW w:w="1194" w:type="dxa"/>
          </w:tcPr>
          <w:p w14:paraId="0113FE23" w14:textId="77777777" w:rsidR="000075A6" w:rsidRPr="003218F6" w:rsidRDefault="000075A6" w:rsidP="000374E7">
            <w:pPr>
              <w:jc w:val="center"/>
              <w:rPr>
                <w:color w:val="000000" w:themeColor="text1"/>
                <w:sz w:val="22"/>
                <w:szCs w:val="22"/>
              </w:rPr>
            </w:pPr>
          </w:p>
        </w:tc>
        <w:tc>
          <w:tcPr>
            <w:tcW w:w="1193" w:type="dxa"/>
          </w:tcPr>
          <w:p w14:paraId="7709332B" w14:textId="77777777" w:rsidR="000075A6" w:rsidRPr="003218F6" w:rsidRDefault="000075A6" w:rsidP="000374E7">
            <w:pPr>
              <w:jc w:val="center"/>
              <w:rPr>
                <w:color w:val="000000" w:themeColor="text1"/>
                <w:sz w:val="22"/>
                <w:szCs w:val="22"/>
              </w:rPr>
            </w:pPr>
          </w:p>
        </w:tc>
      </w:tr>
      <w:tr w:rsidR="000075A6" w:rsidRPr="003218F6" w14:paraId="4ECE0BD4" w14:textId="77777777" w:rsidTr="002F7F92">
        <w:tc>
          <w:tcPr>
            <w:tcW w:w="1487" w:type="dxa"/>
          </w:tcPr>
          <w:p w14:paraId="1FAF2D4A" w14:textId="77777777" w:rsidR="000075A6" w:rsidRPr="003218F6" w:rsidRDefault="000075A6" w:rsidP="000374E7">
            <w:pPr>
              <w:rPr>
                <w:color w:val="000000" w:themeColor="text1"/>
                <w:sz w:val="22"/>
                <w:szCs w:val="22"/>
              </w:rPr>
            </w:pPr>
            <w:r w:rsidRPr="003218F6">
              <w:rPr>
                <w:color w:val="000000" w:themeColor="text1"/>
                <w:sz w:val="22"/>
                <w:szCs w:val="22"/>
              </w:rPr>
              <w:t>Alternating</w:t>
            </w:r>
          </w:p>
        </w:tc>
        <w:tc>
          <w:tcPr>
            <w:tcW w:w="682" w:type="dxa"/>
          </w:tcPr>
          <w:p w14:paraId="1E692AEE" w14:textId="0AD4437C" w:rsidR="000075A6" w:rsidRPr="003218F6" w:rsidRDefault="002F7F92" w:rsidP="000374E7">
            <w:pPr>
              <w:rPr>
                <w:color w:val="000000" w:themeColor="text1"/>
                <w:sz w:val="22"/>
                <w:szCs w:val="22"/>
              </w:rPr>
            </w:pPr>
            <w:r w:rsidRPr="003218F6">
              <w:rPr>
                <w:color w:val="000000" w:themeColor="text1"/>
                <w:sz w:val="22"/>
                <w:szCs w:val="22"/>
              </w:rPr>
              <w:t>30</w:t>
            </w:r>
            <w:r w:rsidRPr="003218F6">
              <w:rPr>
                <w:color w:val="000000" w:themeColor="text1"/>
              </w:rPr>
              <w:t>º</w:t>
            </w:r>
          </w:p>
        </w:tc>
        <w:tc>
          <w:tcPr>
            <w:tcW w:w="1440" w:type="dxa"/>
          </w:tcPr>
          <w:p w14:paraId="43A0A508" w14:textId="77777777" w:rsidR="000075A6" w:rsidRPr="003218F6" w:rsidRDefault="000075A6" w:rsidP="000374E7">
            <w:pPr>
              <w:jc w:val="center"/>
              <w:rPr>
                <w:color w:val="000000" w:themeColor="text1"/>
                <w:sz w:val="22"/>
                <w:szCs w:val="22"/>
              </w:rPr>
            </w:pPr>
            <w:r w:rsidRPr="003218F6">
              <w:rPr>
                <w:color w:val="000000" w:themeColor="text1"/>
                <w:sz w:val="22"/>
                <w:szCs w:val="22"/>
              </w:rPr>
              <w:t>4524 (1805)</w:t>
            </w:r>
          </w:p>
        </w:tc>
        <w:tc>
          <w:tcPr>
            <w:tcW w:w="1260" w:type="dxa"/>
          </w:tcPr>
          <w:p w14:paraId="04E80312" w14:textId="77777777" w:rsidR="000075A6" w:rsidRPr="003218F6" w:rsidRDefault="000075A6" w:rsidP="000374E7">
            <w:pPr>
              <w:jc w:val="center"/>
              <w:rPr>
                <w:color w:val="000000" w:themeColor="text1"/>
                <w:sz w:val="22"/>
                <w:szCs w:val="22"/>
              </w:rPr>
            </w:pPr>
            <w:r w:rsidRPr="003218F6">
              <w:rPr>
                <w:color w:val="000000" w:themeColor="text1"/>
                <w:sz w:val="22"/>
                <w:szCs w:val="22"/>
              </w:rPr>
              <w:t>18.9 (6.8)</w:t>
            </w:r>
          </w:p>
        </w:tc>
        <w:tc>
          <w:tcPr>
            <w:tcW w:w="1146" w:type="dxa"/>
          </w:tcPr>
          <w:p w14:paraId="53CA70E0" w14:textId="77777777" w:rsidR="000075A6" w:rsidRPr="003218F6" w:rsidRDefault="000075A6" w:rsidP="000374E7">
            <w:pPr>
              <w:jc w:val="center"/>
              <w:rPr>
                <w:color w:val="000000" w:themeColor="text1"/>
                <w:sz w:val="22"/>
                <w:szCs w:val="22"/>
              </w:rPr>
            </w:pPr>
            <w:r w:rsidRPr="003218F6">
              <w:rPr>
                <w:color w:val="000000" w:themeColor="text1"/>
                <w:sz w:val="22"/>
                <w:szCs w:val="22"/>
              </w:rPr>
              <w:t>223 (109)</w:t>
            </w:r>
          </w:p>
        </w:tc>
        <w:tc>
          <w:tcPr>
            <w:tcW w:w="1194" w:type="dxa"/>
          </w:tcPr>
          <w:p w14:paraId="18592914" w14:textId="77777777" w:rsidR="000075A6" w:rsidRPr="003218F6" w:rsidRDefault="000075A6" w:rsidP="000374E7">
            <w:pPr>
              <w:jc w:val="center"/>
              <w:rPr>
                <w:color w:val="000000" w:themeColor="text1"/>
                <w:sz w:val="22"/>
                <w:szCs w:val="22"/>
              </w:rPr>
            </w:pPr>
            <w:r w:rsidRPr="003218F6">
              <w:rPr>
                <w:color w:val="000000" w:themeColor="text1"/>
                <w:sz w:val="22"/>
                <w:szCs w:val="22"/>
              </w:rPr>
              <w:t>0.22 (0.03)</w:t>
            </w:r>
          </w:p>
        </w:tc>
        <w:tc>
          <w:tcPr>
            <w:tcW w:w="1193" w:type="dxa"/>
          </w:tcPr>
          <w:p w14:paraId="2F89A6BA" w14:textId="77777777" w:rsidR="000075A6" w:rsidRPr="003218F6" w:rsidRDefault="000075A6" w:rsidP="000374E7">
            <w:pPr>
              <w:jc w:val="center"/>
              <w:rPr>
                <w:color w:val="000000" w:themeColor="text1"/>
                <w:sz w:val="22"/>
                <w:szCs w:val="22"/>
              </w:rPr>
            </w:pPr>
            <w:r w:rsidRPr="003218F6">
              <w:rPr>
                <w:color w:val="000000" w:themeColor="text1"/>
                <w:sz w:val="22"/>
                <w:szCs w:val="22"/>
              </w:rPr>
              <w:t>0.30 (0.10)</w:t>
            </w:r>
          </w:p>
        </w:tc>
      </w:tr>
      <w:tr w:rsidR="000075A6" w:rsidRPr="003218F6" w14:paraId="3BC80709" w14:textId="77777777" w:rsidTr="002F7F92">
        <w:tc>
          <w:tcPr>
            <w:tcW w:w="1487" w:type="dxa"/>
          </w:tcPr>
          <w:p w14:paraId="51A8B12F" w14:textId="77777777" w:rsidR="000075A6" w:rsidRPr="003218F6" w:rsidRDefault="000075A6" w:rsidP="000374E7">
            <w:pPr>
              <w:rPr>
                <w:color w:val="000000" w:themeColor="text1"/>
                <w:sz w:val="22"/>
                <w:szCs w:val="22"/>
              </w:rPr>
            </w:pPr>
          </w:p>
        </w:tc>
        <w:tc>
          <w:tcPr>
            <w:tcW w:w="682" w:type="dxa"/>
          </w:tcPr>
          <w:p w14:paraId="4FA24ADD" w14:textId="2DC529A9" w:rsidR="000075A6" w:rsidRPr="003218F6" w:rsidRDefault="002F7F92" w:rsidP="000374E7">
            <w:pPr>
              <w:rPr>
                <w:color w:val="000000" w:themeColor="text1"/>
                <w:sz w:val="22"/>
                <w:szCs w:val="22"/>
              </w:rPr>
            </w:pPr>
            <w:r w:rsidRPr="003218F6">
              <w:rPr>
                <w:color w:val="000000" w:themeColor="text1"/>
                <w:sz w:val="22"/>
                <w:szCs w:val="22"/>
              </w:rPr>
              <w:t>60</w:t>
            </w:r>
            <w:r w:rsidRPr="003218F6">
              <w:rPr>
                <w:color w:val="000000" w:themeColor="text1"/>
              </w:rPr>
              <w:t>º</w:t>
            </w:r>
          </w:p>
        </w:tc>
        <w:tc>
          <w:tcPr>
            <w:tcW w:w="1440" w:type="dxa"/>
          </w:tcPr>
          <w:p w14:paraId="201EE49E" w14:textId="77777777" w:rsidR="000075A6" w:rsidRPr="003218F6" w:rsidRDefault="000075A6" w:rsidP="000374E7">
            <w:pPr>
              <w:jc w:val="center"/>
              <w:rPr>
                <w:color w:val="000000" w:themeColor="text1"/>
                <w:sz w:val="22"/>
                <w:szCs w:val="22"/>
              </w:rPr>
            </w:pPr>
            <w:r w:rsidRPr="003218F6">
              <w:rPr>
                <w:color w:val="000000" w:themeColor="text1"/>
                <w:sz w:val="22"/>
                <w:szCs w:val="22"/>
              </w:rPr>
              <w:t>10993 (4740)</w:t>
            </w:r>
          </w:p>
        </w:tc>
        <w:tc>
          <w:tcPr>
            <w:tcW w:w="1260" w:type="dxa"/>
          </w:tcPr>
          <w:p w14:paraId="5C353D31" w14:textId="77777777" w:rsidR="000075A6" w:rsidRPr="003218F6" w:rsidRDefault="000075A6" w:rsidP="000374E7">
            <w:pPr>
              <w:jc w:val="center"/>
              <w:rPr>
                <w:color w:val="000000" w:themeColor="text1"/>
                <w:sz w:val="22"/>
                <w:szCs w:val="22"/>
              </w:rPr>
            </w:pPr>
            <w:r w:rsidRPr="003218F6">
              <w:rPr>
                <w:color w:val="000000" w:themeColor="text1"/>
                <w:sz w:val="22"/>
                <w:szCs w:val="22"/>
              </w:rPr>
              <w:t>37.6 (16.1)</w:t>
            </w:r>
          </w:p>
        </w:tc>
        <w:tc>
          <w:tcPr>
            <w:tcW w:w="1146" w:type="dxa"/>
          </w:tcPr>
          <w:p w14:paraId="017958B2" w14:textId="77777777" w:rsidR="000075A6" w:rsidRPr="003218F6" w:rsidRDefault="000075A6" w:rsidP="000374E7">
            <w:pPr>
              <w:jc w:val="center"/>
              <w:rPr>
                <w:color w:val="000000" w:themeColor="text1"/>
                <w:sz w:val="22"/>
                <w:szCs w:val="22"/>
              </w:rPr>
            </w:pPr>
            <w:r w:rsidRPr="003218F6">
              <w:rPr>
                <w:color w:val="000000" w:themeColor="text1"/>
                <w:sz w:val="22"/>
                <w:szCs w:val="22"/>
              </w:rPr>
              <w:t>296 (164)</w:t>
            </w:r>
          </w:p>
        </w:tc>
        <w:tc>
          <w:tcPr>
            <w:tcW w:w="1194" w:type="dxa"/>
          </w:tcPr>
          <w:p w14:paraId="274C5A9D" w14:textId="77777777" w:rsidR="000075A6" w:rsidRPr="003218F6" w:rsidRDefault="000075A6" w:rsidP="000374E7">
            <w:pPr>
              <w:jc w:val="center"/>
              <w:rPr>
                <w:color w:val="000000" w:themeColor="text1"/>
                <w:sz w:val="22"/>
                <w:szCs w:val="22"/>
              </w:rPr>
            </w:pPr>
            <w:r w:rsidRPr="003218F6">
              <w:rPr>
                <w:color w:val="000000" w:themeColor="text1"/>
                <w:sz w:val="22"/>
                <w:szCs w:val="22"/>
              </w:rPr>
              <w:t>0.29 (0.02)</w:t>
            </w:r>
          </w:p>
        </w:tc>
        <w:tc>
          <w:tcPr>
            <w:tcW w:w="1193" w:type="dxa"/>
          </w:tcPr>
          <w:p w14:paraId="373D0A7C" w14:textId="77777777" w:rsidR="000075A6" w:rsidRPr="003218F6" w:rsidRDefault="000075A6" w:rsidP="000374E7">
            <w:pPr>
              <w:jc w:val="center"/>
              <w:rPr>
                <w:color w:val="000000" w:themeColor="text1"/>
                <w:sz w:val="22"/>
                <w:szCs w:val="22"/>
              </w:rPr>
            </w:pPr>
            <w:r w:rsidRPr="003218F6">
              <w:rPr>
                <w:color w:val="000000" w:themeColor="text1"/>
                <w:sz w:val="22"/>
                <w:szCs w:val="22"/>
              </w:rPr>
              <w:t>0.24 (0.14)</w:t>
            </w:r>
          </w:p>
        </w:tc>
      </w:tr>
      <w:tr w:rsidR="000075A6" w:rsidRPr="003218F6" w14:paraId="47C80A4F" w14:textId="77777777" w:rsidTr="002F7F92">
        <w:tc>
          <w:tcPr>
            <w:tcW w:w="1487" w:type="dxa"/>
          </w:tcPr>
          <w:p w14:paraId="03C2A71C" w14:textId="77777777" w:rsidR="000075A6" w:rsidRPr="003218F6" w:rsidRDefault="000075A6" w:rsidP="000374E7">
            <w:pPr>
              <w:rPr>
                <w:color w:val="000000" w:themeColor="text1"/>
                <w:sz w:val="22"/>
                <w:szCs w:val="22"/>
              </w:rPr>
            </w:pPr>
          </w:p>
        </w:tc>
        <w:tc>
          <w:tcPr>
            <w:tcW w:w="682" w:type="dxa"/>
          </w:tcPr>
          <w:p w14:paraId="5D91918C" w14:textId="77777777" w:rsidR="000075A6" w:rsidRPr="003218F6" w:rsidRDefault="000075A6" w:rsidP="000374E7">
            <w:pPr>
              <w:rPr>
                <w:color w:val="000000" w:themeColor="text1"/>
                <w:sz w:val="22"/>
                <w:szCs w:val="22"/>
              </w:rPr>
            </w:pPr>
          </w:p>
        </w:tc>
        <w:tc>
          <w:tcPr>
            <w:tcW w:w="1440" w:type="dxa"/>
          </w:tcPr>
          <w:p w14:paraId="3489806D" w14:textId="77777777" w:rsidR="000075A6" w:rsidRPr="003218F6" w:rsidRDefault="000075A6" w:rsidP="000374E7">
            <w:pPr>
              <w:jc w:val="center"/>
              <w:rPr>
                <w:color w:val="000000" w:themeColor="text1"/>
                <w:sz w:val="22"/>
                <w:szCs w:val="22"/>
              </w:rPr>
            </w:pPr>
          </w:p>
        </w:tc>
        <w:tc>
          <w:tcPr>
            <w:tcW w:w="1260" w:type="dxa"/>
          </w:tcPr>
          <w:p w14:paraId="1A10A3E6" w14:textId="77777777" w:rsidR="000075A6" w:rsidRPr="003218F6" w:rsidRDefault="000075A6" w:rsidP="000374E7">
            <w:pPr>
              <w:jc w:val="center"/>
              <w:rPr>
                <w:color w:val="000000" w:themeColor="text1"/>
                <w:sz w:val="22"/>
                <w:szCs w:val="22"/>
              </w:rPr>
            </w:pPr>
          </w:p>
        </w:tc>
        <w:tc>
          <w:tcPr>
            <w:tcW w:w="1146" w:type="dxa"/>
          </w:tcPr>
          <w:p w14:paraId="0B6C8147" w14:textId="77777777" w:rsidR="000075A6" w:rsidRPr="003218F6" w:rsidRDefault="000075A6" w:rsidP="000374E7">
            <w:pPr>
              <w:jc w:val="center"/>
              <w:rPr>
                <w:color w:val="000000" w:themeColor="text1"/>
                <w:sz w:val="22"/>
                <w:szCs w:val="22"/>
              </w:rPr>
            </w:pPr>
          </w:p>
        </w:tc>
        <w:tc>
          <w:tcPr>
            <w:tcW w:w="1194" w:type="dxa"/>
          </w:tcPr>
          <w:p w14:paraId="5CA848A6" w14:textId="77777777" w:rsidR="000075A6" w:rsidRPr="003218F6" w:rsidRDefault="000075A6" w:rsidP="000374E7">
            <w:pPr>
              <w:jc w:val="center"/>
              <w:rPr>
                <w:color w:val="000000" w:themeColor="text1"/>
                <w:sz w:val="22"/>
                <w:szCs w:val="22"/>
              </w:rPr>
            </w:pPr>
          </w:p>
        </w:tc>
        <w:tc>
          <w:tcPr>
            <w:tcW w:w="1193" w:type="dxa"/>
          </w:tcPr>
          <w:p w14:paraId="3EF7E990" w14:textId="77777777" w:rsidR="000075A6" w:rsidRPr="003218F6" w:rsidRDefault="000075A6" w:rsidP="000374E7">
            <w:pPr>
              <w:jc w:val="center"/>
              <w:rPr>
                <w:color w:val="000000" w:themeColor="text1"/>
                <w:sz w:val="22"/>
                <w:szCs w:val="22"/>
              </w:rPr>
            </w:pPr>
          </w:p>
        </w:tc>
      </w:tr>
      <w:tr w:rsidR="000075A6" w:rsidRPr="003218F6" w14:paraId="09C4CBD0" w14:textId="77777777" w:rsidTr="002F7F92">
        <w:tc>
          <w:tcPr>
            <w:tcW w:w="1487" w:type="dxa"/>
          </w:tcPr>
          <w:p w14:paraId="60406019" w14:textId="6BF37B93" w:rsidR="000075A6" w:rsidRPr="003218F6" w:rsidRDefault="0000039D" w:rsidP="000374E7">
            <w:pPr>
              <w:rPr>
                <w:color w:val="000000" w:themeColor="text1"/>
                <w:sz w:val="22"/>
                <w:szCs w:val="22"/>
              </w:rPr>
            </w:pPr>
            <w:r w:rsidRPr="003218F6">
              <w:rPr>
                <w:color w:val="000000" w:themeColor="text1"/>
                <w:sz w:val="22"/>
                <w:szCs w:val="22"/>
              </w:rPr>
              <w:t>Clockwise</w:t>
            </w:r>
          </w:p>
        </w:tc>
        <w:tc>
          <w:tcPr>
            <w:tcW w:w="682" w:type="dxa"/>
          </w:tcPr>
          <w:p w14:paraId="20B39266" w14:textId="11E2FDD2" w:rsidR="000075A6" w:rsidRPr="003218F6" w:rsidRDefault="002F7F92" w:rsidP="000374E7">
            <w:pPr>
              <w:rPr>
                <w:color w:val="000000" w:themeColor="text1"/>
                <w:sz w:val="22"/>
                <w:szCs w:val="22"/>
              </w:rPr>
            </w:pPr>
            <w:r w:rsidRPr="003218F6">
              <w:rPr>
                <w:color w:val="000000" w:themeColor="text1"/>
                <w:sz w:val="22"/>
                <w:szCs w:val="22"/>
              </w:rPr>
              <w:t>30</w:t>
            </w:r>
            <w:r w:rsidRPr="003218F6">
              <w:rPr>
                <w:color w:val="000000" w:themeColor="text1"/>
              </w:rPr>
              <w:t>º</w:t>
            </w:r>
          </w:p>
        </w:tc>
        <w:tc>
          <w:tcPr>
            <w:tcW w:w="1440" w:type="dxa"/>
          </w:tcPr>
          <w:p w14:paraId="24041B70" w14:textId="77777777" w:rsidR="000075A6" w:rsidRPr="003218F6" w:rsidRDefault="000075A6" w:rsidP="000374E7">
            <w:pPr>
              <w:jc w:val="center"/>
              <w:rPr>
                <w:color w:val="000000" w:themeColor="text1"/>
                <w:sz w:val="22"/>
                <w:szCs w:val="22"/>
              </w:rPr>
            </w:pPr>
            <w:r w:rsidRPr="003218F6">
              <w:rPr>
                <w:color w:val="000000" w:themeColor="text1"/>
                <w:sz w:val="22"/>
                <w:szCs w:val="22"/>
              </w:rPr>
              <w:t>3972 (1520)</w:t>
            </w:r>
          </w:p>
        </w:tc>
        <w:tc>
          <w:tcPr>
            <w:tcW w:w="1260" w:type="dxa"/>
          </w:tcPr>
          <w:p w14:paraId="4C9D5CFF" w14:textId="77777777" w:rsidR="000075A6" w:rsidRPr="003218F6" w:rsidRDefault="000075A6" w:rsidP="000374E7">
            <w:pPr>
              <w:jc w:val="center"/>
              <w:rPr>
                <w:color w:val="000000" w:themeColor="text1"/>
                <w:sz w:val="22"/>
                <w:szCs w:val="22"/>
              </w:rPr>
            </w:pPr>
            <w:r w:rsidRPr="003218F6">
              <w:rPr>
                <w:color w:val="000000" w:themeColor="text1"/>
                <w:sz w:val="22"/>
                <w:szCs w:val="22"/>
              </w:rPr>
              <w:t>17.1 (6.0)</w:t>
            </w:r>
          </w:p>
        </w:tc>
        <w:tc>
          <w:tcPr>
            <w:tcW w:w="1146" w:type="dxa"/>
          </w:tcPr>
          <w:p w14:paraId="4C057D26" w14:textId="77777777" w:rsidR="000075A6" w:rsidRPr="003218F6" w:rsidRDefault="000075A6" w:rsidP="000374E7">
            <w:pPr>
              <w:jc w:val="center"/>
              <w:rPr>
                <w:color w:val="000000" w:themeColor="text1"/>
                <w:sz w:val="22"/>
                <w:szCs w:val="22"/>
              </w:rPr>
            </w:pPr>
            <w:r w:rsidRPr="003218F6">
              <w:rPr>
                <w:color w:val="000000" w:themeColor="text1"/>
                <w:sz w:val="22"/>
                <w:szCs w:val="22"/>
              </w:rPr>
              <w:t>217 (114)</w:t>
            </w:r>
          </w:p>
        </w:tc>
        <w:tc>
          <w:tcPr>
            <w:tcW w:w="1194" w:type="dxa"/>
          </w:tcPr>
          <w:p w14:paraId="099F04D5" w14:textId="77777777" w:rsidR="000075A6" w:rsidRPr="003218F6" w:rsidRDefault="000075A6" w:rsidP="000374E7">
            <w:pPr>
              <w:jc w:val="center"/>
              <w:rPr>
                <w:color w:val="000000" w:themeColor="text1"/>
                <w:sz w:val="22"/>
                <w:szCs w:val="22"/>
              </w:rPr>
            </w:pPr>
            <w:r w:rsidRPr="003218F6">
              <w:rPr>
                <w:color w:val="000000" w:themeColor="text1"/>
                <w:sz w:val="22"/>
                <w:szCs w:val="22"/>
              </w:rPr>
              <w:t>0.21 (0.02)</w:t>
            </w:r>
          </w:p>
        </w:tc>
        <w:tc>
          <w:tcPr>
            <w:tcW w:w="1193" w:type="dxa"/>
          </w:tcPr>
          <w:p w14:paraId="348913AE" w14:textId="77777777" w:rsidR="000075A6" w:rsidRPr="003218F6" w:rsidRDefault="000075A6" w:rsidP="000374E7">
            <w:pPr>
              <w:jc w:val="center"/>
              <w:rPr>
                <w:color w:val="000000" w:themeColor="text1"/>
                <w:sz w:val="22"/>
                <w:szCs w:val="22"/>
              </w:rPr>
            </w:pPr>
            <w:r w:rsidRPr="003218F6">
              <w:rPr>
                <w:color w:val="000000" w:themeColor="text1"/>
                <w:sz w:val="22"/>
                <w:szCs w:val="22"/>
              </w:rPr>
              <w:t>0.33 (0.08)</w:t>
            </w:r>
          </w:p>
        </w:tc>
      </w:tr>
      <w:tr w:rsidR="000075A6" w:rsidRPr="003218F6" w14:paraId="79595AD6" w14:textId="77777777" w:rsidTr="002F7F92">
        <w:tc>
          <w:tcPr>
            <w:tcW w:w="1487" w:type="dxa"/>
          </w:tcPr>
          <w:p w14:paraId="5DCB969E" w14:textId="77777777" w:rsidR="000075A6" w:rsidRPr="003218F6" w:rsidRDefault="000075A6" w:rsidP="000374E7">
            <w:pPr>
              <w:rPr>
                <w:color w:val="000000" w:themeColor="text1"/>
                <w:sz w:val="22"/>
                <w:szCs w:val="22"/>
              </w:rPr>
            </w:pPr>
          </w:p>
        </w:tc>
        <w:tc>
          <w:tcPr>
            <w:tcW w:w="682" w:type="dxa"/>
          </w:tcPr>
          <w:p w14:paraId="665E241B" w14:textId="532FECF2" w:rsidR="000075A6" w:rsidRPr="003218F6" w:rsidRDefault="002F7F92" w:rsidP="000374E7">
            <w:pPr>
              <w:rPr>
                <w:color w:val="000000" w:themeColor="text1"/>
                <w:sz w:val="22"/>
                <w:szCs w:val="22"/>
              </w:rPr>
            </w:pPr>
            <w:r w:rsidRPr="003218F6">
              <w:rPr>
                <w:color w:val="000000" w:themeColor="text1"/>
                <w:sz w:val="22"/>
                <w:szCs w:val="22"/>
              </w:rPr>
              <w:t>60</w:t>
            </w:r>
            <w:r w:rsidRPr="003218F6">
              <w:rPr>
                <w:color w:val="000000" w:themeColor="text1"/>
              </w:rPr>
              <w:t>º</w:t>
            </w:r>
          </w:p>
        </w:tc>
        <w:tc>
          <w:tcPr>
            <w:tcW w:w="1440" w:type="dxa"/>
          </w:tcPr>
          <w:p w14:paraId="449C118D" w14:textId="77777777" w:rsidR="000075A6" w:rsidRPr="003218F6" w:rsidRDefault="000075A6" w:rsidP="000374E7">
            <w:pPr>
              <w:jc w:val="center"/>
              <w:rPr>
                <w:color w:val="000000" w:themeColor="text1"/>
                <w:sz w:val="22"/>
                <w:szCs w:val="22"/>
              </w:rPr>
            </w:pPr>
            <w:r w:rsidRPr="003218F6">
              <w:rPr>
                <w:color w:val="000000" w:themeColor="text1"/>
                <w:sz w:val="22"/>
                <w:szCs w:val="22"/>
              </w:rPr>
              <w:t>6505 (3010)</w:t>
            </w:r>
          </w:p>
        </w:tc>
        <w:tc>
          <w:tcPr>
            <w:tcW w:w="1260" w:type="dxa"/>
          </w:tcPr>
          <w:p w14:paraId="325A1DB9" w14:textId="77777777" w:rsidR="000075A6" w:rsidRPr="003218F6" w:rsidRDefault="000075A6" w:rsidP="000374E7">
            <w:pPr>
              <w:jc w:val="center"/>
              <w:rPr>
                <w:color w:val="000000" w:themeColor="text1"/>
                <w:sz w:val="22"/>
                <w:szCs w:val="22"/>
              </w:rPr>
            </w:pPr>
            <w:r w:rsidRPr="003218F6">
              <w:rPr>
                <w:color w:val="000000" w:themeColor="text1"/>
                <w:sz w:val="22"/>
                <w:szCs w:val="22"/>
              </w:rPr>
              <w:t>24.0 (9.6)</w:t>
            </w:r>
          </w:p>
        </w:tc>
        <w:tc>
          <w:tcPr>
            <w:tcW w:w="1146" w:type="dxa"/>
          </w:tcPr>
          <w:p w14:paraId="46331155" w14:textId="77777777" w:rsidR="000075A6" w:rsidRPr="003218F6" w:rsidRDefault="000075A6" w:rsidP="000374E7">
            <w:pPr>
              <w:jc w:val="center"/>
              <w:rPr>
                <w:color w:val="000000" w:themeColor="text1"/>
                <w:sz w:val="22"/>
                <w:szCs w:val="22"/>
              </w:rPr>
            </w:pPr>
            <w:r w:rsidRPr="003218F6">
              <w:rPr>
                <w:color w:val="000000" w:themeColor="text1"/>
                <w:sz w:val="22"/>
                <w:szCs w:val="22"/>
              </w:rPr>
              <w:t>255 (130)</w:t>
            </w:r>
          </w:p>
        </w:tc>
        <w:tc>
          <w:tcPr>
            <w:tcW w:w="1194" w:type="dxa"/>
          </w:tcPr>
          <w:p w14:paraId="302CBC87" w14:textId="77777777" w:rsidR="000075A6" w:rsidRPr="003218F6" w:rsidRDefault="000075A6" w:rsidP="000374E7">
            <w:pPr>
              <w:jc w:val="center"/>
              <w:rPr>
                <w:color w:val="000000" w:themeColor="text1"/>
                <w:sz w:val="22"/>
                <w:szCs w:val="22"/>
              </w:rPr>
            </w:pPr>
            <w:r w:rsidRPr="003218F6">
              <w:rPr>
                <w:color w:val="000000" w:themeColor="text1"/>
                <w:sz w:val="22"/>
                <w:szCs w:val="22"/>
              </w:rPr>
              <w:t>0.24 (0.03)</w:t>
            </w:r>
          </w:p>
        </w:tc>
        <w:tc>
          <w:tcPr>
            <w:tcW w:w="1193" w:type="dxa"/>
          </w:tcPr>
          <w:p w14:paraId="3F4947EE" w14:textId="77777777" w:rsidR="000075A6" w:rsidRPr="003218F6" w:rsidRDefault="000075A6" w:rsidP="000374E7">
            <w:pPr>
              <w:jc w:val="center"/>
              <w:rPr>
                <w:color w:val="000000" w:themeColor="text1"/>
                <w:sz w:val="22"/>
                <w:szCs w:val="22"/>
              </w:rPr>
            </w:pPr>
            <w:r w:rsidRPr="003218F6">
              <w:rPr>
                <w:color w:val="000000" w:themeColor="text1"/>
                <w:sz w:val="22"/>
                <w:szCs w:val="22"/>
              </w:rPr>
              <w:t>0.23 (0.08)</w:t>
            </w:r>
          </w:p>
        </w:tc>
      </w:tr>
      <w:tr w:rsidR="000075A6" w:rsidRPr="003218F6" w14:paraId="75C4BC06" w14:textId="77777777" w:rsidTr="002F7F92">
        <w:tc>
          <w:tcPr>
            <w:tcW w:w="1487" w:type="dxa"/>
          </w:tcPr>
          <w:p w14:paraId="73FEBABA" w14:textId="77777777" w:rsidR="000075A6" w:rsidRPr="003218F6" w:rsidRDefault="000075A6" w:rsidP="000374E7">
            <w:pPr>
              <w:rPr>
                <w:color w:val="000000" w:themeColor="text1"/>
                <w:sz w:val="22"/>
                <w:szCs w:val="22"/>
              </w:rPr>
            </w:pPr>
          </w:p>
        </w:tc>
        <w:tc>
          <w:tcPr>
            <w:tcW w:w="682" w:type="dxa"/>
          </w:tcPr>
          <w:p w14:paraId="0E4E5C7F" w14:textId="77777777" w:rsidR="000075A6" w:rsidRPr="003218F6" w:rsidRDefault="000075A6" w:rsidP="000374E7">
            <w:pPr>
              <w:rPr>
                <w:color w:val="000000" w:themeColor="text1"/>
                <w:sz w:val="22"/>
                <w:szCs w:val="22"/>
              </w:rPr>
            </w:pPr>
          </w:p>
        </w:tc>
        <w:tc>
          <w:tcPr>
            <w:tcW w:w="1440" w:type="dxa"/>
          </w:tcPr>
          <w:p w14:paraId="6F3F2F67" w14:textId="77777777" w:rsidR="000075A6" w:rsidRPr="003218F6" w:rsidRDefault="000075A6" w:rsidP="000374E7">
            <w:pPr>
              <w:jc w:val="center"/>
              <w:rPr>
                <w:color w:val="000000" w:themeColor="text1"/>
                <w:sz w:val="22"/>
                <w:szCs w:val="22"/>
              </w:rPr>
            </w:pPr>
          </w:p>
        </w:tc>
        <w:tc>
          <w:tcPr>
            <w:tcW w:w="1260" w:type="dxa"/>
          </w:tcPr>
          <w:p w14:paraId="660A7641" w14:textId="77777777" w:rsidR="000075A6" w:rsidRPr="003218F6" w:rsidRDefault="000075A6" w:rsidP="000374E7">
            <w:pPr>
              <w:jc w:val="center"/>
              <w:rPr>
                <w:color w:val="000000" w:themeColor="text1"/>
                <w:sz w:val="22"/>
                <w:szCs w:val="22"/>
              </w:rPr>
            </w:pPr>
          </w:p>
        </w:tc>
        <w:tc>
          <w:tcPr>
            <w:tcW w:w="1146" w:type="dxa"/>
          </w:tcPr>
          <w:p w14:paraId="3A6794EC" w14:textId="77777777" w:rsidR="000075A6" w:rsidRPr="003218F6" w:rsidRDefault="000075A6" w:rsidP="000374E7">
            <w:pPr>
              <w:jc w:val="center"/>
              <w:rPr>
                <w:color w:val="000000" w:themeColor="text1"/>
                <w:sz w:val="22"/>
                <w:szCs w:val="22"/>
              </w:rPr>
            </w:pPr>
          </w:p>
        </w:tc>
        <w:tc>
          <w:tcPr>
            <w:tcW w:w="1194" w:type="dxa"/>
          </w:tcPr>
          <w:p w14:paraId="32C8FE7F" w14:textId="77777777" w:rsidR="000075A6" w:rsidRPr="003218F6" w:rsidRDefault="000075A6" w:rsidP="000374E7">
            <w:pPr>
              <w:jc w:val="center"/>
              <w:rPr>
                <w:color w:val="000000" w:themeColor="text1"/>
                <w:sz w:val="22"/>
                <w:szCs w:val="22"/>
              </w:rPr>
            </w:pPr>
          </w:p>
        </w:tc>
        <w:tc>
          <w:tcPr>
            <w:tcW w:w="1193" w:type="dxa"/>
          </w:tcPr>
          <w:p w14:paraId="63D82307" w14:textId="77777777" w:rsidR="000075A6" w:rsidRPr="003218F6" w:rsidRDefault="000075A6" w:rsidP="000374E7">
            <w:pPr>
              <w:jc w:val="center"/>
              <w:rPr>
                <w:color w:val="000000" w:themeColor="text1"/>
                <w:sz w:val="22"/>
                <w:szCs w:val="22"/>
              </w:rPr>
            </w:pPr>
          </w:p>
        </w:tc>
      </w:tr>
    </w:tbl>
    <w:p w14:paraId="176E3562" w14:textId="77777777" w:rsidR="000075A6" w:rsidRPr="003218F6" w:rsidRDefault="000075A6" w:rsidP="000075A6">
      <w:pPr>
        <w:rPr>
          <w:color w:val="000000" w:themeColor="text1"/>
          <w:sz w:val="22"/>
          <w:szCs w:val="22"/>
        </w:rPr>
      </w:pPr>
      <w:r w:rsidRPr="003218F6">
        <w:rPr>
          <w:i/>
          <w:color w:val="000000" w:themeColor="text1"/>
          <w:sz w:val="22"/>
          <w:szCs w:val="22"/>
        </w:rPr>
        <w:t xml:space="preserve">Note.  </w:t>
      </w:r>
      <w:r w:rsidRPr="003218F6">
        <w:rPr>
          <w:color w:val="000000" w:themeColor="text1"/>
          <w:sz w:val="22"/>
          <w:szCs w:val="22"/>
        </w:rPr>
        <w:t xml:space="preserve">Mean (standard deviation) values for measures across the entire sentences.  All reading time measures are reported in ms.  </w:t>
      </w:r>
    </w:p>
    <w:p w14:paraId="132A4C40" w14:textId="77777777" w:rsidR="00C176F0" w:rsidRPr="003218F6" w:rsidRDefault="00C176F0" w:rsidP="000075A6">
      <w:pPr>
        <w:rPr>
          <w:color w:val="000000" w:themeColor="text1"/>
        </w:rPr>
        <w:sectPr w:rsidR="00C176F0" w:rsidRPr="003218F6" w:rsidSect="00A37310">
          <w:pgSz w:w="12240" w:h="15840"/>
          <w:pgMar w:top="1440" w:right="1440" w:bottom="1440" w:left="1440" w:header="720" w:footer="720" w:gutter="0"/>
          <w:cols w:space="720"/>
          <w:titlePg/>
          <w:docGrid w:linePitch="360"/>
        </w:sectPr>
      </w:pPr>
    </w:p>
    <w:p w14:paraId="5DE15DFC" w14:textId="7AF48F4C" w:rsidR="00C176F0" w:rsidRPr="003218F6" w:rsidRDefault="00C176F0" w:rsidP="000075A6">
      <w:pPr>
        <w:rPr>
          <w:color w:val="000000" w:themeColor="text1"/>
        </w:rPr>
      </w:pPr>
    </w:p>
    <w:p w14:paraId="7628A16C" w14:textId="2C47CF78" w:rsidR="00126DBD" w:rsidRPr="003218F6" w:rsidRDefault="00126DBD" w:rsidP="00C176F0">
      <w:pPr>
        <w:spacing w:after="160" w:line="259" w:lineRule="auto"/>
        <w:rPr>
          <w:color w:val="000000" w:themeColor="text1"/>
        </w:rPr>
      </w:pPr>
      <w:r w:rsidRPr="003218F6">
        <w:rPr>
          <w:color w:val="000000" w:themeColor="text1"/>
        </w:rPr>
        <w:t>Table 2.</w:t>
      </w:r>
      <w:r w:rsidR="003C0AA2" w:rsidRPr="003218F6">
        <w:rPr>
          <w:color w:val="000000" w:themeColor="text1"/>
        </w:rPr>
        <w:t xml:space="preserve">  LME results for global measures.</w:t>
      </w:r>
    </w:p>
    <w:tbl>
      <w:tblPr>
        <w:tblStyle w:val="TableGrid"/>
        <w:tblW w:w="12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2705"/>
        <w:gridCol w:w="853"/>
        <w:gridCol w:w="854"/>
        <w:gridCol w:w="921"/>
        <w:gridCol w:w="481"/>
        <w:gridCol w:w="820"/>
        <w:gridCol w:w="820"/>
        <w:gridCol w:w="921"/>
        <w:gridCol w:w="481"/>
        <w:gridCol w:w="820"/>
        <w:gridCol w:w="820"/>
        <w:gridCol w:w="921"/>
      </w:tblGrid>
      <w:tr w:rsidR="00220F93" w:rsidRPr="003218F6" w14:paraId="2BE6B8DD" w14:textId="77777777" w:rsidTr="00220F93">
        <w:tc>
          <w:tcPr>
            <w:tcW w:w="1127" w:type="dxa"/>
            <w:tcBorders>
              <w:top w:val="single" w:sz="4" w:space="0" w:color="auto"/>
              <w:bottom w:val="single" w:sz="4" w:space="0" w:color="auto"/>
            </w:tcBorders>
          </w:tcPr>
          <w:p w14:paraId="5C5CFBFA" w14:textId="77777777" w:rsidR="00220F93" w:rsidRPr="003218F6" w:rsidRDefault="00220F93" w:rsidP="00126DBD">
            <w:pPr>
              <w:rPr>
                <w:color w:val="000000" w:themeColor="text1"/>
                <w:sz w:val="22"/>
                <w:szCs w:val="22"/>
              </w:rPr>
            </w:pPr>
          </w:p>
        </w:tc>
        <w:tc>
          <w:tcPr>
            <w:tcW w:w="2783" w:type="dxa"/>
            <w:tcBorders>
              <w:top w:val="single" w:sz="4" w:space="0" w:color="auto"/>
              <w:bottom w:val="single" w:sz="4" w:space="0" w:color="auto"/>
            </w:tcBorders>
          </w:tcPr>
          <w:p w14:paraId="763B84E7" w14:textId="77777777" w:rsidR="00220F93" w:rsidRPr="003218F6" w:rsidRDefault="00220F93" w:rsidP="00126DBD">
            <w:pPr>
              <w:rPr>
                <w:color w:val="000000" w:themeColor="text1"/>
                <w:sz w:val="22"/>
                <w:szCs w:val="22"/>
              </w:rPr>
            </w:pPr>
          </w:p>
        </w:tc>
        <w:tc>
          <w:tcPr>
            <w:tcW w:w="2612" w:type="dxa"/>
            <w:gridSpan w:val="3"/>
            <w:tcBorders>
              <w:top w:val="single" w:sz="4" w:space="0" w:color="auto"/>
              <w:bottom w:val="single" w:sz="4" w:space="0" w:color="auto"/>
            </w:tcBorders>
          </w:tcPr>
          <w:p w14:paraId="2C3BB019" w14:textId="6988FEAA" w:rsidR="00220F93" w:rsidRPr="003218F6" w:rsidRDefault="00220F93" w:rsidP="00126DBD">
            <w:pPr>
              <w:jc w:val="center"/>
              <w:rPr>
                <w:color w:val="000000" w:themeColor="text1"/>
                <w:sz w:val="22"/>
                <w:szCs w:val="22"/>
              </w:rPr>
            </w:pPr>
            <w:r w:rsidRPr="003218F6">
              <w:rPr>
                <w:color w:val="000000" w:themeColor="text1"/>
                <w:sz w:val="22"/>
                <w:szCs w:val="22"/>
              </w:rPr>
              <w:t>Total sentence time</w:t>
            </w:r>
          </w:p>
        </w:tc>
        <w:tc>
          <w:tcPr>
            <w:tcW w:w="498" w:type="dxa"/>
            <w:tcBorders>
              <w:top w:val="single" w:sz="4" w:space="0" w:color="auto"/>
              <w:bottom w:val="single" w:sz="4" w:space="0" w:color="auto"/>
            </w:tcBorders>
          </w:tcPr>
          <w:p w14:paraId="6F8336EE" w14:textId="2BCE1079" w:rsidR="00220F93" w:rsidRPr="003218F6" w:rsidRDefault="00220F93" w:rsidP="00126DBD">
            <w:pPr>
              <w:jc w:val="center"/>
              <w:rPr>
                <w:color w:val="000000" w:themeColor="text1"/>
                <w:sz w:val="22"/>
                <w:szCs w:val="22"/>
              </w:rPr>
            </w:pPr>
          </w:p>
        </w:tc>
        <w:tc>
          <w:tcPr>
            <w:tcW w:w="2502" w:type="dxa"/>
            <w:gridSpan w:val="3"/>
            <w:tcBorders>
              <w:top w:val="single" w:sz="4" w:space="0" w:color="auto"/>
              <w:bottom w:val="single" w:sz="4" w:space="0" w:color="auto"/>
            </w:tcBorders>
          </w:tcPr>
          <w:p w14:paraId="35D55A90" w14:textId="76993B41" w:rsidR="00220F93" w:rsidRPr="003218F6" w:rsidRDefault="00220F93" w:rsidP="00126DBD">
            <w:pPr>
              <w:jc w:val="center"/>
              <w:rPr>
                <w:color w:val="000000" w:themeColor="text1"/>
                <w:sz w:val="22"/>
                <w:szCs w:val="22"/>
              </w:rPr>
            </w:pPr>
            <w:r w:rsidRPr="003218F6">
              <w:rPr>
                <w:color w:val="000000" w:themeColor="text1"/>
                <w:sz w:val="22"/>
                <w:szCs w:val="22"/>
              </w:rPr>
              <w:t>Number of fixations</w:t>
            </w:r>
          </w:p>
        </w:tc>
        <w:tc>
          <w:tcPr>
            <w:tcW w:w="498" w:type="dxa"/>
            <w:tcBorders>
              <w:top w:val="single" w:sz="4" w:space="0" w:color="auto"/>
              <w:bottom w:val="single" w:sz="4" w:space="0" w:color="auto"/>
            </w:tcBorders>
          </w:tcPr>
          <w:p w14:paraId="3DAD3362" w14:textId="587F6EE4" w:rsidR="00220F93" w:rsidRPr="003218F6" w:rsidRDefault="00220F93" w:rsidP="00126DBD">
            <w:pPr>
              <w:jc w:val="center"/>
              <w:rPr>
                <w:color w:val="000000" w:themeColor="text1"/>
                <w:sz w:val="22"/>
                <w:szCs w:val="22"/>
              </w:rPr>
            </w:pPr>
          </w:p>
        </w:tc>
        <w:tc>
          <w:tcPr>
            <w:tcW w:w="2502" w:type="dxa"/>
            <w:gridSpan w:val="3"/>
            <w:tcBorders>
              <w:top w:val="single" w:sz="4" w:space="0" w:color="auto"/>
              <w:bottom w:val="single" w:sz="4" w:space="0" w:color="auto"/>
            </w:tcBorders>
          </w:tcPr>
          <w:p w14:paraId="555B555D" w14:textId="42D9EEDC" w:rsidR="00220F93" w:rsidRPr="003218F6" w:rsidRDefault="00220F93" w:rsidP="00126DBD">
            <w:pPr>
              <w:jc w:val="center"/>
              <w:rPr>
                <w:color w:val="000000" w:themeColor="text1"/>
                <w:sz w:val="22"/>
                <w:szCs w:val="22"/>
              </w:rPr>
            </w:pPr>
            <w:r w:rsidRPr="003218F6">
              <w:rPr>
                <w:color w:val="000000" w:themeColor="text1"/>
                <w:sz w:val="22"/>
                <w:szCs w:val="22"/>
              </w:rPr>
              <w:t>Regression probability</w:t>
            </w:r>
          </w:p>
        </w:tc>
      </w:tr>
      <w:tr w:rsidR="00220F93" w:rsidRPr="003218F6" w14:paraId="5FCD96F4" w14:textId="08FC8B52" w:rsidTr="00220F93">
        <w:tc>
          <w:tcPr>
            <w:tcW w:w="1127" w:type="dxa"/>
            <w:tcBorders>
              <w:top w:val="single" w:sz="4" w:space="0" w:color="auto"/>
            </w:tcBorders>
          </w:tcPr>
          <w:p w14:paraId="646D320F" w14:textId="77777777" w:rsidR="00220F93" w:rsidRPr="003218F6" w:rsidRDefault="00220F93" w:rsidP="00126DBD">
            <w:pPr>
              <w:rPr>
                <w:color w:val="000000" w:themeColor="text1"/>
                <w:sz w:val="22"/>
                <w:szCs w:val="22"/>
              </w:rPr>
            </w:pPr>
          </w:p>
        </w:tc>
        <w:tc>
          <w:tcPr>
            <w:tcW w:w="2783" w:type="dxa"/>
            <w:tcBorders>
              <w:top w:val="single" w:sz="4" w:space="0" w:color="auto"/>
            </w:tcBorders>
          </w:tcPr>
          <w:p w14:paraId="4C2646BC" w14:textId="77777777" w:rsidR="00220F93" w:rsidRPr="003218F6" w:rsidRDefault="00220F93" w:rsidP="00126DBD">
            <w:pPr>
              <w:rPr>
                <w:color w:val="000000" w:themeColor="text1"/>
                <w:sz w:val="22"/>
                <w:szCs w:val="22"/>
              </w:rPr>
            </w:pPr>
          </w:p>
        </w:tc>
        <w:tc>
          <w:tcPr>
            <w:tcW w:w="870" w:type="dxa"/>
            <w:tcBorders>
              <w:top w:val="single" w:sz="4" w:space="0" w:color="auto"/>
            </w:tcBorders>
          </w:tcPr>
          <w:p w14:paraId="7374799A" w14:textId="27F56353" w:rsidR="00220F93" w:rsidRPr="003218F6" w:rsidRDefault="00220F93" w:rsidP="00126DBD">
            <w:pPr>
              <w:jc w:val="center"/>
              <w:rPr>
                <w:color w:val="000000" w:themeColor="text1"/>
                <w:sz w:val="22"/>
                <w:szCs w:val="22"/>
              </w:rPr>
            </w:pPr>
            <w:r w:rsidRPr="003218F6">
              <w:rPr>
                <w:color w:val="000000" w:themeColor="text1"/>
                <w:sz w:val="22"/>
                <w:szCs w:val="22"/>
              </w:rPr>
              <w:t>B</w:t>
            </w:r>
          </w:p>
        </w:tc>
        <w:tc>
          <w:tcPr>
            <w:tcW w:w="871" w:type="dxa"/>
            <w:tcBorders>
              <w:top w:val="single" w:sz="4" w:space="0" w:color="auto"/>
            </w:tcBorders>
          </w:tcPr>
          <w:p w14:paraId="566A0AF2" w14:textId="0BF02545" w:rsidR="00220F93" w:rsidRPr="003218F6" w:rsidRDefault="00220F93" w:rsidP="00126DBD">
            <w:pPr>
              <w:jc w:val="center"/>
              <w:rPr>
                <w:color w:val="000000" w:themeColor="text1"/>
                <w:sz w:val="22"/>
                <w:szCs w:val="22"/>
              </w:rPr>
            </w:pPr>
            <w:r w:rsidRPr="003218F6">
              <w:rPr>
                <w:color w:val="000000" w:themeColor="text1"/>
                <w:sz w:val="22"/>
                <w:szCs w:val="22"/>
              </w:rPr>
              <w:t>SE</w:t>
            </w:r>
          </w:p>
        </w:tc>
        <w:tc>
          <w:tcPr>
            <w:tcW w:w="871" w:type="dxa"/>
            <w:tcBorders>
              <w:top w:val="single" w:sz="4" w:space="0" w:color="auto"/>
            </w:tcBorders>
          </w:tcPr>
          <w:p w14:paraId="3D32C573" w14:textId="0FF571CC" w:rsidR="00220F93" w:rsidRPr="003218F6" w:rsidRDefault="00EE5446" w:rsidP="00EE5446">
            <w:pPr>
              <w:rPr>
                <w:color w:val="000000" w:themeColor="text1"/>
                <w:sz w:val="22"/>
                <w:szCs w:val="22"/>
              </w:rPr>
            </w:pPr>
            <w:r w:rsidRPr="003218F6">
              <w:rPr>
                <w:color w:val="000000" w:themeColor="text1"/>
                <w:sz w:val="22"/>
                <w:szCs w:val="22"/>
              </w:rPr>
              <w:t xml:space="preserve">     </w:t>
            </w:r>
            <w:r w:rsidR="00220F93" w:rsidRPr="003218F6">
              <w:rPr>
                <w:color w:val="000000" w:themeColor="text1"/>
                <w:sz w:val="22"/>
                <w:szCs w:val="22"/>
              </w:rPr>
              <w:t>t</w:t>
            </w:r>
          </w:p>
        </w:tc>
        <w:tc>
          <w:tcPr>
            <w:tcW w:w="498" w:type="dxa"/>
            <w:tcBorders>
              <w:top w:val="single" w:sz="4" w:space="0" w:color="auto"/>
            </w:tcBorders>
          </w:tcPr>
          <w:p w14:paraId="67FFA106" w14:textId="77777777" w:rsidR="00220F93" w:rsidRPr="003218F6" w:rsidRDefault="00220F93" w:rsidP="00126DBD">
            <w:pPr>
              <w:jc w:val="center"/>
              <w:rPr>
                <w:color w:val="000000" w:themeColor="text1"/>
                <w:sz w:val="22"/>
                <w:szCs w:val="22"/>
              </w:rPr>
            </w:pPr>
          </w:p>
        </w:tc>
        <w:tc>
          <w:tcPr>
            <w:tcW w:w="834" w:type="dxa"/>
            <w:tcBorders>
              <w:top w:val="single" w:sz="4" w:space="0" w:color="auto"/>
            </w:tcBorders>
          </w:tcPr>
          <w:p w14:paraId="34713381" w14:textId="17DF2E4B" w:rsidR="00220F93" w:rsidRPr="003218F6" w:rsidRDefault="00220F93" w:rsidP="00126DBD">
            <w:pPr>
              <w:jc w:val="center"/>
              <w:rPr>
                <w:color w:val="000000" w:themeColor="text1"/>
                <w:sz w:val="22"/>
                <w:szCs w:val="22"/>
              </w:rPr>
            </w:pPr>
            <w:r w:rsidRPr="003218F6">
              <w:rPr>
                <w:color w:val="000000" w:themeColor="text1"/>
                <w:sz w:val="22"/>
                <w:szCs w:val="22"/>
              </w:rPr>
              <w:t>B</w:t>
            </w:r>
          </w:p>
        </w:tc>
        <w:tc>
          <w:tcPr>
            <w:tcW w:w="834" w:type="dxa"/>
            <w:tcBorders>
              <w:top w:val="single" w:sz="4" w:space="0" w:color="auto"/>
            </w:tcBorders>
          </w:tcPr>
          <w:p w14:paraId="75D19A6D" w14:textId="569AD6C8" w:rsidR="00220F93" w:rsidRPr="003218F6" w:rsidRDefault="00220F93" w:rsidP="00126DBD">
            <w:pPr>
              <w:jc w:val="center"/>
              <w:rPr>
                <w:color w:val="000000" w:themeColor="text1"/>
                <w:sz w:val="22"/>
                <w:szCs w:val="22"/>
              </w:rPr>
            </w:pPr>
            <w:r w:rsidRPr="003218F6">
              <w:rPr>
                <w:color w:val="000000" w:themeColor="text1"/>
                <w:sz w:val="22"/>
                <w:szCs w:val="22"/>
              </w:rPr>
              <w:t>SE</w:t>
            </w:r>
          </w:p>
        </w:tc>
        <w:tc>
          <w:tcPr>
            <w:tcW w:w="834" w:type="dxa"/>
            <w:tcBorders>
              <w:top w:val="single" w:sz="4" w:space="0" w:color="auto"/>
            </w:tcBorders>
          </w:tcPr>
          <w:p w14:paraId="051E3B24" w14:textId="561B5342" w:rsidR="00220F93" w:rsidRPr="003218F6" w:rsidRDefault="00EE5446" w:rsidP="00EE5446">
            <w:pPr>
              <w:rPr>
                <w:color w:val="000000" w:themeColor="text1"/>
                <w:sz w:val="22"/>
                <w:szCs w:val="22"/>
              </w:rPr>
            </w:pPr>
            <w:r w:rsidRPr="003218F6">
              <w:rPr>
                <w:color w:val="000000" w:themeColor="text1"/>
                <w:sz w:val="22"/>
                <w:szCs w:val="22"/>
              </w:rPr>
              <w:t xml:space="preserve">     </w:t>
            </w:r>
            <w:r w:rsidR="00220F93" w:rsidRPr="003218F6">
              <w:rPr>
                <w:color w:val="000000" w:themeColor="text1"/>
                <w:sz w:val="22"/>
                <w:szCs w:val="22"/>
              </w:rPr>
              <w:t>t</w:t>
            </w:r>
          </w:p>
        </w:tc>
        <w:tc>
          <w:tcPr>
            <w:tcW w:w="498" w:type="dxa"/>
            <w:tcBorders>
              <w:top w:val="single" w:sz="4" w:space="0" w:color="auto"/>
            </w:tcBorders>
          </w:tcPr>
          <w:p w14:paraId="5F8959B8" w14:textId="77777777" w:rsidR="00220F93" w:rsidRPr="003218F6" w:rsidRDefault="00220F93" w:rsidP="00126DBD">
            <w:pPr>
              <w:jc w:val="center"/>
              <w:rPr>
                <w:color w:val="000000" w:themeColor="text1"/>
                <w:sz w:val="22"/>
                <w:szCs w:val="22"/>
              </w:rPr>
            </w:pPr>
          </w:p>
        </w:tc>
        <w:tc>
          <w:tcPr>
            <w:tcW w:w="834" w:type="dxa"/>
            <w:tcBorders>
              <w:top w:val="single" w:sz="4" w:space="0" w:color="auto"/>
            </w:tcBorders>
          </w:tcPr>
          <w:p w14:paraId="5B79767E" w14:textId="3898F8B0" w:rsidR="00220F93" w:rsidRPr="003218F6" w:rsidRDefault="00220F93" w:rsidP="00126DBD">
            <w:pPr>
              <w:jc w:val="center"/>
              <w:rPr>
                <w:color w:val="000000" w:themeColor="text1"/>
                <w:sz w:val="22"/>
                <w:szCs w:val="22"/>
              </w:rPr>
            </w:pPr>
            <w:r w:rsidRPr="003218F6">
              <w:rPr>
                <w:color w:val="000000" w:themeColor="text1"/>
                <w:sz w:val="22"/>
                <w:szCs w:val="22"/>
              </w:rPr>
              <w:t>B</w:t>
            </w:r>
          </w:p>
        </w:tc>
        <w:tc>
          <w:tcPr>
            <w:tcW w:w="834" w:type="dxa"/>
            <w:tcBorders>
              <w:top w:val="single" w:sz="4" w:space="0" w:color="auto"/>
            </w:tcBorders>
          </w:tcPr>
          <w:p w14:paraId="5DC3B855" w14:textId="2E9A3FA4" w:rsidR="00220F93" w:rsidRPr="003218F6" w:rsidRDefault="00220F93" w:rsidP="00126DBD">
            <w:pPr>
              <w:jc w:val="center"/>
              <w:rPr>
                <w:color w:val="000000" w:themeColor="text1"/>
                <w:sz w:val="22"/>
                <w:szCs w:val="22"/>
              </w:rPr>
            </w:pPr>
            <w:r w:rsidRPr="003218F6">
              <w:rPr>
                <w:color w:val="000000" w:themeColor="text1"/>
                <w:sz w:val="22"/>
                <w:szCs w:val="22"/>
              </w:rPr>
              <w:t>SE</w:t>
            </w:r>
          </w:p>
        </w:tc>
        <w:tc>
          <w:tcPr>
            <w:tcW w:w="834" w:type="dxa"/>
            <w:tcBorders>
              <w:top w:val="single" w:sz="4" w:space="0" w:color="auto"/>
            </w:tcBorders>
          </w:tcPr>
          <w:p w14:paraId="388378AF" w14:textId="7155F4FF" w:rsidR="00220F93" w:rsidRPr="003218F6" w:rsidRDefault="00EE5446" w:rsidP="00EE5446">
            <w:pPr>
              <w:rPr>
                <w:color w:val="000000" w:themeColor="text1"/>
                <w:sz w:val="22"/>
                <w:szCs w:val="22"/>
              </w:rPr>
            </w:pPr>
            <w:r w:rsidRPr="003218F6">
              <w:rPr>
                <w:color w:val="000000" w:themeColor="text1"/>
                <w:sz w:val="22"/>
                <w:szCs w:val="22"/>
              </w:rPr>
              <w:t xml:space="preserve">     </w:t>
            </w:r>
            <w:r w:rsidR="00220F93" w:rsidRPr="003218F6">
              <w:rPr>
                <w:color w:val="000000" w:themeColor="text1"/>
                <w:sz w:val="22"/>
                <w:szCs w:val="22"/>
              </w:rPr>
              <w:t>z</w:t>
            </w:r>
          </w:p>
        </w:tc>
      </w:tr>
      <w:tr w:rsidR="00220F93" w:rsidRPr="003218F6" w14:paraId="1A6DCD65" w14:textId="26B9A951" w:rsidTr="00220F93">
        <w:tc>
          <w:tcPr>
            <w:tcW w:w="1127" w:type="dxa"/>
          </w:tcPr>
          <w:p w14:paraId="6D250819" w14:textId="27300EC3" w:rsidR="00220F93" w:rsidRPr="003218F6" w:rsidRDefault="00220F93" w:rsidP="00126DBD">
            <w:pPr>
              <w:rPr>
                <w:color w:val="000000" w:themeColor="text1"/>
                <w:sz w:val="22"/>
                <w:szCs w:val="22"/>
              </w:rPr>
            </w:pPr>
            <w:r w:rsidRPr="003218F6">
              <w:rPr>
                <w:color w:val="000000" w:themeColor="text1"/>
                <w:sz w:val="22"/>
                <w:szCs w:val="22"/>
              </w:rPr>
              <w:t>Model 1</w:t>
            </w:r>
          </w:p>
        </w:tc>
        <w:tc>
          <w:tcPr>
            <w:tcW w:w="2783" w:type="dxa"/>
          </w:tcPr>
          <w:p w14:paraId="40B491C8" w14:textId="3267AEFD" w:rsidR="00220F93" w:rsidRPr="003218F6" w:rsidRDefault="00220F93" w:rsidP="00126DBD">
            <w:pPr>
              <w:rPr>
                <w:color w:val="000000" w:themeColor="text1"/>
                <w:sz w:val="22"/>
                <w:szCs w:val="22"/>
              </w:rPr>
            </w:pPr>
            <w:r w:rsidRPr="003218F6">
              <w:rPr>
                <w:color w:val="000000" w:themeColor="text1"/>
                <w:sz w:val="22"/>
                <w:szCs w:val="22"/>
              </w:rPr>
              <w:t>Baseline (upright)</w:t>
            </w:r>
          </w:p>
        </w:tc>
        <w:tc>
          <w:tcPr>
            <w:tcW w:w="870" w:type="dxa"/>
          </w:tcPr>
          <w:p w14:paraId="6A49724E" w14:textId="07DAA633" w:rsidR="00220F93" w:rsidRPr="003218F6" w:rsidRDefault="00220F93" w:rsidP="00126DBD">
            <w:pPr>
              <w:jc w:val="center"/>
              <w:rPr>
                <w:color w:val="000000" w:themeColor="text1"/>
                <w:sz w:val="22"/>
                <w:szCs w:val="22"/>
              </w:rPr>
            </w:pPr>
            <w:r w:rsidRPr="003218F6">
              <w:rPr>
                <w:color w:val="000000" w:themeColor="text1"/>
                <w:sz w:val="22"/>
                <w:szCs w:val="22"/>
              </w:rPr>
              <w:t>8.07</w:t>
            </w:r>
          </w:p>
        </w:tc>
        <w:tc>
          <w:tcPr>
            <w:tcW w:w="871" w:type="dxa"/>
          </w:tcPr>
          <w:p w14:paraId="1EB31393" w14:textId="6A269DD5"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71" w:type="dxa"/>
          </w:tcPr>
          <w:p w14:paraId="57029DD5" w14:textId="6681F421" w:rsidR="00220F93" w:rsidRPr="003218F6" w:rsidRDefault="00220F93" w:rsidP="00EE5446">
            <w:pPr>
              <w:rPr>
                <w:color w:val="000000" w:themeColor="text1"/>
                <w:sz w:val="22"/>
                <w:szCs w:val="22"/>
              </w:rPr>
            </w:pPr>
            <w:r w:rsidRPr="003218F6">
              <w:rPr>
                <w:color w:val="000000" w:themeColor="text1"/>
                <w:sz w:val="22"/>
                <w:szCs w:val="22"/>
              </w:rPr>
              <w:t>158.14</w:t>
            </w:r>
          </w:p>
        </w:tc>
        <w:tc>
          <w:tcPr>
            <w:tcW w:w="498" w:type="dxa"/>
          </w:tcPr>
          <w:p w14:paraId="7FC4996F" w14:textId="77777777" w:rsidR="00220F93" w:rsidRPr="003218F6" w:rsidRDefault="00220F93" w:rsidP="00126DBD">
            <w:pPr>
              <w:jc w:val="center"/>
              <w:rPr>
                <w:color w:val="000000" w:themeColor="text1"/>
                <w:sz w:val="22"/>
                <w:szCs w:val="22"/>
              </w:rPr>
            </w:pPr>
          </w:p>
        </w:tc>
        <w:tc>
          <w:tcPr>
            <w:tcW w:w="834" w:type="dxa"/>
          </w:tcPr>
          <w:p w14:paraId="7C1A1E0C" w14:textId="54D162B5" w:rsidR="00220F93" w:rsidRPr="003218F6" w:rsidRDefault="00220F93" w:rsidP="00126DBD">
            <w:pPr>
              <w:jc w:val="center"/>
              <w:rPr>
                <w:color w:val="000000" w:themeColor="text1"/>
                <w:sz w:val="22"/>
                <w:szCs w:val="22"/>
              </w:rPr>
            </w:pPr>
            <w:r w:rsidRPr="003218F6">
              <w:rPr>
                <w:color w:val="000000" w:themeColor="text1"/>
                <w:sz w:val="22"/>
                <w:szCs w:val="22"/>
              </w:rPr>
              <w:t>2.65</w:t>
            </w:r>
          </w:p>
        </w:tc>
        <w:tc>
          <w:tcPr>
            <w:tcW w:w="834" w:type="dxa"/>
          </w:tcPr>
          <w:p w14:paraId="10FFAC45" w14:textId="0DF7B756" w:rsidR="00220F93" w:rsidRPr="003218F6" w:rsidRDefault="00220F93" w:rsidP="00126DBD">
            <w:pPr>
              <w:jc w:val="center"/>
              <w:rPr>
                <w:color w:val="000000" w:themeColor="text1"/>
                <w:sz w:val="22"/>
                <w:szCs w:val="22"/>
              </w:rPr>
            </w:pPr>
            <w:r w:rsidRPr="003218F6">
              <w:rPr>
                <w:color w:val="000000" w:themeColor="text1"/>
                <w:sz w:val="22"/>
                <w:szCs w:val="22"/>
              </w:rPr>
              <w:t>0.06</w:t>
            </w:r>
          </w:p>
        </w:tc>
        <w:tc>
          <w:tcPr>
            <w:tcW w:w="834" w:type="dxa"/>
          </w:tcPr>
          <w:p w14:paraId="3B809AEC" w14:textId="73411BC1" w:rsidR="00220F93" w:rsidRPr="003218F6" w:rsidRDefault="00220F93" w:rsidP="00EE5446">
            <w:pPr>
              <w:rPr>
                <w:color w:val="000000" w:themeColor="text1"/>
                <w:sz w:val="22"/>
                <w:szCs w:val="22"/>
              </w:rPr>
            </w:pPr>
            <w:r w:rsidRPr="003218F6">
              <w:rPr>
                <w:color w:val="000000" w:themeColor="text1"/>
                <w:sz w:val="22"/>
                <w:szCs w:val="22"/>
              </w:rPr>
              <w:t>47.94</w:t>
            </w:r>
          </w:p>
        </w:tc>
        <w:tc>
          <w:tcPr>
            <w:tcW w:w="498" w:type="dxa"/>
          </w:tcPr>
          <w:p w14:paraId="49A68588" w14:textId="77777777" w:rsidR="00220F93" w:rsidRPr="003218F6" w:rsidRDefault="00220F93" w:rsidP="00126DBD">
            <w:pPr>
              <w:jc w:val="center"/>
              <w:rPr>
                <w:color w:val="000000" w:themeColor="text1"/>
                <w:sz w:val="22"/>
                <w:szCs w:val="22"/>
              </w:rPr>
            </w:pPr>
          </w:p>
        </w:tc>
        <w:tc>
          <w:tcPr>
            <w:tcW w:w="834" w:type="dxa"/>
          </w:tcPr>
          <w:p w14:paraId="3BA156CD" w14:textId="3343C342" w:rsidR="00220F93" w:rsidRPr="003218F6" w:rsidRDefault="00220F93" w:rsidP="00126DBD">
            <w:pPr>
              <w:jc w:val="center"/>
              <w:rPr>
                <w:color w:val="000000" w:themeColor="text1"/>
                <w:sz w:val="22"/>
                <w:szCs w:val="22"/>
              </w:rPr>
            </w:pPr>
            <w:r w:rsidRPr="003218F6">
              <w:rPr>
                <w:color w:val="000000" w:themeColor="text1"/>
                <w:sz w:val="22"/>
                <w:szCs w:val="22"/>
              </w:rPr>
              <w:t>-1.52</w:t>
            </w:r>
          </w:p>
        </w:tc>
        <w:tc>
          <w:tcPr>
            <w:tcW w:w="834" w:type="dxa"/>
          </w:tcPr>
          <w:p w14:paraId="378BD02A" w14:textId="29508266" w:rsidR="00220F93" w:rsidRPr="003218F6" w:rsidRDefault="00220F93" w:rsidP="00126DBD">
            <w:pPr>
              <w:jc w:val="center"/>
              <w:rPr>
                <w:color w:val="000000" w:themeColor="text1"/>
                <w:sz w:val="22"/>
                <w:szCs w:val="22"/>
              </w:rPr>
            </w:pPr>
            <w:r w:rsidRPr="003218F6">
              <w:rPr>
                <w:color w:val="000000" w:themeColor="text1"/>
                <w:sz w:val="22"/>
                <w:szCs w:val="22"/>
              </w:rPr>
              <w:t>0.11</w:t>
            </w:r>
          </w:p>
        </w:tc>
        <w:tc>
          <w:tcPr>
            <w:tcW w:w="834" w:type="dxa"/>
          </w:tcPr>
          <w:p w14:paraId="09BD9EFF" w14:textId="10A7473E" w:rsidR="00220F93" w:rsidRPr="003218F6" w:rsidRDefault="00220F93" w:rsidP="00EE5446">
            <w:pPr>
              <w:rPr>
                <w:color w:val="000000" w:themeColor="text1"/>
                <w:sz w:val="22"/>
                <w:szCs w:val="22"/>
              </w:rPr>
            </w:pPr>
            <w:r w:rsidRPr="003218F6">
              <w:rPr>
                <w:color w:val="000000" w:themeColor="text1"/>
                <w:sz w:val="22"/>
                <w:szCs w:val="22"/>
              </w:rPr>
              <w:t>13.93</w:t>
            </w:r>
          </w:p>
        </w:tc>
      </w:tr>
      <w:tr w:rsidR="00220F93" w:rsidRPr="003218F6" w14:paraId="5962B349" w14:textId="4A8957E8" w:rsidTr="00220F93">
        <w:tc>
          <w:tcPr>
            <w:tcW w:w="1127" w:type="dxa"/>
          </w:tcPr>
          <w:p w14:paraId="016D6D71" w14:textId="77777777" w:rsidR="00220F93" w:rsidRPr="003218F6" w:rsidRDefault="00220F93" w:rsidP="00126DBD">
            <w:pPr>
              <w:rPr>
                <w:color w:val="000000" w:themeColor="text1"/>
                <w:sz w:val="22"/>
                <w:szCs w:val="22"/>
              </w:rPr>
            </w:pPr>
          </w:p>
        </w:tc>
        <w:tc>
          <w:tcPr>
            <w:tcW w:w="2783" w:type="dxa"/>
          </w:tcPr>
          <w:p w14:paraId="5E0C420B" w14:textId="65A8C1E3" w:rsidR="00220F93" w:rsidRPr="003218F6" w:rsidRDefault="002F7F92" w:rsidP="00126DBD">
            <w:pPr>
              <w:rPr>
                <w:color w:val="000000" w:themeColor="text1"/>
                <w:sz w:val="22"/>
                <w:szCs w:val="22"/>
              </w:rPr>
            </w:pPr>
            <w:r w:rsidRPr="003218F6">
              <w:rPr>
                <w:color w:val="000000" w:themeColor="text1"/>
                <w:sz w:val="22"/>
                <w:szCs w:val="22"/>
              </w:rPr>
              <w:t>Alternating, 30</w:t>
            </w:r>
            <w:r w:rsidR="00940FD4" w:rsidRPr="003218F6">
              <w:rPr>
                <w:color w:val="000000" w:themeColor="text1"/>
              </w:rPr>
              <w:t>º</w:t>
            </w:r>
          </w:p>
        </w:tc>
        <w:tc>
          <w:tcPr>
            <w:tcW w:w="870" w:type="dxa"/>
          </w:tcPr>
          <w:p w14:paraId="174E9078" w14:textId="227F8A94" w:rsidR="00220F93" w:rsidRPr="003218F6" w:rsidRDefault="00220F93" w:rsidP="00126DBD">
            <w:pPr>
              <w:jc w:val="center"/>
              <w:rPr>
                <w:color w:val="000000" w:themeColor="text1"/>
                <w:sz w:val="22"/>
                <w:szCs w:val="22"/>
              </w:rPr>
            </w:pPr>
            <w:r w:rsidRPr="003218F6">
              <w:rPr>
                <w:color w:val="000000" w:themeColor="text1"/>
                <w:sz w:val="22"/>
                <w:szCs w:val="22"/>
              </w:rPr>
              <w:t>0.28</w:t>
            </w:r>
          </w:p>
        </w:tc>
        <w:tc>
          <w:tcPr>
            <w:tcW w:w="871" w:type="dxa"/>
          </w:tcPr>
          <w:p w14:paraId="3C08FCD2" w14:textId="11F41B85"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3FD7EB17" w14:textId="657D891A" w:rsidR="00220F93" w:rsidRPr="003218F6" w:rsidRDefault="00220F93" w:rsidP="00EE5446">
            <w:pPr>
              <w:rPr>
                <w:color w:val="000000" w:themeColor="text1"/>
                <w:sz w:val="22"/>
                <w:szCs w:val="22"/>
              </w:rPr>
            </w:pPr>
            <w:r w:rsidRPr="003218F6">
              <w:rPr>
                <w:color w:val="000000" w:themeColor="text1"/>
                <w:sz w:val="22"/>
                <w:szCs w:val="22"/>
              </w:rPr>
              <w:t>13.14</w:t>
            </w:r>
            <w:r w:rsidR="00EE5446" w:rsidRPr="003218F6">
              <w:rPr>
                <w:color w:val="000000" w:themeColor="text1"/>
                <w:sz w:val="22"/>
                <w:szCs w:val="22"/>
                <w:vertAlign w:val="superscript"/>
              </w:rPr>
              <w:t>***</w:t>
            </w:r>
          </w:p>
        </w:tc>
        <w:tc>
          <w:tcPr>
            <w:tcW w:w="498" w:type="dxa"/>
          </w:tcPr>
          <w:p w14:paraId="77FFEAB0" w14:textId="77777777" w:rsidR="00220F93" w:rsidRPr="003218F6" w:rsidRDefault="00220F93" w:rsidP="00126DBD">
            <w:pPr>
              <w:jc w:val="center"/>
              <w:rPr>
                <w:color w:val="000000" w:themeColor="text1"/>
                <w:sz w:val="22"/>
                <w:szCs w:val="22"/>
              </w:rPr>
            </w:pPr>
          </w:p>
        </w:tc>
        <w:tc>
          <w:tcPr>
            <w:tcW w:w="834" w:type="dxa"/>
          </w:tcPr>
          <w:p w14:paraId="34985146" w14:textId="343F35CE" w:rsidR="00220F93" w:rsidRPr="003218F6" w:rsidRDefault="00220F93" w:rsidP="00126DBD">
            <w:pPr>
              <w:jc w:val="center"/>
              <w:rPr>
                <w:color w:val="000000" w:themeColor="text1"/>
                <w:sz w:val="22"/>
                <w:szCs w:val="22"/>
              </w:rPr>
            </w:pPr>
            <w:r w:rsidRPr="003218F6">
              <w:rPr>
                <w:color w:val="000000" w:themeColor="text1"/>
                <w:sz w:val="22"/>
                <w:szCs w:val="22"/>
              </w:rPr>
              <w:t>0.24</w:t>
            </w:r>
          </w:p>
        </w:tc>
        <w:tc>
          <w:tcPr>
            <w:tcW w:w="834" w:type="dxa"/>
          </w:tcPr>
          <w:p w14:paraId="5272AB77" w14:textId="6723BBB0"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34" w:type="dxa"/>
          </w:tcPr>
          <w:p w14:paraId="1428E78C" w14:textId="64CD1225" w:rsidR="00220F93" w:rsidRPr="003218F6" w:rsidRDefault="00220F93" w:rsidP="00EE5446">
            <w:pPr>
              <w:rPr>
                <w:color w:val="000000" w:themeColor="text1"/>
                <w:sz w:val="22"/>
                <w:szCs w:val="22"/>
              </w:rPr>
            </w:pPr>
            <w:r w:rsidRPr="003218F6">
              <w:rPr>
                <w:color w:val="000000" w:themeColor="text1"/>
                <w:sz w:val="22"/>
                <w:szCs w:val="22"/>
              </w:rPr>
              <w:t>10.27</w:t>
            </w:r>
            <w:r w:rsidR="00EE5446" w:rsidRPr="003218F6">
              <w:rPr>
                <w:color w:val="000000" w:themeColor="text1"/>
                <w:sz w:val="22"/>
                <w:szCs w:val="22"/>
                <w:vertAlign w:val="superscript"/>
              </w:rPr>
              <w:t>***</w:t>
            </w:r>
          </w:p>
        </w:tc>
        <w:tc>
          <w:tcPr>
            <w:tcW w:w="498" w:type="dxa"/>
          </w:tcPr>
          <w:p w14:paraId="62505046" w14:textId="77777777" w:rsidR="00220F93" w:rsidRPr="003218F6" w:rsidRDefault="00220F93" w:rsidP="00126DBD">
            <w:pPr>
              <w:jc w:val="center"/>
              <w:rPr>
                <w:color w:val="000000" w:themeColor="text1"/>
                <w:sz w:val="22"/>
                <w:szCs w:val="22"/>
              </w:rPr>
            </w:pPr>
          </w:p>
        </w:tc>
        <w:tc>
          <w:tcPr>
            <w:tcW w:w="834" w:type="dxa"/>
          </w:tcPr>
          <w:p w14:paraId="11FE2CC3" w14:textId="145D81FC" w:rsidR="00220F93" w:rsidRPr="003218F6" w:rsidRDefault="00220F93" w:rsidP="00126DBD">
            <w:pPr>
              <w:jc w:val="center"/>
              <w:rPr>
                <w:color w:val="000000" w:themeColor="text1"/>
                <w:sz w:val="22"/>
                <w:szCs w:val="22"/>
              </w:rPr>
            </w:pPr>
            <w:r w:rsidRPr="003218F6">
              <w:rPr>
                <w:color w:val="000000" w:themeColor="text1"/>
                <w:sz w:val="22"/>
                <w:szCs w:val="22"/>
              </w:rPr>
              <w:t>0.13</w:t>
            </w:r>
          </w:p>
        </w:tc>
        <w:tc>
          <w:tcPr>
            <w:tcW w:w="834" w:type="dxa"/>
          </w:tcPr>
          <w:p w14:paraId="5F07E145" w14:textId="432F0346"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34" w:type="dxa"/>
          </w:tcPr>
          <w:p w14:paraId="4C5A0941" w14:textId="0C901EAC" w:rsidR="00220F93" w:rsidRPr="003218F6" w:rsidRDefault="00220F93" w:rsidP="00EE5446">
            <w:pPr>
              <w:rPr>
                <w:color w:val="000000" w:themeColor="text1"/>
                <w:sz w:val="22"/>
                <w:szCs w:val="22"/>
              </w:rPr>
            </w:pPr>
            <w:r w:rsidRPr="003218F6">
              <w:rPr>
                <w:color w:val="000000" w:themeColor="text1"/>
                <w:sz w:val="22"/>
                <w:szCs w:val="22"/>
              </w:rPr>
              <w:t>2.33</w:t>
            </w:r>
            <w:r w:rsidR="00EE5446" w:rsidRPr="003218F6">
              <w:rPr>
                <w:color w:val="000000" w:themeColor="text1"/>
                <w:sz w:val="22"/>
                <w:szCs w:val="22"/>
                <w:vertAlign w:val="superscript"/>
              </w:rPr>
              <w:t>*</w:t>
            </w:r>
          </w:p>
        </w:tc>
      </w:tr>
      <w:tr w:rsidR="00220F93" w:rsidRPr="003218F6" w14:paraId="47497C46" w14:textId="3521DFC0" w:rsidTr="00220F93">
        <w:tc>
          <w:tcPr>
            <w:tcW w:w="1127" w:type="dxa"/>
          </w:tcPr>
          <w:p w14:paraId="3A84E0DF" w14:textId="77777777" w:rsidR="00220F93" w:rsidRPr="003218F6" w:rsidRDefault="00220F93" w:rsidP="00126DBD">
            <w:pPr>
              <w:rPr>
                <w:color w:val="000000" w:themeColor="text1"/>
                <w:sz w:val="22"/>
                <w:szCs w:val="22"/>
              </w:rPr>
            </w:pPr>
          </w:p>
        </w:tc>
        <w:tc>
          <w:tcPr>
            <w:tcW w:w="2783" w:type="dxa"/>
          </w:tcPr>
          <w:p w14:paraId="16B38D53" w14:textId="509C8DD4" w:rsidR="00220F93" w:rsidRPr="003218F6" w:rsidRDefault="002F7F92" w:rsidP="00126DBD">
            <w:pPr>
              <w:rPr>
                <w:color w:val="000000" w:themeColor="text1"/>
                <w:sz w:val="22"/>
                <w:szCs w:val="22"/>
              </w:rPr>
            </w:pPr>
            <w:r w:rsidRPr="003218F6">
              <w:rPr>
                <w:color w:val="000000" w:themeColor="text1"/>
                <w:sz w:val="22"/>
                <w:szCs w:val="22"/>
              </w:rPr>
              <w:t>Anticlockwise</w:t>
            </w:r>
            <w:r w:rsidR="00940FD4" w:rsidRPr="003218F6">
              <w:rPr>
                <w:color w:val="000000" w:themeColor="text1"/>
                <w:sz w:val="22"/>
                <w:szCs w:val="22"/>
              </w:rPr>
              <w:t>, 30</w:t>
            </w:r>
            <w:r w:rsidR="00940FD4" w:rsidRPr="003218F6">
              <w:rPr>
                <w:color w:val="000000" w:themeColor="text1"/>
              </w:rPr>
              <w:t>º</w:t>
            </w:r>
          </w:p>
        </w:tc>
        <w:tc>
          <w:tcPr>
            <w:tcW w:w="870" w:type="dxa"/>
          </w:tcPr>
          <w:p w14:paraId="0141797B" w14:textId="472FE321" w:rsidR="00220F93" w:rsidRPr="003218F6" w:rsidRDefault="00220F93" w:rsidP="00126DBD">
            <w:pPr>
              <w:jc w:val="center"/>
              <w:rPr>
                <w:color w:val="000000" w:themeColor="text1"/>
                <w:sz w:val="22"/>
                <w:szCs w:val="22"/>
              </w:rPr>
            </w:pPr>
            <w:r w:rsidRPr="003218F6">
              <w:rPr>
                <w:color w:val="000000" w:themeColor="text1"/>
                <w:sz w:val="22"/>
                <w:szCs w:val="22"/>
              </w:rPr>
              <w:t>0.15</w:t>
            </w:r>
          </w:p>
        </w:tc>
        <w:tc>
          <w:tcPr>
            <w:tcW w:w="871" w:type="dxa"/>
          </w:tcPr>
          <w:p w14:paraId="47DE0C5F" w14:textId="13293D83"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2C8D6431" w14:textId="5BEDFD8B" w:rsidR="00220F93" w:rsidRPr="003218F6" w:rsidRDefault="00220F93" w:rsidP="00EE5446">
            <w:pPr>
              <w:rPr>
                <w:color w:val="000000" w:themeColor="text1"/>
                <w:sz w:val="22"/>
                <w:szCs w:val="22"/>
              </w:rPr>
            </w:pPr>
            <w:r w:rsidRPr="003218F6">
              <w:rPr>
                <w:color w:val="000000" w:themeColor="text1"/>
                <w:sz w:val="22"/>
                <w:szCs w:val="22"/>
              </w:rPr>
              <w:t>7.03</w:t>
            </w:r>
            <w:r w:rsidR="00EE5446" w:rsidRPr="003218F6">
              <w:rPr>
                <w:color w:val="000000" w:themeColor="text1"/>
                <w:sz w:val="22"/>
                <w:szCs w:val="22"/>
                <w:vertAlign w:val="superscript"/>
              </w:rPr>
              <w:t>***</w:t>
            </w:r>
          </w:p>
        </w:tc>
        <w:tc>
          <w:tcPr>
            <w:tcW w:w="498" w:type="dxa"/>
          </w:tcPr>
          <w:p w14:paraId="0B3494BA" w14:textId="77777777" w:rsidR="00220F93" w:rsidRPr="003218F6" w:rsidRDefault="00220F93" w:rsidP="00126DBD">
            <w:pPr>
              <w:jc w:val="center"/>
              <w:rPr>
                <w:color w:val="000000" w:themeColor="text1"/>
                <w:sz w:val="22"/>
                <w:szCs w:val="22"/>
              </w:rPr>
            </w:pPr>
          </w:p>
        </w:tc>
        <w:tc>
          <w:tcPr>
            <w:tcW w:w="834" w:type="dxa"/>
          </w:tcPr>
          <w:p w14:paraId="58F445D5" w14:textId="2FDB4D63" w:rsidR="00220F93" w:rsidRPr="003218F6" w:rsidRDefault="00220F93" w:rsidP="00126DBD">
            <w:pPr>
              <w:jc w:val="center"/>
              <w:rPr>
                <w:color w:val="000000" w:themeColor="text1"/>
                <w:sz w:val="22"/>
                <w:szCs w:val="22"/>
              </w:rPr>
            </w:pPr>
            <w:r w:rsidRPr="003218F6">
              <w:rPr>
                <w:color w:val="000000" w:themeColor="text1"/>
                <w:sz w:val="22"/>
                <w:szCs w:val="22"/>
              </w:rPr>
              <w:t>0.14</w:t>
            </w:r>
          </w:p>
        </w:tc>
        <w:tc>
          <w:tcPr>
            <w:tcW w:w="834" w:type="dxa"/>
          </w:tcPr>
          <w:p w14:paraId="2E27D6E5" w14:textId="023381D1"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34" w:type="dxa"/>
          </w:tcPr>
          <w:p w14:paraId="496BE13D" w14:textId="28D74360" w:rsidR="00220F93" w:rsidRPr="003218F6" w:rsidRDefault="00220F93" w:rsidP="00EE5446">
            <w:pPr>
              <w:rPr>
                <w:color w:val="000000" w:themeColor="text1"/>
                <w:sz w:val="22"/>
                <w:szCs w:val="22"/>
              </w:rPr>
            </w:pPr>
            <w:r w:rsidRPr="003218F6">
              <w:rPr>
                <w:color w:val="000000" w:themeColor="text1"/>
                <w:sz w:val="22"/>
                <w:szCs w:val="22"/>
              </w:rPr>
              <w:t>5.90</w:t>
            </w:r>
            <w:r w:rsidR="00EE5446" w:rsidRPr="003218F6">
              <w:rPr>
                <w:color w:val="000000" w:themeColor="text1"/>
                <w:sz w:val="22"/>
                <w:szCs w:val="22"/>
                <w:vertAlign w:val="superscript"/>
              </w:rPr>
              <w:t>***</w:t>
            </w:r>
          </w:p>
        </w:tc>
        <w:tc>
          <w:tcPr>
            <w:tcW w:w="498" w:type="dxa"/>
          </w:tcPr>
          <w:p w14:paraId="19A8450E" w14:textId="77777777" w:rsidR="00220F93" w:rsidRPr="003218F6" w:rsidRDefault="00220F93" w:rsidP="00126DBD">
            <w:pPr>
              <w:jc w:val="center"/>
              <w:rPr>
                <w:color w:val="000000" w:themeColor="text1"/>
                <w:sz w:val="22"/>
                <w:szCs w:val="22"/>
              </w:rPr>
            </w:pPr>
          </w:p>
        </w:tc>
        <w:tc>
          <w:tcPr>
            <w:tcW w:w="834" w:type="dxa"/>
          </w:tcPr>
          <w:p w14:paraId="6F919A1F" w14:textId="3E248251" w:rsidR="00220F93" w:rsidRPr="003218F6" w:rsidRDefault="00220F93" w:rsidP="00126DBD">
            <w:pPr>
              <w:jc w:val="center"/>
              <w:rPr>
                <w:color w:val="000000" w:themeColor="text1"/>
                <w:sz w:val="22"/>
                <w:szCs w:val="22"/>
              </w:rPr>
            </w:pPr>
            <w:r w:rsidRPr="003218F6">
              <w:rPr>
                <w:color w:val="000000" w:themeColor="text1"/>
                <w:sz w:val="22"/>
                <w:szCs w:val="22"/>
              </w:rPr>
              <w:t>0.08</w:t>
            </w:r>
          </w:p>
        </w:tc>
        <w:tc>
          <w:tcPr>
            <w:tcW w:w="834" w:type="dxa"/>
          </w:tcPr>
          <w:p w14:paraId="3FD27B24" w14:textId="3DB99933" w:rsidR="00220F93" w:rsidRPr="003218F6" w:rsidRDefault="00220F93" w:rsidP="00126DBD">
            <w:pPr>
              <w:jc w:val="center"/>
              <w:rPr>
                <w:color w:val="000000" w:themeColor="text1"/>
                <w:sz w:val="22"/>
                <w:szCs w:val="22"/>
              </w:rPr>
            </w:pPr>
            <w:r w:rsidRPr="003218F6">
              <w:rPr>
                <w:color w:val="000000" w:themeColor="text1"/>
                <w:sz w:val="22"/>
                <w:szCs w:val="22"/>
              </w:rPr>
              <w:t>0.06</w:t>
            </w:r>
          </w:p>
        </w:tc>
        <w:tc>
          <w:tcPr>
            <w:tcW w:w="834" w:type="dxa"/>
          </w:tcPr>
          <w:p w14:paraId="08CAF2DE" w14:textId="1436FDB7" w:rsidR="00220F93" w:rsidRPr="003218F6" w:rsidRDefault="00220F93" w:rsidP="00EE5446">
            <w:pPr>
              <w:rPr>
                <w:color w:val="000000" w:themeColor="text1"/>
                <w:sz w:val="22"/>
                <w:szCs w:val="22"/>
              </w:rPr>
            </w:pPr>
            <w:r w:rsidRPr="003218F6">
              <w:rPr>
                <w:color w:val="000000" w:themeColor="text1"/>
                <w:sz w:val="22"/>
                <w:szCs w:val="22"/>
              </w:rPr>
              <w:t>1.47</w:t>
            </w:r>
          </w:p>
        </w:tc>
      </w:tr>
      <w:tr w:rsidR="00220F93" w:rsidRPr="003218F6" w14:paraId="63A881F4" w14:textId="6CD3D981" w:rsidTr="00220F93">
        <w:tc>
          <w:tcPr>
            <w:tcW w:w="1127" w:type="dxa"/>
          </w:tcPr>
          <w:p w14:paraId="6931666A" w14:textId="77777777" w:rsidR="00220F93" w:rsidRPr="003218F6" w:rsidRDefault="00220F93" w:rsidP="00126DBD">
            <w:pPr>
              <w:rPr>
                <w:color w:val="000000" w:themeColor="text1"/>
                <w:sz w:val="22"/>
                <w:szCs w:val="22"/>
              </w:rPr>
            </w:pPr>
          </w:p>
        </w:tc>
        <w:tc>
          <w:tcPr>
            <w:tcW w:w="2783" w:type="dxa"/>
          </w:tcPr>
          <w:p w14:paraId="2732DA4F" w14:textId="66658F49" w:rsidR="00220F93" w:rsidRPr="003218F6" w:rsidRDefault="002F7F92" w:rsidP="00126DBD">
            <w:pPr>
              <w:rPr>
                <w:color w:val="000000" w:themeColor="text1"/>
                <w:sz w:val="22"/>
                <w:szCs w:val="22"/>
              </w:rPr>
            </w:pPr>
            <w:r w:rsidRPr="003218F6">
              <w:rPr>
                <w:color w:val="000000" w:themeColor="text1"/>
                <w:sz w:val="22"/>
                <w:szCs w:val="22"/>
              </w:rPr>
              <w:t>Clockwise</w:t>
            </w:r>
            <w:r w:rsidR="00940FD4" w:rsidRPr="003218F6">
              <w:rPr>
                <w:color w:val="000000" w:themeColor="text1"/>
                <w:sz w:val="22"/>
                <w:szCs w:val="22"/>
              </w:rPr>
              <w:t>, 30</w:t>
            </w:r>
            <w:r w:rsidR="00940FD4" w:rsidRPr="003218F6">
              <w:rPr>
                <w:color w:val="000000" w:themeColor="text1"/>
              </w:rPr>
              <w:t>º</w:t>
            </w:r>
          </w:p>
        </w:tc>
        <w:tc>
          <w:tcPr>
            <w:tcW w:w="870" w:type="dxa"/>
          </w:tcPr>
          <w:p w14:paraId="64EDCE75" w14:textId="42352B17" w:rsidR="00220F93" w:rsidRPr="003218F6" w:rsidRDefault="00220F93" w:rsidP="00126DBD">
            <w:pPr>
              <w:jc w:val="center"/>
              <w:rPr>
                <w:color w:val="000000" w:themeColor="text1"/>
                <w:sz w:val="22"/>
                <w:szCs w:val="22"/>
              </w:rPr>
            </w:pPr>
            <w:r w:rsidRPr="003218F6">
              <w:rPr>
                <w:color w:val="000000" w:themeColor="text1"/>
                <w:sz w:val="22"/>
                <w:szCs w:val="22"/>
              </w:rPr>
              <w:t>0.16</w:t>
            </w:r>
          </w:p>
        </w:tc>
        <w:tc>
          <w:tcPr>
            <w:tcW w:w="871" w:type="dxa"/>
          </w:tcPr>
          <w:p w14:paraId="12163C78" w14:textId="0CC2EB59"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7A1A7286" w14:textId="19FCB95C" w:rsidR="00220F93" w:rsidRPr="003218F6" w:rsidRDefault="00220F93" w:rsidP="00EE5446">
            <w:pPr>
              <w:rPr>
                <w:color w:val="000000" w:themeColor="text1"/>
                <w:sz w:val="22"/>
                <w:szCs w:val="22"/>
              </w:rPr>
            </w:pPr>
            <w:r w:rsidRPr="003218F6">
              <w:rPr>
                <w:color w:val="000000" w:themeColor="text1"/>
                <w:sz w:val="22"/>
                <w:szCs w:val="22"/>
              </w:rPr>
              <w:t>7.28</w:t>
            </w:r>
            <w:r w:rsidR="00EE5446" w:rsidRPr="003218F6">
              <w:rPr>
                <w:color w:val="000000" w:themeColor="text1"/>
                <w:sz w:val="22"/>
                <w:szCs w:val="22"/>
                <w:vertAlign w:val="superscript"/>
              </w:rPr>
              <w:t>***</w:t>
            </w:r>
          </w:p>
        </w:tc>
        <w:tc>
          <w:tcPr>
            <w:tcW w:w="498" w:type="dxa"/>
          </w:tcPr>
          <w:p w14:paraId="08C851EC" w14:textId="77777777" w:rsidR="00220F93" w:rsidRPr="003218F6" w:rsidRDefault="00220F93" w:rsidP="00126DBD">
            <w:pPr>
              <w:jc w:val="center"/>
              <w:rPr>
                <w:color w:val="000000" w:themeColor="text1"/>
                <w:sz w:val="22"/>
                <w:szCs w:val="22"/>
              </w:rPr>
            </w:pPr>
          </w:p>
        </w:tc>
        <w:tc>
          <w:tcPr>
            <w:tcW w:w="834" w:type="dxa"/>
          </w:tcPr>
          <w:p w14:paraId="5EF66786" w14:textId="7B3A5B2A" w:rsidR="00220F93" w:rsidRPr="003218F6" w:rsidRDefault="00220F93" w:rsidP="00126DBD">
            <w:pPr>
              <w:jc w:val="center"/>
              <w:rPr>
                <w:color w:val="000000" w:themeColor="text1"/>
                <w:sz w:val="22"/>
                <w:szCs w:val="22"/>
              </w:rPr>
            </w:pPr>
            <w:r w:rsidRPr="003218F6">
              <w:rPr>
                <w:color w:val="000000" w:themeColor="text1"/>
                <w:sz w:val="22"/>
                <w:szCs w:val="22"/>
              </w:rPr>
              <w:t>0.15</w:t>
            </w:r>
          </w:p>
        </w:tc>
        <w:tc>
          <w:tcPr>
            <w:tcW w:w="834" w:type="dxa"/>
          </w:tcPr>
          <w:p w14:paraId="2DEE73AC" w14:textId="0282890D"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34" w:type="dxa"/>
          </w:tcPr>
          <w:p w14:paraId="2FD847DB" w14:textId="78D46C22" w:rsidR="00220F93" w:rsidRPr="003218F6" w:rsidRDefault="00220F93" w:rsidP="00EE5446">
            <w:pPr>
              <w:rPr>
                <w:color w:val="000000" w:themeColor="text1"/>
                <w:sz w:val="22"/>
                <w:szCs w:val="22"/>
              </w:rPr>
            </w:pPr>
            <w:r w:rsidRPr="003218F6">
              <w:rPr>
                <w:color w:val="000000" w:themeColor="text1"/>
                <w:sz w:val="22"/>
                <w:szCs w:val="22"/>
              </w:rPr>
              <w:t>6.50</w:t>
            </w:r>
            <w:r w:rsidR="00EE5446" w:rsidRPr="003218F6">
              <w:rPr>
                <w:color w:val="000000" w:themeColor="text1"/>
                <w:sz w:val="22"/>
                <w:szCs w:val="22"/>
                <w:vertAlign w:val="superscript"/>
              </w:rPr>
              <w:t>***</w:t>
            </w:r>
          </w:p>
        </w:tc>
        <w:tc>
          <w:tcPr>
            <w:tcW w:w="498" w:type="dxa"/>
          </w:tcPr>
          <w:p w14:paraId="7E0D4125" w14:textId="77777777" w:rsidR="00220F93" w:rsidRPr="003218F6" w:rsidRDefault="00220F93" w:rsidP="00126DBD">
            <w:pPr>
              <w:jc w:val="center"/>
              <w:rPr>
                <w:color w:val="000000" w:themeColor="text1"/>
                <w:sz w:val="22"/>
                <w:szCs w:val="22"/>
              </w:rPr>
            </w:pPr>
          </w:p>
        </w:tc>
        <w:tc>
          <w:tcPr>
            <w:tcW w:w="834" w:type="dxa"/>
          </w:tcPr>
          <w:p w14:paraId="164C262C" w14:textId="676DE594" w:rsidR="00220F93" w:rsidRPr="003218F6" w:rsidRDefault="00220F93" w:rsidP="00126DBD">
            <w:pPr>
              <w:jc w:val="center"/>
              <w:rPr>
                <w:color w:val="000000" w:themeColor="text1"/>
                <w:sz w:val="22"/>
                <w:szCs w:val="22"/>
              </w:rPr>
            </w:pPr>
            <w:r w:rsidRPr="003218F6">
              <w:rPr>
                <w:color w:val="000000" w:themeColor="text1"/>
                <w:sz w:val="22"/>
                <w:szCs w:val="22"/>
              </w:rPr>
              <w:t>0.04</w:t>
            </w:r>
          </w:p>
        </w:tc>
        <w:tc>
          <w:tcPr>
            <w:tcW w:w="834" w:type="dxa"/>
          </w:tcPr>
          <w:p w14:paraId="026126A7" w14:textId="2A039D47" w:rsidR="00220F93" w:rsidRPr="003218F6" w:rsidRDefault="00220F93" w:rsidP="00126DBD">
            <w:pPr>
              <w:jc w:val="center"/>
              <w:rPr>
                <w:color w:val="000000" w:themeColor="text1"/>
                <w:sz w:val="22"/>
                <w:szCs w:val="22"/>
              </w:rPr>
            </w:pPr>
            <w:r w:rsidRPr="003218F6">
              <w:rPr>
                <w:color w:val="000000" w:themeColor="text1"/>
                <w:sz w:val="22"/>
                <w:szCs w:val="22"/>
              </w:rPr>
              <w:t>0.06</w:t>
            </w:r>
          </w:p>
        </w:tc>
        <w:tc>
          <w:tcPr>
            <w:tcW w:w="834" w:type="dxa"/>
          </w:tcPr>
          <w:p w14:paraId="64147EC7" w14:textId="67B581D6" w:rsidR="00220F93" w:rsidRPr="003218F6" w:rsidRDefault="00220F93" w:rsidP="00EE5446">
            <w:pPr>
              <w:rPr>
                <w:color w:val="000000" w:themeColor="text1"/>
                <w:sz w:val="22"/>
                <w:szCs w:val="22"/>
              </w:rPr>
            </w:pPr>
            <w:r w:rsidRPr="003218F6">
              <w:rPr>
                <w:color w:val="000000" w:themeColor="text1"/>
                <w:sz w:val="22"/>
                <w:szCs w:val="22"/>
              </w:rPr>
              <w:t>0.79</w:t>
            </w:r>
          </w:p>
        </w:tc>
      </w:tr>
      <w:tr w:rsidR="00220F93" w:rsidRPr="003218F6" w14:paraId="081BD2A7" w14:textId="01507549" w:rsidTr="00220F93">
        <w:tc>
          <w:tcPr>
            <w:tcW w:w="1127" w:type="dxa"/>
          </w:tcPr>
          <w:p w14:paraId="528E5078" w14:textId="77777777" w:rsidR="00220F93" w:rsidRPr="003218F6" w:rsidRDefault="00220F93" w:rsidP="00126DBD">
            <w:pPr>
              <w:rPr>
                <w:color w:val="000000" w:themeColor="text1"/>
                <w:sz w:val="22"/>
                <w:szCs w:val="22"/>
              </w:rPr>
            </w:pPr>
          </w:p>
        </w:tc>
        <w:tc>
          <w:tcPr>
            <w:tcW w:w="2783" w:type="dxa"/>
          </w:tcPr>
          <w:p w14:paraId="38B1FBD6" w14:textId="737DD36A" w:rsidR="00220F93" w:rsidRPr="003218F6" w:rsidRDefault="00940FD4" w:rsidP="00126DBD">
            <w:pPr>
              <w:rPr>
                <w:color w:val="000000" w:themeColor="text1"/>
                <w:sz w:val="22"/>
                <w:szCs w:val="22"/>
              </w:rPr>
            </w:pPr>
            <w:r w:rsidRPr="003218F6">
              <w:rPr>
                <w:color w:val="000000" w:themeColor="text1"/>
                <w:sz w:val="22"/>
                <w:szCs w:val="22"/>
              </w:rPr>
              <w:t>Alternating, 60</w:t>
            </w:r>
            <w:r w:rsidRPr="003218F6">
              <w:rPr>
                <w:color w:val="000000" w:themeColor="text1"/>
              </w:rPr>
              <w:t>º</w:t>
            </w:r>
          </w:p>
        </w:tc>
        <w:tc>
          <w:tcPr>
            <w:tcW w:w="870" w:type="dxa"/>
          </w:tcPr>
          <w:p w14:paraId="1F171E54" w14:textId="135DF4EB" w:rsidR="00220F93" w:rsidRPr="003218F6" w:rsidRDefault="00220F93" w:rsidP="00126DBD">
            <w:pPr>
              <w:jc w:val="center"/>
              <w:rPr>
                <w:color w:val="000000" w:themeColor="text1"/>
                <w:sz w:val="22"/>
                <w:szCs w:val="22"/>
              </w:rPr>
            </w:pPr>
            <w:r w:rsidRPr="003218F6">
              <w:rPr>
                <w:color w:val="000000" w:themeColor="text1"/>
                <w:sz w:val="22"/>
                <w:szCs w:val="22"/>
              </w:rPr>
              <w:t>1.17</w:t>
            </w:r>
          </w:p>
        </w:tc>
        <w:tc>
          <w:tcPr>
            <w:tcW w:w="871" w:type="dxa"/>
          </w:tcPr>
          <w:p w14:paraId="54F35155" w14:textId="168983FC"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15841B66" w14:textId="643E817A" w:rsidR="00220F93" w:rsidRPr="003218F6" w:rsidRDefault="00220F93" w:rsidP="00EE5446">
            <w:pPr>
              <w:rPr>
                <w:color w:val="000000" w:themeColor="text1"/>
                <w:sz w:val="22"/>
                <w:szCs w:val="22"/>
              </w:rPr>
            </w:pPr>
            <w:r w:rsidRPr="003218F6">
              <w:rPr>
                <w:color w:val="000000" w:themeColor="text1"/>
                <w:sz w:val="22"/>
                <w:szCs w:val="22"/>
              </w:rPr>
              <w:t>53.42</w:t>
            </w:r>
            <w:r w:rsidR="00EE5446" w:rsidRPr="003218F6">
              <w:rPr>
                <w:color w:val="000000" w:themeColor="text1"/>
                <w:sz w:val="22"/>
                <w:szCs w:val="22"/>
                <w:vertAlign w:val="superscript"/>
              </w:rPr>
              <w:t>***</w:t>
            </w:r>
          </w:p>
        </w:tc>
        <w:tc>
          <w:tcPr>
            <w:tcW w:w="498" w:type="dxa"/>
          </w:tcPr>
          <w:p w14:paraId="569E69DB" w14:textId="77777777" w:rsidR="00220F93" w:rsidRPr="003218F6" w:rsidRDefault="00220F93" w:rsidP="00126DBD">
            <w:pPr>
              <w:jc w:val="center"/>
              <w:rPr>
                <w:color w:val="000000" w:themeColor="text1"/>
                <w:sz w:val="22"/>
                <w:szCs w:val="22"/>
              </w:rPr>
            </w:pPr>
          </w:p>
        </w:tc>
        <w:tc>
          <w:tcPr>
            <w:tcW w:w="834" w:type="dxa"/>
          </w:tcPr>
          <w:p w14:paraId="756D39F6" w14:textId="07FB815C" w:rsidR="00220F93" w:rsidRPr="003218F6" w:rsidRDefault="00220F93" w:rsidP="00126DBD">
            <w:pPr>
              <w:jc w:val="center"/>
              <w:rPr>
                <w:color w:val="000000" w:themeColor="text1"/>
                <w:sz w:val="22"/>
                <w:szCs w:val="22"/>
              </w:rPr>
            </w:pPr>
            <w:r w:rsidRPr="003218F6">
              <w:rPr>
                <w:color w:val="000000" w:themeColor="text1"/>
                <w:sz w:val="22"/>
                <w:szCs w:val="22"/>
              </w:rPr>
              <w:t>0.90</w:t>
            </w:r>
          </w:p>
        </w:tc>
        <w:tc>
          <w:tcPr>
            <w:tcW w:w="834" w:type="dxa"/>
          </w:tcPr>
          <w:p w14:paraId="7A55830E" w14:textId="4ED564D6"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34" w:type="dxa"/>
          </w:tcPr>
          <w:p w14:paraId="3D91B77B" w14:textId="65932B4C" w:rsidR="00220F93" w:rsidRPr="003218F6" w:rsidRDefault="00220F93" w:rsidP="00EE5446">
            <w:pPr>
              <w:rPr>
                <w:color w:val="000000" w:themeColor="text1"/>
                <w:sz w:val="22"/>
                <w:szCs w:val="22"/>
              </w:rPr>
            </w:pPr>
            <w:r w:rsidRPr="003218F6">
              <w:rPr>
                <w:color w:val="000000" w:themeColor="text1"/>
                <w:sz w:val="22"/>
                <w:szCs w:val="22"/>
              </w:rPr>
              <w:t>20.00</w:t>
            </w:r>
            <w:r w:rsidR="00EE5446" w:rsidRPr="003218F6">
              <w:rPr>
                <w:color w:val="000000" w:themeColor="text1"/>
                <w:sz w:val="22"/>
                <w:szCs w:val="22"/>
                <w:vertAlign w:val="superscript"/>
              </w:rPr>
              <w:t>***</w:t>
            </w:r>
          </w:p>
        </w:tc>
        <w:tc>
          <w:tcPr>
            <w:tcW w:w="498" w:type="dxa"/>
          </w:tcPr>
          <w:p w14:paraId="6F00951B" w14:textId="77777777" w:rsidR="00220F93" w:rsidRPr="003218F6" w:rsidRDefault="00220F93" w:rsidP="00126DBD">
            <w:pPr>
              <w:jc w:val="center"/>
              <w:rPr>
                <w:color w:val="000000" w:themeColor="text1"/>
                <w:sz w:val="22"/>
                <w:szCs w:val="22"/>
              </w:rPr>
            </w:pPr>
          </w:p>
        </w:tc>
        <w:tc>
          <w:tcPr>
            <w:tcW w:w="834" w:type="dxa"/>
          </w:tcPr>
          <w:p w14:paraId="06B02599" w14:textId="5D89153C" w:rsidR="00220F93" w:rsidRPr="003218F6" w:rsidRDefault="00220F93" w:rsidP="00126DBD">
            <w:pPr>
              <w:jc w:val="center"/>
              <w:rPr>
                <w:color w:val="000000" w:themeColor="text1"/>
                <w:sz w:val="22"/>
                <w:szCs w:val="22"/>
              </w:rPr>
            </w:pPr>
            <w:r w:rsidRPr="003218F6">
              <w:rPr>
                <w:color w:val="000000" w:themeColor="text1"/>
                <w:sz w:val="22"/>
                <w:szCs w:val="22"/>
              </w:rPr>
              <w:t>0.52</w:t>
            </w:r>
          </w:p>
        </w:tc>
        <w:tc>
          <w:tcPr>
            <w:tcW w:w="834" w:type="dxa"/>
          </w:tcPr>
          <w:p w14:paraId="2E9F1B47" w14:textId="53046311"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34" w:type="dxa"/>
          </w:tcPr>
          <w:p w14:paraId="28E636B8" w14:textId="6137FE7F" w:rsidR="00220F93" w:rsidRPr="003218F6" w:rsidRDefault="00220F93" w:rsidP="00EE5446">
            <w:pPr>
              <w:rPr>
                <w:color w:val="000000" w:themeColor="text1"/>
                <w:sz w:val="22"/>
                <w:szCs w:val="22"/>
              </w:rPr>
            </w:pPr>
            <w:r w:rsidRPr="003218F6">
              <w:rPr>
                <w:color w:val="000000" w:themeColor="text1"/>
                <w:sz w:val="22"/>
                <w:szCs w:val="22"/>
              </w:rPr>
              <w:t>10.89</w:t>
            </w:r>
            <w:r w:rsidR="00EE5446" w:rsidRPr="003218F6">
              <w:rPr>
                <w:color w:val="000000" w:themeColor="text1"/>
                <w:sz w:val="22"/>
                <w:szCs w:val="22"/>
                <w:vertAlign w:val="superscript"/>
              </w:rPr>
              <w:t>***</w:t>
            </w:r>
          </w:p>
        </w:tc>
      </w:tr>
      <w:tr w:rsidR="00220F93" w:rsidRPr="003218F6" w14:paraId="5643B733" w14:textId="22CDEA5A" w:rsidTr="00220F93">
        <w:tc>
          <w:tcPr>
            <w:tcW w:w="1127" w:type="dxa"/>
          </w:tcPr>
          <w:p w14:paraId="2E6D05CB" w14:textId="77777777" w:rsidR="00220F93" w:rsidRPr="003218F6" w:rsidRDefault="00220F93" w:rsidP="00126DBD">
            <w:pPr>
              <w:rPr>
                <w:color w:val="000000" w:themeColor="text1"/>
                <w:sz w:val="22"/>
                <w:szCs w:val="22"/>
              </w:rPr>
            </w:pPr>
          </w:p>
        </w:tc>
        <w:tc>
          <w:tcPr>
            <w:tcW w:w="2783" w:type="dxa"/>
          </w:tcPr>
          <w:p w14:paraId="27840E45" w14:textId="3013D813" w:rsidR="00220F93" w:rsidRPr="003218F6" w:rsidRDefault="002F7F92" w:rsidP="00126DBD">
            <w:pPr>
              <w:rPr>
                <w:color w:val="000000" w:themeColor="text1"/>
                <w:sz w:val="22"/>
                <w:szCs w:val="22"/>
              </w:rPr>
            </w:pPr>
            <w:r w:rsidRPr="003218F6">
              <w:rPr>
                <w:color w:val="000000" w:themeColor="text1"/>
                <w:sz w:val="22"/>
                <w:szCs w:val="22"/>
              </w:rPr>
              <w:t>Anticlockwise</w:t>
            </w:r>
            <w:r w:rsidR="00940FD4" w:rsidRPr="003218F6">
              <w:rPr>
                <w:color w:val="000000" w:themeColor="text1"/>
                <w:sz w:val="22"/>
                <w:szCs w:val="22"/>
              </w:rPr>
              <w:t>, 60</w:t>
            </w:r>
            <w:r w:rsidR="00940FD4" w:rsidRPr="003218F6">
              <w:rPr>
                <w:color w:val="000000" w:themeColor="text1"/>
              </w:rPr>
              <w:t>º</w:t>
            </w:r>
          </w:p>
        </w:tc>
        <w:tc>
          <w:tcPr>
            <w:tcW w:w="870" w:type="dxa"/>
          </w:tcPr>
          <w:p w14:paraId="10243886" w14:textId="7150F01B" w:rsidR="00220F93" w:rsidRPr="003218F6" w:rsidRDefault="00220F93" w:rsidP="00126DBD">
            <w:pPr>
              <w:jc w:val="center"/>
              <w:rPr>
                <w:color w:val="000000" w:themeColor="text1"/>
                <w:sz w:val="22"/>
                <w:szCs w:val="22"/>
              </w:rPr>
            </w:pPr>
            <w:r w:rsidRPr="003218F6">
              <w:rPr>
                <w:color w:val="000000" w:themeColor="text1"/>
                <w:sz w:val="22"/>
                <w:szCs w:val="22"/>
              </w:rPr>
              <w:t>0.55</w:t>
            </w:r>
          </w:p>
        </w:tc>
        <w:tc>
          <w:tcPr>
            <w:tcW w:w="871" w:type="dxa"/>
          </w:tcPr>
          <w:p w14:paraId="58991CC8" w14:textId="49182070"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04F21607" w14:textId="2FAA2374" w:rsidR="00220F93" w:rsidRPr="003218F6" w:rsidRDefault="00220F93" w:rsidP="00EE5446">
            <w:pPr>
              <w:rPr>
                <w:color w:val="000000" w:themeColor="text1"/>
                <w:sz w:val="22"/>
                <w:szCs w:val="22"/>
              </w:rPr>
            </w:pPr>
            <w:r w:rsidRPr="003218F6">
              <w:rPr>
                <w:color w:val="000000" w:themeColor="text1"/>
                <w:sz w:val="22"/>
                <w:szCs w:val="22"/>
              </w:rPr>
              <w:t>25.56</w:t>
            </w:r>
            <w:r w:rsidR="00EE5446" w:rsidRPr="003218F6">
              <w:rPr>
                <w:color w:val="000000" w:themeColor="text1"/>
                <w:sz w:val="22"/>
                <w:szCs w:val="22"/>
                <w:vertAlign w:val="superscript"/>
              </w:rPr>
              <w:t>***</w:t>
            </w:r>
          </w:p>
        </w:tc>
        <w:tc>
          <w:tcPr>
            <w:tcW w:w="498" w:type="dxa"/>
          </w:tcPr>
          <w:p w14:paraId="11B80B2D" w14:textId="77777777" w:rsidR="00220F93" w:rsidRPr="003218F6" w:rsidRDefault="00220F93" w:rsidP="00126DBD">
            <w:pPr>
              <w:jc w:val="center"/>
              <w:rPr>
                <w:color w:val="000000" w:themeColor="text1"/>
                <w:sz w:val="22"/>
                <w:szCs w:val="22"/>
              </w:rPr>
            </w:pPr>
          </w:p>
        </w:tc>
        <w:tc>
          <w:tcPr>
            <w:tcW w:w="834" w:type="dxa"/>
          </w:tcPr>
          <w:p w14:paraId="0FFF2E5A" w14:textId="164FE2AF" w:rsidR="00220F93" w:rsidRPr="003218F6" w:rsidRDefault="00220F93" w:rsidP="00126DBD">
            <w:pPr>
              <w:jc w:val="center"/>
              <w:rPr>
                <w:color w:val="000000" w:themeColor="text1"/>
                <w:sz w:val="22"/>
                <w:szCs w:val="22"/>
              </w:rPr>
            </w:pPr>
            <w:r w:rsidRPr="003218F6">
              <w:rPr>
                <w:color w:val="000000" w:themeColor="text1"/>
                <w:sz w:val="22"/>
                <w:szCs w:val="22"/>
              </w:rPr>
              <w:t>0.43</w:t>
            </w:r>
          </w:p>
        </w:tc>
        <w:tc>
          <w:tcPr>
            <w:tcW w:w="834" w:type="dxa"/>
          </w:tcPr>
          <w:p w14:paraId="4BA1FA67" w14:textId="42DEB9E6"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34" w:type="dxa"/>
          </w:tcPr>
          <w:p w14:paraId="201014BE" w14:textId="0CB5665E" w:rsidR="00220F93" w:rsidRPr="003218F6" w:rsidRDefault="00220F93" w:rsidP="00EE5446">
            <w:pPr>
              <w:rPr>
                <w:color w:val="000000" w:themeColor="text1"/>
                <w:sz w:val="22"/>
                <w:szCs w:val="22"/>
              </w:rPr>
            </w:pPr>
            <w:r w:rsidRPr="003218F6">
              <w:rPr>
                <w:color w:val="000000" w:themeColor="text1"/>
                <w:sz w:val="22"/>
                <w:szCs w:val="22"/>
              </w:rPr>
              <w:t>14.73</w:t>
            </w:r>
            <w:r w:rsidR="00EE5446" w:rsidRPr="003218F6">
              <w:rPr>
                <w:color w:val="000000" w:themeColor="text1"/>
                <w:sz w:val="22"/>
                <w:szCs w:val="22"/>
                <w:vertAlign w:val="superscript"/>
              </w:rPr>
              <w:t>***</w:t>
            </w:r>
          </w:p>
        </w:tc>
        <w:tc>
          <w:tcPr>
            <w:tcW w:w="498" w:type="dxa"/>
          </w:tcPr>
          <w:p w14:paraId="3765CA75" w14:textId="77777777" w:rsidR="00220F93" w:rsidRPr="003218F6" w:rsidRDefault="00220F93" w:rsidP="00126DBD">
            <w:pPr>
              <w:jc w:val="center"/>
              <w:rPr>
                <w:color w:val="000000" w:themeColor="text1"/>
                <w:sz w:val="22"/>
                <w:szCs w:val="22"/>
              </w:rPr>
            </w:pPr>
          </w:p>
        </w:tc>
        <w:tc>
          <w:tcPr>
            <w:tcW w:w="834" w:type="dxa"/>
          </w:tcPr>
          <w:p w14:paraId="50A4550D" w14:textId="046525BF" w:rsidR="00220F93" w:rsidRPr="003218F6" w:rsidRDefault="00220F93" w:rsidP="00126DBD">
            <w:pPr>
              <w:jc w:val="center"/>
              <w:rPr>
                <w:color w:val="000000" w:themeColor="text1"/>
                <w:sz w:val="22"/>
                <w:szCs w:val="22"/>
              </w:rPr>
            </w:pPr>
            <w:r w:rsidRPr="003218F6">
              <w:rPr>
                <w:color w:val="000000" w:themeColor="text1"/>
                <w:sz w:val="22"/>
                <w:szCs w:val="22"/>
              </w:rPr>
              <w:t>0.21</w:t>
            </w:r>
          </w:p>
        </w:tc>
        <w:tc>
          <w:tcPr>
            <w:tcW w:w="834" w:type="dxa"/>
          </w:tcPr>
          <w:p w14:paraId="4B5FA774" w14:textId="39D3D6F8"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34" w:type="dxa"/>
          </w:tcPr>
          <w:p w14:paraId="2FA7F97D" w14:textId="5EBD9296" w:rsidR="00220F93" w:rsidRPr="003218F6" w:rsidRDefault="00220F93" w:rsidP="00EE5446">
            <w:pPr>
              <w:rPr>
                <w:color w:val="000000" w:themeColor="text1"/>
                <w:sz w:val="22"/>
                <w:szCs w:val="22"/>
              </w:rPr>
            </w:pPr>
            <w:r w:rsidRPr="003218F6">
              <w:rPr>
                <w:color w:val="000000" w:themeColor="text1"/>
                <w:sz w:val="22"/>
                <w:szCs w:val="22"/>
              </w:rPr>
              <w:t>4.00</w:t>
            </w:r>
            <w:r w:rsidR="00EE5446" w:rsidRPr="003218F6">
              <w:rPr>
                <w:color w:val="000000" w:themeColor="text1"/>
                <w:sz w:val="22"/>
                <w:szCs w:val="22"/>
                <w:vertAlign w:val="superscript"/>
              </w:rPr>
              <w:t>***</w:t>
            </w:r>
          </w:p>
        </w:tc>
      </w:tr>
      <w:tr w:rsidR="00220F93" w:rsidRPr="003218F6" w14:paraId="1DA5F916" w14:textId="5A1AFCE9" w:rsidTr="00220F93">
        <w:tc>
          <w:tcPr>
            <w:tcW w:w="1127" w:type="dxa"/>
          </w:tcPr>
          <w:p w14:paraId="7ED80341" w14:textId="77777777" w:rsidR="00220F93" w:rsidRPr="003218F6" w:rsidRDefault="00220F93" w:rsidP="00126DBD">
            <w:pPr>
              <w:rPr>
                <w:color w:val="000000" w:themeColor="text1"/>
                <w:sz w:val="22"/>
                <w:szCs w:val="22"/>
              </w:rPr>
            </w:pPr>
          </w:p>
        </w:tc>
        <w:tc>
          <w:tcPr>
            <w:tcW w:w="2783" w:type="dxa"/>
          </w:tcPr>
          <w:p w14:paraId="4001CBC0" w14:textId="355AB834" w:rsidR="00220F93" w:rsidRPr="003218F6" w:rsidRDefault="002F7F92" w:rsidP="00126DBD">
            <w:pPr>
              <w:rPr>
                <w:color w:val="000000" w:themeColor="text1"/>
                <w:sz w:val="22"/>
                <w:szCs w:val="22"/>
              </w:rPr>
            </w:pPr>
            <w:r w:rsidRPr="003218F6">
              <w:rPr>
                <w:color w:val="000000" w:themeColor="text1"/>
                <w:sz w:val="22"/>
                <w:szCs w:val="22"/>
              </w:rPr>
              <w:t>Clockwise</w:t>
            </w:r>
            <w:r w:rsidR="00940FD4" w:rsidRPr="003218F6">
              <w:rPr>
                <w:color w:val="000000" w:themeColor="text1"/>
                <w:sz w:val="22"/>
                <w:szCs w:val="22"/>
              </w:rPr>
              <w:t>, 60</w:t>
            </w:r>
            <w:r w:rsidR="00940FD4" w:rsidRPr="003218F6">
              <w:rPr>
                <w:color w:val="000000" w:themeColor="text1"/>
              </w:rPr>
              <w:t>º</w:t>
            </w:r>
          </w:p>
        </w:tc>
        <w:tc>
          <w:tcPr>
            <w:tcW w:w="870" w:type="dxa"/>
          </w:tcPr>
          <w:p w14:paraId="1FF25766" w14:textId="6E318A55" w:rsidR="00220F93" w:rsidRPr="003218F6" w:rsidRDefault="00220F93" w:rsidP="00126DBD">
            <w:pPr>
              <w:jc w:val="center"/>
              <w:rPr>
                <w:color w:val="000000" w:themeColor="text1"/>
                <w:sz w:val="22"/>
                <w:szCs w:val="22"/>
              </w:rPr>
            </w:pPr>
            <w:r w:rsidRPr="003218F6">
              <w:rPr>
                <w:color w:val="000000" w:themeColor="text1"/>
                <w:sz w:val="22"/>
                <w:szCs w:val="22"/>
              </w:rPr>
              <w:t>0.63</w:t>
            </w:r>
          </w:p>
        </w:tc>
        <w:tc>
          <w:tcPr>
            <w:tcW w:w="871" w:type="dxa"/>
          </w:tcPr>
          <w:p w14:paraId="2F0FA4F2" w14:textId="7D94DEEE"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063796EF" w14:textId="152BD214" w:rsidR="00220F93" w:rsidRPr="003218F6" w:rsidRDefault="00220F93" w:rsidP="00EE5446">
            <w:pPr>
              <w:rPr>
                <w:color w:val="000000" w:themeColor="text1"/>
                <w:sz w:val="22"/>
                <w:szCs w:val="22"/>
              </w:rPr>
            </w:pPr>
            <w:r w:rsidRPr="003218F6">
              <w:rPr>
                <w:color w:val="000000" w:themeColor="text1"/>
                <w:sz w:val="22"/>
                <w:szCs w:val="22"/>
              </w:rPr>
              <w:t>29.34</w:t>
            </w:r>
            <w:r w:rsidR="00EE5446" w:rsidRPr="003218F6">
              <w:rPr>
                <w:color w:val="000000" w:themeColor="text1"/>
                <w:sz w:val="22"/>
                <w:szCs w:val="22"/>
                <w:vertAlign w:val="superscript"/>
              </w:rPr>
              <w:t>***</w:t>
            </w:r>
          </w:p>
        </w:tc>
        <w:tc>
          <w:tcPr>
            <w:tcW w:w="498" w:type="dxa"/>
          </w:tcPr>
          <w:p w14:paraId="515A6F11" w14:textId="77777777" w:rsidR="00220F93" w:rsidRPr="003218F6" w:rsidRDefault="00220F93" w:rsidP="00126DBD">
            <w:pPr>
              <w:jc w:val="center"/>
              <w:rPr>
                <w:color w:val="000000" w:themeColor="text1"/>
                <w:sz w:val="22"/>
                <w:szCs w:val="22"/>
              </w:rPr>
            </w:pPr>
          </w:p>
        </w:tc>
        <w:tc>
          <w:tcPr>
            <w:tcW w:w="834" w:type="dxa"/>
          </w:tcPr>
          <w:p w14:paraId="0CE9B136" w14:textId="5C916848" w:rsidR="00220F93" w:rsidRPr="003218F6" w:rsidRDefault="00220F93" w:rsidP="00126DBD">
            <w:pPr>
              <w:jc w:val="center"/>
              <w:rPr>
                <w:color w:val="000000" w:themeColor="text1"/>
                <w:sz w:val="22"/>
                <w:szCs w:val="22"/>
              </w:rPr>
            </w:pPr>
            <w:r w:rsidRPr="003218F6">
              <w:rPr>
                <w:color w:val="000000" w:themeColor="text1"/>
                <w:sz w:val="22"/>
                <w:szCs w:val="22"/>
              </w:rPr>
              <w:t>0.47</w:t>
            </w:r>
          </w:p>
        </w:tc>
        <w:tc>
          <w:tcPr>
            <w:tcW w:w="834" w:type="dxa"/>
          </w:tcPr>
          <w:p w14:paraId="7C40123F" w14:textId="2C85ADCA" w:rsidR="00220F93" w:rsidRPr="003218F6" w:rsidRDefault="00220F93" w:rsidP="00126DBD">
            <w:pPr>
              <w:jc w:val="center"/>
              <w:rPr>
                <w:color w:val="000000" w:themeColor="text1"/>
                <w:sz w:val="22"/>
                <w:szCs w:val="22"/>
              </w:rPr>
            </w:pPr>
            <w:r w:rsidRPr="003218F6">
              <w:rPr>
                <w:color w:val="000000" w:themeColor="text1"/>
                <w:sz w:val="22"/>
                <w:szCs w:val="22"/>
              </w:rPr>
              <w:t>0.04</w:t>
            </w:r>
          </w:p>
        </w:tc>
        <w:tc>
          <w:tcPr>
            <w:tcW w:w="834" w:type="dxa"/>
          </w:tcPr>
          <w:p w14:paraId="4108EC7A" w14:textId="71A421F0" w:rsidR="00220F93" w:rsidRPr="003218F6" w:rsidRDefault="00220F93" w:rsidP="00EE5446">
            <w:pPr>
              <w:rPr>
                <w:color w:val="000000" w:themeColor="text1"/>
                <w:sz w:val="22"/>
                <w:szCs w:val="22"/>
              </w:rPr>
            </w:pPr>
            <w:r w:rsidRPr="003218F6">
              <w:rPr>
                <w:color w:val="000000" w:themeColor="text1"/>
                <w:sz w:val="22"/>
                <w:szCs w:val="22"/>
              </w:rPr>
              <w:t>12.76</w:t>
            </w:r>
            <w:r w:rsidR="00EE5446" w:rsidRPr="003218F6">
              <w:rPr>
                <w:color w:val="000000" w:themeColor="text1"/>
                <w:sz w:val="22"/>
                <w:szCs w:val="22"/>
                <w:vertAlign w:val="superscript"/>
              </w:rPr>
              <w:t>***</w:t>
            </w:r>
          </w:p>
        </w:tc>
        <w:tc>
          <w:tcPr>
            <w:tcW w:w="498" w:type="dxa"/>
          </w:tcPr>
          <w:p w14:paraId="516CE4C5" w14:textId="77777777" w:rsidR="00220F93" w:rsidRPr="003218F6" w:rsidRDefault="00220F93" w:rsidP="00126DBD">
            <w:pPr>
              <w:jc w:val="center"/>
              <w:rPr>
                <w:color w:val="000000" w:themeColor="text1"/>
                <w:sz w:val="22"/>
                <w:szCs w:val="22"/>
              </w:rPr>
            </w:pPr>
          </w:p>
        </w:tc>
        <w:tc>
          <w:tcPr>
            <w:tcW w:w="834" w:type="dxa"/>
          </w:tcPr>
          <w:p w14:paraId="586561F1" w14:textId="5714BB93" w:rsidR="00220F93" w:rsidRPr="003218F6" w:rsidRDefault="00220F93" w:rsidP="00126DBD">
            <w:pPr>
              <w:jc w:val="center"/>
              <w:rPr>
                <w:color w:val="000000" w:themeColor="text1"/>
                <w:sz w:val="22"/>
                <w:szCs w:val="22"/>
              </w:rPr>
            </w:pPr>
            <w:r w:rsidRPr="003218F6">
              <w:rPr>
                <w:color w:val="000000" w:themeColor="text1"/>
                <w:sz w:val="22"/>
                <w:szCs w:val="22"/>
              </w:rPr>
              <w:t>0.22</w:t>
            </w:r>
          </w:p>
        </w:tc>
        <w:tc>
          <w:tcPr>
            <w:tcW w:w="834" w:type="dxa"/>
          </w:tcPr>
          <w:p w14:paraId="446B3896" w14:textId="2958258B"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34" w:type="dxa"/>
          </w:tcPr>
          <w:p w14:paraId="6066AAC2" w14:textId="7C6484E6" w:rsidR="00220F93" w:rsidRPr="003218F6" w:rsidRDefault="00220F93" w:rsidP="00EE5446">
            <w:pPr>
              <w:rPr>
                <w:color w:val="000000" w:themeColor="text1"/>
                <w:sz w:val="22"/>
                <w:szCs w:val="22"/>
              </w:rPr>
            </w:pPr>
            <w:r w:rsidRPr="003218F6">
              <w:rPr>
                <w:color w:val="000000" w:themeColor="text1"/>
                <w:sz w:val="22"/>
                <w:szCs w:val="22"/>
              </w:rPr>
              <w:t>4.31</w:t>
            </w:r>
            <w:r w:rsidR="00EE5446" w:rsidRPr="003218F6">
              <w:rPr>
                <w:color w:val="000000" w:themeColor="text1"/>
                <w:sz w:val="22"/>
                <w:szCs w:val="22"/>
                <w:vertAlign w:val="superscript"/>
              </w:rPr>
              <w:t>***</w:t>
            </w:r>
          </w:p>
        </w:tc>
      </w:tr>
      <w:tr w:rsidR="00220F93" w:rsidRPr="003218F6" w14:paraId="1C617B34" w14:textId="5DB1AD44" w:rsidTr="00220F93">
        <w:tc>
          <w:tcPr>
            <w:tcW w:w="1127" w:type="dxa"/>
          </w:tcPr>
          <w:p w14:paraId="0351858E" w14:textId="77777777" w:rsidR="00220F93" w:rsidRPr="003218F6" w:rsidRDefault="00220F93" w:rsidP="00126DBD">
            <w:pPr>
              <w:rPr>
                <w:color w:val="000000" w:themeColor="text1"/>
                <w:sz w:val="22"/>
                <w:szCs w:val="22"/>
              </w:rPr>
            </w:pPr>
          </w:p>
        </w:tc>
        <w:tc>
          <w:tcPr>
            <w:tcW w:w="2783" w:type="dxa"/>
          </w:tcPr>
          <w:p w14:paraId="697D53C7" w14:textId="77777777" w:rsidR="00220F93" w:rsidRPr="003218F6" w:rsidRDefault="00220F93" w:rsidP="00126DBD">
            <w:pPr>
              <w:rPr>
                <w:color w:val="000000" w:themeColor="text1"/>
                <w:sz w:val="22"/>
                <w:szCs w:val="22"/>
              </w:rPr>
            </w:pPr>
          </w:p>
        </w:tc>
        <w:tc>
          <w:tcPr>
            <w:tcW w:w="870" w:type="dxa"/>
          </w:tcPr>
          <w:p w14:paraId="0803E62B" w14:textId="77777777" w:rsidR="00220F93" w:rsidRPr="003218F6" w:rsidRDefault="00220F93" w:rsidP="00126DBD">
            <w:pPr>
              <w:jc w:val="center"/>
              <w:rPr>
                <w:color w:val="000000" w:themeColor="text1"/>
                <w:sz w:val="22"/>
                <w:szCs w:val="22"/>
              </w:rPr>
            </w:pPr>
          </w:p>
        </w:tc>
        <w:tc>
          <w:tcPr>
            <w:tcW w:w="871" w:type="dxa"/>
          </w:tcPr>
          <w:p w14:paraId="18A1C72E" w14:textId="77777777" w:rsidR="00220F93" w:rsidRPr="003218F6" w:rsidRDefault="00220F93" w:rsidP="00126DBD">
            <w:pPr>
              <w:jc w:val="center"/>
              <w:rPr>
                <w:color w:val="000000" w:themeColor="text1"/>
                <w:sz w:val="22"/>
                <w:szCs w:val="22"/>
              </w:rPr>
            </w:pPr>
          </w:p>
        </w:tc>
        <w:tc>
          <w:tcPr>
            <w:tcW w:w="871" w:type="dxa"/>
          </w:tcPr>
          <w:p w14:paraId="1162F519" w14:textId="77777777" w:rsidR="00220F93" w:rsidRPr="003218F6" w:rsidRDefault="00220F93" w:rsidP="00EE5446">
            <w:pPr>
              <w:rPr>
                <w:color w:val="000000" w:themeColor="text1"/>
                <w:sz w:val="22"/>
                <w:szCs w:val="22"/>
              </w:rPr>
            </w:pPr>
          </w:p>
        </w:tc>
        <w:tc>
          <w:tcPr>
            <w:tcW w:w="498" w:type="dxa"/>
          </w:tcPr>
          <w:p w14:paraId="2F16909B" w14:textId="77777777" w:rsidR="00220F93" w:rsidRPr="003218F6" w:rsidRDefault="00220F93" w:rsidP="00126DBD">
            <w:pPr>
              <w:jc w:val="center"/>
              <w:rPr>
                <w:color w:val="000000" w:themeColor="text1"/>
                <w:sz w:val="22"/>
                <w:szCs w:val="22"/>
              </w:rPr>
            </w:pPr>
          </w:p>
        </w:tc>
        <w:tc>
          <w:tcPr>
            <w:tcW w:w="834" w:type="dxa"/>
          </w:tcPr>
          <w:p w14:paraId="50C80441" w14:textId="1563C202" w:rsidR="00220F93" w:rsidRPr="003218F6" w:rsidRDefault="00220F93" w:rsidP="00126DBD">
            <w:pPr>
              <w:jc w:val="center"/>
              <w:rPr>
                <w:color w:val="000000" w:themeColor="text1"/>
                <w:sz w:val="22"/>
                <w:szCs w:val="22"/>
              </w:rPr>
            </w:pPr>
          </w:p>
        </w:tc>
        <w:tc>
          <w:tcPr>
            <w:tcW w:w="834" w:type="dxa"/>
          </w:tcPr>
          <w:p w14:paraId="24580383" w14:textId="77777777" w:rsidR="00220F93" w:rsidRPr="003218F6" w:rsidRDefault="00220F93" w:rsidP="00126DBD">
            <w:pPr>
              <w:jc w:val="center"/>
              <w:rPr>
                <w:color w:val="000000" w:themeColor="text1"/>
                <w:sz w:val="22"/>
                <w:szCs w:val="22"/>
              </w:rPr>
            </w:pPr>
          </w:p>
        </w:tc>
        <w:tc>
          <w:tcPr>
            <w:tcW w:w="834" w:type="dxa"/>
          </w:tcPr>
          <w:p w14:paraId="5F8B8085" w14:textId="77777777" w:rsidR="00220F93" w:rsidRPr="003218F6" w:rsidRDefault="00220F93" w:rsidP="00EE5446">
            <w:pPr>
              <w:rPr>
                <w:color w:val="000000" w:themeColor="text1"/>
                <w:sz w:val="22"/>
                <w:szCs w:val="22"/>
              </w:rPr>
            </w:pPr>
          </w:p>
        </w:tc>
        <w:tc>
          <w:tcPr>
            <w:tcW w:w="498" w:type="dxa"/>
          </w:tcPr>
          <w:p w14:paraId="35A12999" w14:textId="77777777" w:rsidR="00220F93" w:rsidRPr="003218F6" w:rsidRDefault="00220F93" w:rsidP="00126DBD">
            <w:pPr>
              <w:jc w:val="center"/>
              <w:rPr>
                <w:color w:val="000000" w:themeColor="text1"/>
                <w:sz w:val="22"/>
                <w:szCs w:val="22"/>
              </w:rPr>
            </w:pPr>
          </w:p>
        </w:tc>
        <w:tc>
          <w:tcPr>
            <w:tcW w:w="834" w:type="dxa"/>
          </w:tcPr>
          <w:p w14:paraId="0450ECEA" w14:textId="599148C2" w:rsidR="00220F93" w:rsidRPr="003218F6" w:rsidRDefault="00220F93" w:rsidP="00126DBD">
            <w:pPr>
              <w:jc w:val="center"/>
              <w:rPr>
                <w:color w:val="000000" w:themeColor="text1"/>
                <w:sz w:val="22"/>
                <w:szCs w:val="22"/>
              </w:rPr>
            </w:pPr>
          </w:p>
        </w:tc>
        <w:tc>
          <w:tcPr>
            <w:tcW w:w="834" w:type="dxa"/>
          </w:tcPr>
          <w:p w14:paraId="2F9D6D01" w14:textId="77777777" w:rsidR="00220F93" w:rsidRPr="003218F6" w:rsidRDefault="00220F93" w:rsidP="00126DBD">
            <w:pPr>
              <w:jc w:val="center"/>
              <w:rPr>
                <w:color w:val="000000" w:themeColor="text1"/>
                <w:sz w:val="22"/>
                <w:szCs w:val="22"/>
              </w:rPr>
            </w:pPr>
          </w:p>
        </w:tc>
        <w:tc>
          <w:tcPr>
            <w:tcW w:w="834" w:type="dxa"/>
          </w:tcPr>
          <w:p w14:paraId="456B8858" w14:textId="77777777" w:rsidR="00220F93" w:rsidRPr="003218F6" w:rsidRDefault="00220F93" w:rsidP="00EE5446">
            <w:pPr>
              <w:rPr>
                <w:color w:val="000000" w:themeColor="text1"/>
                <w:sz w:val="22"/>
                <w:szCs w:val="22"/>
              </w:rPr>
            </w:pPr>
          </w:p>
        </w:tc>
      </w:tr>
      <w:tr w:rsidR="00220F93" w:rsidRPr="003218F6" w14:paraId="26CB10F8" w14:textId="495A6EA9" w:rsidTr="00220F93">
        <w:tc>
          <w:tcPr>
            <w:tcW w:w="1127" w:type="dxa"/>
          </w:tcPr>
          <w:p w14:paraId="62C0396E" w14:textId="54E58498" w:rsidR="00220F93" w:rsidRPr="003218F6" w:rsidRDefault="00220F93" w:rsidP="00126DBD">
            <w:pPr>
              <w:rPr>
                <w:color w:val="000000" w:themeColor="text1"/>
                <w:sz w:val="22"/>
                <w:szCs w:val="22"/>
              </w:rPr>
            </w:pPr>
            <w:r w:rsidRPr="003218F6">
              <w:rPr>
                <w:color w:val="000000" w:themeColor="text1"/>
                <w:sz w:val="22"/>
                <w:szCs w:val="22"/>
              </w:rPr>
              <w:t>Model 2</w:t>
            </w:r>
          </w:p>
        </w:tc>
        <w:tc>
          <w:tcPr>
            <w:tcW w:w="2783" w:type="dxa"/>
          </w:tcPr>
          <w:p w14:paraId="03680C01" w14:textId="3A7D9912" w:rsidR="00220F93" w:rsidRPr="003218F6" w:rsidRDefault="00220F93" w:rsidP="00126DBD">
            <w:pPr>
              <w:rPr>
                <w:color w:val="000000" w:themeColor="text1"/>
                <w:sz w:val="22"/>
                <w:szCs w:val="22"/>
              </w:rPr>
            </w:pPr>
            <w:r w:rsidRPr="003218F6">
              <w:rPr>
                <w:color w:val="000000" w:themeColor="text1"/>
                <w:sz w:val="22"/>
                <w:szCs w:val="22"/>
              </w:rPr>
              <w:t>Intercept</w:t>
            </w:r>
          </w:p>
        </w:tc>
        <w:tc>
          <w:tcPr>
            <w:tcW w:w="870" w:type="dxa"/>
          </w:tcPr>
          <w:p w14:paraId="49A12A13" w14:textId="6A32B92B" w:rsidR="00220F93" w:rsidRPr="003218F6" w:rsidRDefault="00220F93" w:rsidP="00126DBD">
            <w:pPr>
              <w:jc w:val="center"/>
              <w:rPr>
                <w:color w:val="000000" w:themeColor="text1"/>
                <w:sz w:val="22"/>
                <w:szCs w:val="22"/>
              </w:rPr>
            </w:pPr>
            <w:r w:rsidRPr="003218F6">
              <w:rPr>
                <w:color w:val="000000" w:themeColor="text1"/>
                <w:sz w:val="22"/>
                <w:szCs w:val="22"/>
              </w:rPr>
              <w:t>8.56</w:t>
            </w:r>
          </w:p>
        </w:tc>
        <w:tc>
          <w:tcPr>
            <w:tcW w:w="871" w:type="dxa"/>
          </w:tcPr>
          <w:p w14:paraId="46D7FF15" w14:textId="36F6942B"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71" w:type="dxa"/>
          </w:tcPr>
          <w:p w14:paraId="67619CD9" w14:textId="2C9EFE87" w:rsidR="00220F93" w:rsidRPr="003218F6" w:rsidRDefault="00220F93" w:rsidP="00EE5446">
            <w:pPr>
              <w:rPr>
                <w:color w:val="000000" w:themeColor="text1"/>
                <w:sz w:val="22"/>
                <w:szCs w:val="22"/>
              </w:rPr>
            </w:pPr>
            <w:r w:rsidRPr="003218F6">
              <w:rPr>
                <w:color w:val="000000" w:themeColor="text1"/>
                <w:sz w:val="22"/>
                <w:szCs w:val="22"/>
              </w:rPr>
              <w:t>179.90</w:t>
            </w:r>
          </w:p>
        </w:tc>
        <w:tc>
          <w:tcPr>
            <w:tcW w:w="498" w:type="dxa"/>
          </w:tcPr>
          <w:p w14:paraId="63BC9102" w14:textId="77777777" w:rsidR="00220F93" w:rsidRPr="003218F6" w:rsidRDefault="00220F93" w:rsidP="00126DBD">
            <w:pPr>
              <w:jc w:val="center"/>
              <w:rPr>
                <w:color w:val="000000" w:themeColor="text1"/>
                <w:sz w:val="22"/>
                <w:szCs w:val="22"/>
              </w:rPr>
            </w:pPr>
          </w:p>
        </w:tc>
        <w:tc>
          <w:tcPr>
            <w:tcW w:w="834" w:type="dxa"/>
          </w:tcPr>
          <w:p w14:paraId="57DADF5F" w14:textId="0FB667E6" w:rsidR="00220F93" w:rsidRPr="003218F6" w:rsidRDefault="00220F93" w:rsidP="00126DBD">
            <w:pPr>
              <w:jc w:val="center"/>
              <w:rPr>
                <w:color w:val="000000" w:themeColor="text1"/>
                <w:sz w:val="22"/>
                <w:szCs w:val="22"/>
              </w:rPr>
            </w:pPr>
            <w:r w:rsidRPr="003218F6">
              <w:rPr>
                <w:color w:val="000000" w:themeColor="text1"/>
                <w:sz w:val="22"/>
                <w:szCs w:val="22"/>
              </w:rPr>
              <w:t>3.03</w:t>
            </w:r>
          </w:p>
        </w:tc>
        <w:tc>
          <w:tcPr>
            <w:tcW w:w="834" w:type="dxa"/>
          </w:tcPr>
          <w:p w14:paraId="02B8274B" w14:textId="7E6A58BC" w:rsidR="00220F93" w:rsidRPr="003218F6" w:rsidRDefault="00220F93" w:rsidP="00126DBD">
            <w:pPr>
              <w:jc w:val="center"/>
              <w:rPr>
                <w:color w:val="000000" w:themeColor="text1"/>
                <w:sz w:val="22"/>
                <w:szCs w:val="22"/>
              </w:rPr>
            </w:pPr>
            <w:r w:rsidRPr="003218F6">
              <w:rPr>
                <w:color w:val="000000" w:themeColor="text1"/>
                <w:sz w:val="22"/>
                <w:szCs w:val="22"/>
              </w:rPr>
              <w:t>0.04</w:t>
            </w:r>
          </w:p>
        </w:tc>
        <w:tc>
          <w:tcPr>
            <w:tcW w:w="834" w:type="dxa"/>
          </w:tcPr>
          <w:p w14:paraId="6DC80B4F" w14:textId="50DB0E8B" w:rsidR="00220F93" w:rsidRPr="003218F6" w:rsidRDefault="00220F93" w:rsidP="00EE5446">
            <w:pPr>
              <w:rPr>
                <w:color w:val="000000" w:themeColor="text1"/>
                <w:sz w:val="22"/>
                <w:szCs w:val="22"/>
              </w:rPr>
            </w:pPr>
            <w:r w:rsidRPr="003218F6">
              <w:rPr>
                <w:color w:val="000000" w:themeColor="text1"/>
                <w:sz w:val="22"/>
                <w:szCs w:val="22"/>
              </w:rPr>
              <w:t>68.13</w:t>
            </w:r>
          </w:p>
        </w:tc>
        <w:tc>
          <w:tcPr>
            <w:tcW w:w="498" w:type="dxa"/>
          </w:tcPr>
          <w:p w14:paraId="70D9C66B" w14:textId="77777777" w:rsidR="00220F93" w:rsidRPr="003218F6" w:rsidRDefault="00220F93" w:rsidP="00126DBD">
            <w:pPr>
              <w:jc w:val="center"/>
              <w:rPr>
                <w:color w:val="000000" w:themeColor="text1"/>
                <w:sz w:val="22"/>
                <w:szCs w:val="22"/>
              </w:rPr>
            </w:pPr>
          </w:p>
        </w:tc>
        <w:tc>
          <w:tcPr>
            <w:tcW w:w="834" w:type="dxa"/>
          </w:tcPr>
          <w:p w14:paraId="2D54294E" w14:textId="02C59460" w:rsidR="00220F93" w:rsidRPr="003218F6" w:rsidRDefault="00220F93" w:rsidP="00126DBD">
            <w:pPr>
              <w:jc w:val="center"/>
              <w:rPr>
                <w:color w:val="000000" w:themeColor="text1"/>
                <w:sz w:val="22"/>
                <w:szCs w:val="22"/>
              </w:rPr>
            </w:pPr>
            <w:r w:rsidRPr="003218F6">
              <w:rPr>
                <w:color w:val="000000" w:themeColor="text1"/>
                <w:sz w:val="22"/>
                <w:szCs w:val="22"/>
              </w:rPr>
              <w:t>-1.34</w:t>
            </w:r>
          </w:p>
        </w:tc>
        <w:tc>
          <w:tcPr>
            <w:tcW w:w="834" w:type="dxa"/>
          </w:tcPr>
          <w:p w14:paraId="10C15BFF" w14:textId="003B1CA1" w:rsidR="00220F93" w:rsidRPr="003218F6" w:rsidRDefault="00220F93" w:rsidP="00126DBD">
            <w:pPr>
              <w:jc w:val="center"/>
              <w:rPr>
                <w:color w:val="000000" w:themeColor="text1"/>
                <w:sz w:val="22"/>
                <w:szCs w:val="22"/>
              </w:rPr>
            </w:pPr>
            <w:r w:rsidRPr="003218F6">
              <w:rPr>
                <w:color w:val="000000" w:themeColor="text1"/>
                <w:sz w:val="22"/>
                <w:szCs w:val="22"/>
              </w:rPr>
              <w:t>0.11</w:t>
            </w:r>
          </w:p>
        </w:tc>
        <w:tc>
          <w:tcPr>
            <w:tcW w:w="834" w:type="dxa"/>
          </w:tcPr>
          <w:p w14:paraId="64F30420" w14:textId="76C601D6" w:rsidR="00220F93" w:rsidRPr="003218F6" w:rsidRDefault="00220F93" w:rsidP="00EE5446">
            <w:pPr>
              <w:rPr>
                <w:color w:val="000000" w:themeColor="text1"/>
                <w:sz w:val="22"/>
                <w:szCs w:val="22"/>
              </w:rPr>
            </w:pPr>
            <w:r w:rsidRPr="003218F6">
              <w:rPr>
                <w:color w:val="000000" w:themeColor="text1"/>
                <w:sz w:val="22"/>
                <w:szCs w:val="22"/>
              </w:rPr>
              <w:t>12.26</w:t>
            </w:r>
          </w:p>
        </w:tc>
      </w:tr>
      <w:tr w:rsidR="00220F93" w:rsidRPr="003218F6" w14:paraId="6C7DE02A" w14:textId="59F22C32" w:rsidTr="00220F93">
        <w:tc>
          <w:tcPr>
            <w:tcW w:w="1127" w:type="dxa"/>
          </w:tcPr>
          <w:p w14:paraId="5756AF4B" w14:textId="77777777" w:rsidR="00220F93" w:rsidRPr="003218F6" w:rsidRDefault="00220F93" w:rsidP="00126DBD">
            <w:pPr>
              <w:rPr>
                <w:color w:val="000000" w:themeColor="text1"/>
                <w:sz w:val="22"/>
                <w:szCs w:val="22"/>
              </w:rPr>
            </w:pPr>
          </w:p>
        </w:tc>
        <w:tc>
          <w:tcPr>
            <w:tcW w:w="2783" w:type="dxa"/>
          </w:tcPr>
          <w:p w14:paraId="338FA8BD" w14:textId="6B331056" w:rsidR="00220F93" w:rsidRPr="003218F6" w:rsidRDefault="00220F93" w:rsidP="00126DBD">
            <w:pPr>
              <w:rPr>
                <w:color w:val="000000" w:themeColor="text1"/>
                <w:sz w:val="22"/>
                <w:szCs w:val="22"/>
              </w:rPr>
            </w:pPr>
            <w:r w:rsidRPr="003218F6">
              <w:rPr>
                <w:color w:val="000000" w:themeColor="text1"/>
                <w:sz w:val="22"/>
                <w:szCs w:val="22"/>
              </w:rPr>
              <w:t>Direction (</w:t>
            </w:r>
            <w:r w:rsidR="002F7F92" w:rsidRPr="003218F6">
              <w:rPr>
                <w:color w:val="000000" w:themeColor="text1"/>
                <w:sz w:val="20"/>
                <w:szCs w:val="20"/>
              </w:rPr>
              <w:t>Ant.-Alt.</w:t>
            </w:r>
            <w:r w:rsidRPr="003218F6">
              <w:rPr>
                <w:color w:val="000000" w:themeColor="text1"/>
                <w:sz w:val="22"/>
                <w:szCs w:val="22"/>
              </w:rPr>
              <w:t>)</w:t>
            </w:r>
          </w:p>
        </w:tc>
        <w:tc>
          <w:tcPr>
            <w:tcW w:w="870" w:type="dxa"/>
          </w:tcPr>
          <w:p w14:paraId="294921FE" w14:textId="6A9750C4" w:rsidR="00220F93" w:rsidRPr="003218F6" w:rsidRDefault="00220F93" w:rsidP="00126DBD">
            <w:pPr>
              <w:jc w:val="center"/>
              <w:rPr>
                <w:color w:val="000000" w:themeColor="text1"/>
                <w:sz w:val="22"/>
                <w:szCs w:val="22"/>
              </w:rPr>
            </w:pPr>
            <w:r w:rsidRPr="003218F6">
              <w:rPr>
                <w:color w:val="000000" w:themeColor="text1"/>
                <w:sz w:val="22"/>
                <w:szCs w:val="22"/>
              </w:rPr>
              <w:t>0.37</w:t>
            </w:r>
          </w:p>
        </w:tc>
        <w:tc>
          <w:tcPr>
            <w:tcW w:w="871" w:type="dxa"/>
          </w:tcPr>
          <w:p w14:paraId="75A9E41D" w14:textId="4A02533B"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11A11A62" w14:textId="3B0551B4" w:rsidR="00220F93" w:rsidRPr="003218F6" w:rsidRDefault="00220F93" w:rsidP="00EE5446">
            <w:pPr>
              <w:rPr>
                <w:color w:val="000000" w:themeColor="text1"/>
                <w:sz w:val="22"/>
                <w:szCs w:val="22"/>
              </w:rPr>
            </w:pPr>
            <w:r w:rsidRPr="003218F6">
              <w:rPr>
                <w:color w:val="000000" w:themeColor="text1"/>
                <w:sz w:val="22"/>
                <w:szCs w:val="22"/>
              </w:rPr>
              <w:t>19.36</w:t>
            </w:r>
            <w:r w:rsidR="00EE5446" w:rsidRPr="003218F6">
              <w:rPr>
                <w:color w:val="000000" w:themeColor="text1"/>
                <w:sz w:val="22"/>
                <w:szCs w:val="22"/>
                <w:vertAlign w:val="superscript"/>
              </w:rPr>
              <w:t>***</w:t>
            </w:r>
          </w:p>
        </w:tc>
        <w:tc>
          <w:tcPr>
            <w:tcW w:w="498" w:type="dxa"/>
          </w:tcPr>
          <w:p w14:paraId="1B348A7C" w14:textId="77777777" w:rsidR="00220F93" w:rsidRPr="003218F6" w:rsidRDefault="00220F93" w:rsidP="00126DBD">
            <w:pPr>
              <w:jc w:val="center"/>
              <w:rPr>
                <w:color w:val="000000" w:themeColor="text1"/>
                <w:sz w:val="22"/>
                <w:szCs w:val="22"/>
              </w:rPr>
            </w:pPr>
          </w:p>
        </w:tc>
        <w:tc>
          <w:tcPr>
            <w:tcW w:w="834" w:type="dxa"/>
          </w:tcPr>
          <w:p w14:paraId="3A346713" w14:textId="5413EB3E" w:rsidR="00220F93" w:rsidRPr="003218F6" w:rsidRDefault="00220F93" w:rsidP="00126DBD">
            <w:pPr>
              <w:jc w:val="center"/>
              <w:rPr>
                <w:color w:val="000000" w:themeColor="text1"/>
                <w:sz w:val="22"/>
                <w:szCs w:val="22"/>
              </w:rPr>
            </w:pPr>
            <w:r w:rsidRPr="003218F6">
              <w:rPr>
                <w:color w:val="000000" w:themeColor="text1"/>
                <w:sz w:val="22"/>
                <w:szCs w:val="22"/>
              </w:rPr>
              <w:t>0.29</w:t>
            </w:r>
          </w:p>
        </w:tc>
        <w:tc>
          <w:tcPr>
            <w:tcW w:w="834" w:type="dxa"/>
          </w:tcPr>
          <w:p w14:paraId="07632A1C" w14:textId="20C54327"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34" w:type="dxa"/>
          </w:tcPr>
          <w:p w14:paraId="02531E5C" w14:textId="422FBBAA" w:rsidR="00220F93" w:rsidRPr="003218F6" w:rsidRDefault="00220F93" w:rsidP="00EE5446">
            <w:pPr>
              <w:rPr>
                <w:color w:val="000000" w:themeColor="text1"/>
                <w:sz w:val="22"/>
                <w:szCs w:val="22"/>
              </w:rPr>
            </w:pPr>
            <w:r w:rsidRPr="003218F6">
              <w:rPr>
                <w:color w:val="000000" w:themeColor="text1"/>
                <w:sz w:val="22"/>
                <w:szCs w:val="22"/>
              </w:rPr>
              <w:t>16.66</w:t>
            </w:r>
            <w:r w:rsidR="00EE5446" w:rsidRPr="003218F6">
              <w:rPr>
                <w:color w:val="000000" w:themeColor="text1"/>
                <w:sz w:val="22"/>
                <w:szCs w:val="22"/>
                <w:vertAlign w:val="superscript"/>
              </w:rPr>
              <w:t>***</w:t>
            </w:r>
          </w:p>
        </w:tc>
        <w:tc>
          <w:tcPr>
            <w:tcW w:w="498" w:type="dxa"/>
          </w:tcPr>
          <w:p w14:paraId="5D117FB3" w14:textId="77777777" w:rsidR="00220F93" w:rsidRPr="003218F6" w:rsidRDefault="00220F93" w:rsidP="00126DBD">
            <w:pPr>
              <w:jc w:val="center"/>
              <w:rPr>
                <w:color w:val="000000" w:themeColor="text1"/>
                <w:sz w:val="22"/>
                <w:szCs w:val="22"/>
              </w:rPr>
            </w:pPr>
          </w:p>
        </w:tc>
        <w:tc>
          <w:tcPr>
            <w:tcW w:w="834" w:type="dxa"/>
          </w:tcPr>
          <w:p w14:paraId="3A965B92" w14:textId="6D9DE2C5" w:rsidR="00220F93" w:rsidRPr="003218F6" w:rsidRDefault="00220F93" w:rsidP="00126DBD">
            <w:pPr>
              <w:jc w:val="center"/>
              <w:rPr>
                <w:color w:val="000000" w:themeColor="text1"/>
                <w:sz w:val="22"/>
                <w:szCs w:val="22"/>
              </w:rPr>
            </w:pPr>
            <w:r w:rsidRPr="003218F6">
              <w:rPr>
                <w:color w:val="000000" w:themeColor="text1"/>
                <w:sz w:val="22"/>
                <w:szCs w:val="22"/>
              </w:rPr>
              <w:t>0.17</w:t>
            </w:r>
          </w:p>
        </w:tc>
        <w:tc>
          <w:tcPr>
            <w:tcW w:w="834" w:type="dxa"/>
          </w:tcPr>
          <w:p w14:paraId="3543CEF9" w14:textId="566D4689"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34" w:type="dxa"/>
          </w:tcPr>
          <w:p w14:paraId="0568059F" w14:textId="636363F1" w:rsidR="00220F93" w:rsidRPr="003218F6" w:rsidRDefault="00220F93" w:rsidP="00EE5446">
            <w:pPr>
              <w:rPr>
                <w:color w:val="000000" w:themeColor="text1"/>
                <w:sz w:val="22"/>
                <w:szCs w:val="22"/>
              </w:rPr>
            </w:pPr>
            <w:r w:rsidRPr="003218F6">
              <w:rPr>
                <w:color w:val="000000" w:themeColor="text1"/>
                <w:sz w:val="22"/>
                <w:szCs w:val="22"/>
              </w:rPr>
              <w:t>5.17</w:t>
            </w:r>
            <w:r w:rsidR="00EE5446" w:rsidRPr="003218F6">
              <w:rPr>
                <w:color w:val="000000" w:themeColor="text1"/>
                <w:sz w:val="22"/>
                <w:szCs w:val="22"/>
                <w:vertAlign w:val="superscript"/>
              </w:rPr>
              <w:t>***</w:t>
            </w:r>
          </w:p>
        </w:tc>
      </w:tr>
      <w:tr w:rsidR="00220F93" w:rsidRPr="003218F6" w14:paraId="59E1DCCC" w14:textId="02AC4C1A" w:rsidTr="00220F93">
        <w:tc>
          <w:tcPr>
            <w:tcW w:w="1127" w:type="dxa"/>
          </w:tcPr>
          <w:p w14:paraId="340D9ECC" w14:textId="77777777" w:rsidR="00220F93" w:rsidRPr="003218F6" w:rsidRDefault="00220F93" w:rsidP="00126DBD">
            <w:pPr>
              <w:rPr>
                <w:color w:val="000000" w:themeColor="text1"/>
                <w:sz w:val="22"/>
                <w:szCs w:val="22"/>
              </w:rPr>
            </w:pPr>
          </w:p>
        </w:tc>
        <w:tc>
          <w:tcPr>
            <w:tcW w:w="2783" w:type="dxa"/>
          </w:tcPr>
          <w:p w14:paraId="0991D58C" w14:textId="564D7793" w:rsidR="00220F93" w:rsidRPr="003218F6" w:rsidRDefault="00220F93" w:rsidP="00126DBD">
            <w:pPr>
              <w:rPr>
                <w:color w:val="000000" w:themeColor="text1"/>
                <w:sz w:val="22"/>
                <w:szCs w:val="22"/>
              </w:rPr>
            </w:pPr>
            <w:r w:rsidRPr="003218F6">
              <w:rPr>
                <w:color w:val="000000" w:themeColor="text1"/>
                <w:sz w:val="22"/>
                <w:szCs w:val="22"/>
              </w:rPr>
              <w:t>Direction (</w:t>
            </w:r>
            <w:r w:rsidR="002F7F92" w:rsidRPr="003218F6">
              <w:rPr>
                <w:color w:val="000000" w:themeColor="text1"/>
                <w:sz w:val="20"/>
                <w:szCs w:val="20"/>
              </w:rPr>
              <w:t>Cl.-Alt.</w:t>
            </w:r>
            <w:r w:rsidRPr="003218F6">
              <w:rPr>
                <w:color w:val="000000" w:themeColor="text1"/>
                <w:sz w:val="22"/>
                <w:szCs w:val="22"/>
              </w:rPr>
              <w:t>)</w:t>
            </w:r>
          </w:p>
        </w:tc>
        <w:tc>
          <w:tcPr>
            <w:tcW w:w="870" w:type="dxa"/>
          </w:tcPr>
          <w:p w14:paraId="3ABA22BE" w14:textId="6D2A46A3" w:rsidR="00220F93" w:rsidRPr="003218F6" w:rsidRDefault="00220F93" w:rsidP="00126DBD">
            <w:pPr>
              <w:jc w:val="center"/>
              <w:rPr>
                <w:color w:val="000000" w:themeColor="text1"/>
                <w:sz w:val="22"/>
                <w:szCs w:val="22"/>
              </w:rPr>
            </w:pPr>
            <w:r w:rsidRPr="003218F6">
              <w:rPr>
                <w:color w:val="000000" w:themeColor="text1"/>
                <w:sz w:val="22"/>
                <w:szCs w:val="22"/>
              </w:rPr>
              <w:t>-0.33</w:t>
            </w:r>
          </w:p>
        </w:tc>
        <w:tc>
          <w:tcPr>
            <w:tcW w:w="871" w:type="dxa"/>
          </w:tcPr>
          <w:p w14:paraId="11D3A66C" w14:textId="09E4DC65"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7FA43713" w14:textId="14E46897" w:rsidR="00220F93" w:rsidRPr="003218F6" w:rsidRDefault="00220F93" w:rsidP="00EE5446">
            <w:pPr>
              <w:rPr>
                <w:color w:val="000000" w:themeColor="text1"/>
                <w:sz w:val="22"/>
                <w:szCs w:val="22"/>
              </w:rPr>
            </w:pPr>
            <w:r w:rsidRPr="003218F6">
              <w:rPr>
                <w:color w:val="000000" w:themeColor="text1"/>
                <w:sz w:val="22"/>
                <w:szCs w:val="22"/>
              </w:rPr>
              <w:t>19.36</w:t>
            </w:r>
            <w:r w:rsidR="00EE5446" w:rsidRPr="003218F6">
              <w:rPr>
                <w:color w:val="000000" w:themeColor="text1"/>
                <w:sz w:val="22"/>
                <w:szCs w:val="22"/>
                <w:vertAlign w:val="superscript"/>
              </w:rPr>
              <w:t>***</w:t>
            </w:r>
          </w:p>
        </w:tc>
        <w:tc>
          <w:tcPr>
            <w:tcW w:w="498" w:type="dxa"/>
          </w:tcPr>
          <w:p w14:paraId="368FA582" w14:textId="77777777" w:rsidR="00220F93" w:rsidRPr="003218F6" w:rsidRDefault="00220F93" w:rsidP="00126DBD">
            <w:pPr>
              <w:jc w:val="center"/>
              <w:rPr>
                <w:color w:val="000000" w:themeColor="text1"/>
                <w:sz w:val="22"/>
                <w:szCs w:val="22"/>
              </w:rPr>
            </w:pPr>
          </w:p>
        </w:tc>
        <w:tc>
          <w:tcPr>
            <w:tcW w:w="834" w:type="dxa"/>
          </w:tcPr>
          <w:p w14:paraId="7622F1C4" w14:textId="49B16C2C" w:rsidR="00220F93" w:rsidRPr="003218F6" w:rsidRDefault="00220F93" w:rsidP="00126DBD">
            <w:pPr>
              <w:jc w:val="center"/>
              <w:rPr>
                <w:color w:val="000000" w:themeColor="text1"/>
                <w:sz w:val="22"/>
                <w:szCs w:val="22"/>
              </w:rPr>
            </w:pPr>
            <w:r w:rsidRPr="003218F6">
              <w:rPr>
                <w:color w:val="000000" w:themeColor="text1"/>
                <w:sz w:val="22"/>
                <w:szCs w:val="22"/>
              </w:rPr>
              <w:t>-0.26</w:t>
            </w:r>
          </w:p>
        </w:tc>
        <w:tc>
          <w:tcPr>
            <w:tcW w:w="834" w:type="dxa"/>
          </w:tcPr>
          <w:p w14:paraId="35A1EFB4" w14:textId="02CEAE71"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34" w:type="dxa"/>
          </w:tcPr>
          <w:p w14:paraId="20759DD7" w14:textId="60F6643F" w:rsidR="00220F93" w:rsidRPr="003218F6" w:rsidRDefault="00220F93" w:rsidP="00EE5446">
            <w:pPr>
              <w:rPr>
                <w:color w:val="000000" w:themeColor="text1"/>
                <w:sz w:val="22"/>
                <w:szCs w:val="22"/>
              </w:rPr>
            </w:pPr>
            <w:r w:rsidRPr="003218F6">
              <w:rPr>
                <w:color w:val="000000" w:themeColor="text1"/>
                <w:sz w:val="22"/>
                <w:szCs w:val="22"/>
              </w:rPr>
              <w:t>14.63</w:t>
            </w:r>
            <w:r w:rsidR="00EE5446" w:rsidRPr="003218F6">
              <w:rPr>
                <w:color w:val="000000" w:themeColor="text1"/>
                <w:sz w:val="22"/>
                <w:szCs w:val="22"/>
                <w:vertAlign w:val="superscript"/>
              </w:rPr>
              <w:t>***</w:t>
            </w:r>
          </w:p>
        </w:tc>
        <w:tc>
          <w:tcPr>
            <w:tcW w:w="498" w:type="dxa"/>
          </w:tcPr>
          <w:p w14:paraId="1AE44638" w14:textId="77777777" w:rsidR="00220F93" w:rsidRPr="003218F6" w:rsidRDefault="00220F93" w:rsidP="00126DBD">
            <w:pPr>
              <w:jc w:val="center"/>
              <w:rPr>
                <w:color w:val="000000" w:themeColor="text1"/>
                <w:sz w:val="22"/>
                <w:szCs w:val="22"/>
              </w:rPr>
            </w:pPr>
          </w:p>
        </w:tc>
        <w:tc>
          <w:tcPr>
            <w:tcW w:w="834" w:type="dxa"/>
          </w:tcPr>
          <w:p w14:paraId="26F042C9" w14:textId="035CD1AB" w:rsidR="00220F93" w:rsidRPr="003218F6" w:rsidRDefault="00220F93" w:rsidP="00126DBD">
            <w:pPr>
              <w:jc w:val="center"/>
              <w:rPr>
                <w:color w:val="000000" w:themeColor="text1"/>
                <w:sz w:val="22"/>
                <w:szCs w:val="22"/>
              </w:rPr>
            </w:pPr>
            <w:r w:rsidRPr="003218F6">
              <w:rPr>
                <w:color w:val="000000" w:themeColor="text1"/>
                <w:sz w:val="22"/>
                <w:szCs w:val="22"/>
              </w:rPr>
              <w:t>-0.18</w:t>
            </w:r>
          </w:p>
        </w:tc>
        <w:tc>
          <w:tcPr>
            <w:tcW w:w="834" w:type="dxa"/>
          </w:tcPr>
          <w:p w14:paraId="6A3EDB7B" w14:textId="7A0A5077"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34" w:type="dxa"/>
          </w:tcPr>
          <w:p w14:paraId="0876F2F3" w14:textId="0BCB2929" w:rsidR="00220F93" w:rsidRPr="003218F6" w:rsidRDefault="00220F93" w:rsidP="00EE5446">
            <w:pPr>
              <w:rPr>
                <w:color w:val="000000" w:themeColor="text1"/>
                <w:sz w:val="22"/>
                <w:szCs w:val="22"/>
              </w:rPr>
            </w:pPr>
            <w:r w:rsidRPr="003218F6">
              <w:rPr>
                <w:color w:val="000000" w:themeColor="text1"/>
                <w:sz w:val="22"/>
                <w:szCs w:val="22"/>
              </w:rPr>
              <w:t>5.57</w:t>
            </w:r>
            <w:r w:rsidR="00EE5446" w:rsidRPr="003218F6">
              <w:rPr>
                <w:color w:val="000000" w:themeColor="text1"/>
                <w:sz w:val="22"/>
                <w:szCs w:val="22"/>
                <w:vertAlign w:val="superscript"/>
              </w:rPr>
              <w:t>***</w:t>
            </w:r>
          </w:p>
        </w:tc>
      </w:tr>
      <w:tr w:rsidR="00220F93" w:rsidRPr="003218F6" w14:paraId="330B03C8" w14:textId="56531204" w:rsidTr="00220F93">
        <w:tc>
          <w:tcPr>
            <w:tcW w:w="1127" w:type="dxa"/>
          </w:tcPr>
          <w:p w14:paraId="48E0528E" w14:textId="77777777" w:rsidR="00220F93" w:rsidRPr="003218F6" w:rsidRDefault="00220F93" w:rsidP="00126DBD">
            <w:pPr>
              <w:rPr>
                <w:color w:val="000000" w:themeColor="text1"/>
                <w:sz w:val="22"/>
                <w:szCs w:val="22"/>
              </w:rPr>
            </w:pPr>
          </w:p>
        </w:tc>
        <w:tc>
          <w:tcPr>
            <w:tcW w:w="2783" w:type="dxa"/>
          </w:tcPr>
          <w:p w14:paraId="60CBE042" w14:textId="2F313039" w:rsidR="00220F93" w:rsidRPr="003218F6" w:rsidRDefault="002F7F92" w:rsidP="00126DBD">
            <w:pPr>
              <w:rPr>
                <w:color w:val="000000" w:themeColor="text1"/>
                <w:sz w:val="22"/>
                <w:szCs w:val="22"/>
              </w:rPr>
            </w:pPr>
            <w:r w:rsidRPr="003218F6">
              <w:rPr>
                <w:color w:val="000000" w:themeColor="text1"/>
                <w:sz w:val="22"/>
                <w:szCs w:val="22"/>
              </w:rPr>
              <w:t>Angle</w:t>
            </w:r>
          </w:p>
        </w:tc>
        <w:tc>
          <w:tcPr>
            <w:tcW w:w="870" w:type="dxa"/>
          </w:tcPr>
          <w:p w14:paraId="0867398B" w14:textId="75EB3376" w:rsidR="00220F93" w:rsidRPr="003218F6" w:rsidRDefault="00220F93" w:rsidP="00126DBD">
            <w:pPr>
              <w:jc w:val="center"/>
              <w:rPr>
                <w:color w:val="000000" w:themeColor="text1"/>
                <w:sz w:val="22"/>
                <w:szCs w:val="22"/>
              </w:rPr>
            </w:pPr>
            <w:r w:rsidRPr="003218F6">
              <w:rPr>
                <w:color w:val="000000" w:themeColor="text1"/>
                <w:sz w:val="22"/>
                <w:szCs w:val="22"/>
              </w:rPr>
              <w:t>0.59</w:t>
            </w:r>
          </w:p>
        </w:tc>
        <w:tc>
          <w:tcPr>
            <w:tcW w:w="871" w:type="dxa"/>
          </w:tcPr>
          <w:p w14:paraId="7B173CBE" w14:textId="5B222F53"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71" w:type="dxa"/>
          </w:tcPr>
          <w:p w14:paraId="45824E84" w14:textId="58BAD590" w:rsidR="00220F93" w:rsidRPr="003218F6" w:rsidRDefault="00220F93" w:rsidP="00EE5446">
            <w:pPr>
              <w:rPr>
                <w:color w:val="000000" w:themeColor="text1"/>
                <w:sz w:val="22"/>
                <w:szCs w:val="22"/>
              </w:rPr>
            </w:pPr>
            <w:r w:rsidRPr="003218F6">
              <w:rPr>
                <w:color w:val="000000" w:themeColor="text1"/>
                <w:sz w:val="22"/>
                <w:szCs w:val="22"/>
              </w:rPr>
              <w:t>17.25</w:t>
            </w:r>
            <w:r w:rsidR="00EE5446" w:rsidRPr="003218F6">
              <w:rPr>
                <w:color w:val="000000" w:themeColor="text1"/>
                <w:sz w:val="22"/>
                <w:szCs w:val="22"/>
                <w:vertAlign w:val="superscript"/>
              </w:rPr>
              <w:t>***</w:t>
            </w:r>
          </w:p>
        </w:tc>
        <w:tc>
          <w:tcPr>
            <w:tcW w:w="498" w:type="dxa"/>
          </w:tcPr>
          <w:p w14:paraId="3EDDE4AE" w14:textId="77777777" w:rsidR="00220F93" w:rsidRPr="003218F6" w:rsidRDefault="00220F93" w:rsidP="00126DBD">
            <w:pPr>
              <w:jc w:val="center"/>
              <w:rPr>
                <w:color w:val="000000" w:themeColor="text1"/>
                <w:sz w:val="22"/>
                <w:szCs w:val="22"/>
              </w:rPr>
            </w:pPr>
          </w:p>
        </w:tc>
        <w:tc>
          <w:tcPr>
            <w:tcW w:w="834" w:type="dxa"/>
          </w:tcPr>
          <w:p w14:paraId="1C244C72" w14:textId="3FCD37AE" w:rsidR="00220F93" w:rsidRPr="003218F6" w:rsidRDefault="00220F93" w:rsidP="00126DBD">
            <w:pPr>
              <w:jc w:val="center"/>
              <w:rPr>
                <w:color w:val="000000" w:themeColor="text1"/>
                <w:sz w:val="22"/>
                <w:szCs w:val="22"/>
              </w:rPr>
            </w:pPr>
            <w:r w:rsidRPr="003218F6">
              <w:rPr>
                <w:color w:val="000000" w:themeColor="text1"/>
                <w:sz w:val="22"/>
                <w:szCs w:val="22"/>
              </w:rPr>
              <w:t>0.43</w:t>
            </w:r>
          </w:p>
        </w:tc>
        <w:tc>
          <w:tcPr>
            <w:tcW w:w="834" w:type="dxa"/>
          </w:tcPr>
          <w:p w14:paraId="37957C0B" w14:textId="23C1ACD3"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34" w:type="dxa"/>
          </w:tcPr>
          <w:p w14:paraId="7CC48889" w14:textId="67356F5A" w:rsidR="00220F93" w:rsidRPr="003218F6" w:rsidRDefault="00220F93" w:rsidP="00EE5446">
            <w:pPr>
              <w:rPr>
                <w:color w:val="000000" w:themeColor="text1"/>
                <w:sz w:val="22"/>
                <w:szCs w:val="22"/>
              </w:rPr>
            </w:pPr>
            <w:r w:rsidRPr="003218F6">
              <w:rPr>
                <w:color w:val="000000" w:themeColor="text1"/>
                <w:sz w:val="22"/>
                <w:szCs w:val="22"/>
              </w:rPr>
              <w:t>16.87</w:t>
            </w:r>
            <w:r w:rsidR="00EE5446" w:rsidRPr="003218F6">
              <w:rPr>
                <w:color w:val="000000" w:themeColor="text1"/>
                <w:sz w:val="22"/>
                <w:szCs w:val="22"/>
                <w:vertAlign w:val="superscript"/>
              </w:rPr>
              <w:t>***</w:t>
            </w:r>
          </w:p>
        </w:tc>
        <w:tc>
          <w:tcPr>
            <w:tcW w:w="498" w:type="dxa"/>
          </w:tcPr>
          <w:p w14:paraId="74843FCD" w14:textId="77777777" w:rsidR="00220F93" w:rsidRPr="003218F6" w:rsidRDefault="00220F93" w:rsidP="00126DBD">
            <w:pPr>
              <w:jc w:val="center"/>
              <w:rPr>
                <w:color w:val="000000" w:themeColor="text1"/>
                <w:sz w:val="22"/>
                <w:szCs w:val="22"/>
              </w:rPr>
            </w:pPr>
          </w:p>
        </w:tc>
        <w:tc>
          <w:tcPr>
            <w:tcW w:w="834" w:type="dxa"/>
          </w:tcPr>
          <w:p w14:paraId="4BE71711" w14:textId="4266958E" w:rsidR="00220F93" w:rsidRPr="003218F6" w:rsidRDefault="00220F93" w:rsidP="00126DBD">
            <w:pPr>
              <w:jc w:val="center"/>
              <w:rPr>
                <w:color w:val="000000" w:themeColor="text1"/>
                <w:sz w:val="22"/>
                <w:szCs w:val="22"/>
              </w:rPr>
            </w:pPr>
            <w:r w:rsidRPr="003218F6">
              <w:rPr>
                <w:color w:val="000000" w:themeColor="text1"/>
                <w:sz w:val="22"/>
                <w:szCs w:val="22"/>
              </w:rPr>
              <w:t>0.33</w:t>
            </w:r>
          </w:p>
        </w:tc>
        <w:tc>
          <w:tcPr>
            <w:tcW w:w="834" w:type="dxa"/>
          </w:tcPr>
          <w:p w14:paraId="7B6CCB6D" w14:textId="42225577" w:rsidR="00220F93" w:rsidRPr="003218F6" w:rsidRDefault="00220F93" w:rsidP="00126DBD">
            <w:pPr>
              <w:jc w:val="center"/>
              <w:rPr>
                <w:color w:val="000000" w:themeColor="text1"/>
                <w:sz w:val="22"/>
                <w:szCs w:val="22"/>
              </w:rPr>
            </w:pPr>
            <w:r w:rsidRPr="003218F6">
              <w:rPr>
                <w:color w:val="000000" w:themeColor="text1"/>
                <w:sz w:val="22"/>
                <w:szCs w:val="22"/>
              </w:rPr>
              <w:t>0.08</w:t>
            </w:r>
          </w:p>
        </w:tc>
        <w:tc>
          <w:tcPr>
            <w:tcW w:w="834" w:type="dxa"/>
          </w:tcPr>
          <w:p w14:paraId="17C51627" w14:textId="14726FB0" w:rsidR="00220F93" w:rsidRPr="003218F6" w:rsidRDefault="00220F93" w:rsidP="00EE5446">
            <w:pPr>
              <w:rPr>
                <w:color w:val="000000" w:themeColor="text1"/>
                <w:sz w:val="22"/>
                <w:szCs w:val="22"/>
              </w:rPr>
            </w:pPr>
            <w:r w:rsidRPr="003218F6">
              <w:rPr>
                <w:color w:val="000000" w:themeColor="text1"/>
                <w:sz w:val="22"/>
                <w:szCs w:val="22"/>
              </w:rPr>
              <w:t>4.35</w:t>
            </w:r>
            <w:r w:rsidR="00EE5446" w:rsidRPr="003218F6">
              <w:rPr>
                <w:color w:val="000000" w:themeColor="text1"/>
                <w:sz w:val="22"/>
                <w:szCs w:val="22"/>
                <w:vertAlign w:val="superscript"/>
              </w:rPr>
              <w:t>***</w:t>
            </w:r>
          </w:p>
        </w:tc>
      </w:tr>
      <w:tr w:rsidR="00220F93" w:rsidRPr="003218F6" w14:paraId="7EA943C8" w14:textId="7EEF8BE3" w:rsidTr="00220F93">
        <w:tc>
          <w:tcPr>
            <w:tcW w:w="1127" w:type="dxa"/>
          </w:tcPr>
          <w:p w14:paraId="489CE3BA" w14:textId="77777777" w:rsidR="00220F93" w:rsidRPr="003218F6" w:rsidRDefault="00220F93" w:rsidP="00126DBD">
            <w:pPr>
              <w:rPr>
                <w:color w:val="000000" w:themeColor="text1"/>
                <w:sz w:val="22"/>
                <w:szCs w:val="22"/>
              </w:rPr>
            </w:pPr>
          </w:p>
        </w:tc>
        <w:tc>
          <w:tcPr>
            <w:tcW w:w="2783" w:type="dxa"/>
          </w:tcPr>
          <w:p w14:paraId="45D928C4" w14:textId="14002923" w:rsidR="00220F93" w:rsidRPr="003218F6" w:rsidRDefault="00220F93" w:rsidP="00126DBD">
            <w:pPr>
              <w:rPr>
                <w:color w:val="000000" w:themeColor="text1"/>
                <w:sz w:val="22"/>
                <w:szCs w:val="22"/>
              </w:rPr>
            </w:pPr>
            <w:r w:rsidRPr="003218F6">
              <w:rPr>
                <w:color w:val="000000" w:themeColor="text1"/>
                <w:sz w:val="22"/>
                <w:szCs w:val="22"/>
              </w:rPr>
              <w:t>Direction (</w:t>
            </w:r>
            <w:r w:rsidR="002F7F92" w:rsidRPr="003218F6">
              <w:rPr>
                <w:color w:val="000000" w:themeColor="text1"/>
                <w:sz w:val="20"/>
                <w:szCs w:val="20"/>
              </w:rPr>
              <w:t>Ant.-Alt.</w:t>
            </w:r>
            <w:r w:rsidRPr="003218F6">
              <w:rPr>
                <w:color w:val="000000" w:themeColor="text1"/>
                <w:sz w:val="22"/>
                <w:szCs w:val="22"/>
              </w:rPr>
              <w:t>) x angle</w:t>
            </w:r>
          </w:p>
        </w:tc>
        <w:tc>
          <w:tcPr>
            <w:tcW w:w="870" w:type="dxa"/>
          </w:tcPr>
          <w:p w14:paraId="36FDCB02" w14:textId="124BF0B9" w:rsidR="00220F93" w:rsidRPr="003218F6" w:rsidRDefault="00220F93" w:rsidP="00126DBD">
            <w:pPr>
              <w:jc w:val="center"/>
              <w:rPr>
                <w:color w:val="000000" w:themeColor="text1"/>
                <w:sz w:val="22"/>
                <w:szCs w:val="22"/>
              </w:rPr>
            </w:pPr>
            <w:r w:rsidRPr="003218F6">
              <w:rPr>
                <w:color w:val="000000" w:themeColor="text1"/>
                <w:sz w:val="22"/>
                <w:szCs w:val="22"/>
              </w:rPr>
              <w:t>0.48</w:t>
            </w:r>
          </w:p>
        </w:tc>
        <w:tc>
          <w:tcPr>
            <w:tcW w:w="871" w:type="dxa"/>
          </w:tcPr>
          <w:p w14:paraId="4161E378" w14:textId="065E9199"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71" w:type="dxa"/>
          </w:tcPr>
          <w:p w14:paraId="636040F8" w14:textId="1961CB41" w:rsidR="00220F93" w:rsidRPr="003218F6" w:rsidRDefault="00220F93" w:rsidP="00EE5446">
            <w:pPr>
              <w:rPr>
                <w:color w:val="000000" w:themeColor="text1"/>
                <w:sz w:val="22"/>
                <w:szCs w:val="22"/>
              </w:rPr>
            </w:pPr>
            <w:r w:rsidRPr="003218F6">
              <w:rPr>
                <w:color w:val="000000" w:themeColor="text1"/>
                <w:sz w:val="22"/>
                <w:szCs w:val="22"/>
              </w:rPr>
              <w:t>10.51</w:t>
            </w:r>
            <w:r w:rsidR="00EE5446" w:rsidRPr="003218F6">
              <w:rPr>
                <w:color w:val="000000" w:themeColor="text1"/>
                <w:sz w:val="22"/>
                <w:szCs w:val="22"/>
                <w:vertAlign w:val="superscript"/>
              </w:rPr>
              <w:t>***</w:t>
            </w:r>
          </w:p>
        </w:tc>
        <w:tc>
          <w:tcPr>
            <w:tcW w:w="498" w:type="dxa"/>
          </w:tcPr>
          <w:p w14:paraId="06B3BB01" w14:textId="77777777" w:rsidR="00220F93" w:rsidRPr="003218F6" w:rsidRDefault="00220F93" w:rsidP="00126DBD">
            <w:pPr>
              <w:jc w:val="center"/>
              <w:rPr>
                <w:color w:val="000000" w:themeColor="text1"/>
                <w:sz w:val="22"/>
                <w:szCs w:val="22"/>
              </w:rPr>
            </w:pPr>
          </w:p>
        </w:tc>
        <w:tc>
          <w:tcPr>
            <w:tcW w:w="834" w:type="dxa"/>
          </w:tcPr>
          <w:p w14:paraId="75F322DB" w14:textId="619AB236" w:rsidR="00220F93" w:rsidRPr="003218F6" w:rsidRDefault="00220F93" w:rsidP="00126DBD">
            <w:pPr>
              <w:jc w:val="center"/>
              <w:rPr>
                <w:color w:val="000000" w:themeColor="text1"/>
                <w:sz w:val="22"/>
                <w:szCs w:val="22"/>
              </w:rPr>
            </w:pPr>
            <w:r w:rsidRPr="003218F6">
              <w:rPr>
                <w:color w:val="000000" w:themeColor="text1"/>
                <w:sz w:val="22"/>
                <w:szCs w:val="22"/>
              </w:rPr>
              <w:t>0.38</w:t>
            </w:r>
          </w:p>
        </w:tc>
        <w:tc>
          <w:tcPr>
            <w:tcW w:w="834" w:type="dxa"/>
          </w:tcPr>
          <w:p w14:paraId="0B8D1D9A" w14:textId="39E85DA4"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34" w:type="dxa"/>
          </w:tcPr>
          <w:p w14:paraId="3FB5621B" w14:textId="2BDEC19A" w:rsidR="00220F93" w:rsidRPr="003218F6" w:rsidRDefault="00220F93" w:rsidP="00EE5446">
            <w:pPr>
              <w:rPr>
                <w:color w:val="000000" w:themeColor="text1"/>
                <w:sz w:val="22"/>
                <w:szCs w:val="22"/>
              </w:rPr>
            </w:pPr>
            <w:r w:rsidRPr="003218F6">
              <w:rPr>
                <w:color w:val="000000" w:themeColor="text1"/>
                <w:sz w:val="22"/>
                <w:szCs w:val="22"/>
              </w:rPr>
              <w:t>7.99</w:t>
            </w:r>
            <w:r w:rsidR="00EE5446" w:rsidRPr="003218F6">
              <w:rPr>
                <w:color w:val="000000" w:themeColor="text1"/>
                <w:sz w:val="22"/>
                <w:szCs w:val="22"/>
                <w:vertAlign w:val="superscript"/>
              </w:rPr>
              <w:t>***</w:t>
            </w:r>
          </w:p>
        </w:tc>
        <w:tc>
          <w:tcPr>
            <w:tcW w:w="498" w:type="dxa"/>
          </w:tcPr>
          <w:p w14:paraId="1369B35C" w14:textId="77777777" w:rsidR="00220F93" w:rsidRPr="003218F6" w:rsidRDefault="00220F93" w:rsidP="00126DBD">
            <w:pPr>
              <w:jc w:val="center"/>
              <w:rPr>
                <w:color w:val="000000" w:themeColor="text1"/>
                <w:sz w:val="22"/>
                <w:szCs w:val="22"/>
              </w:rPr>
            </w:pPr>
          </w:p>
        </w:tc>
        <w:tc>
          <w:tcPr>
            <w:tcW w:w="834" w:type="dxa"/>
          </w:tcPr>
          <w:p w14:paraId="46D68CBC" w14:textId="109085CD" w:rsidR="00220F93" w:rsidRPr="003218F6" w:rsidRDefault="00220F93" w:rsidP="00126DBD">
            <w:pPr>
              <w:jc w:val="center"/>
              <w:rPr>
                <w:color w:val="000000" w:themeColor="text1"/>
                <w:sz w:val="22"/>
                <w:szCs w:val="22"/>
              </w:rPr>
            </w:pPr>
            <w:r w:rsidRPr="003218F6">
              <w:rPr>
                <w:color w:val="000000" w:themeColor="text1"/>
                <w:sz w:val="22"/>
                <w:szCs w:val="22"/>
              </w:rPr>
              <w:t>0.26</w:t>
            </w:r>
          </w:p>
        </w:tc>
        <w:tc>
          <w:tcPr>
            <w:tcW w:w="834" w:type="dxa"/>
          </w:tcPr>
          <w:p w14:paraId="2FE1D925" w14:textId="041C3750" w:rsidR="00220F93" w:rsidRPr="003218F6" w:rsidRDefault="00220F93" w:rsidP="00126DBD">
            <w:pPr>
              <w:jc w:val="center"/>
              <w:rPr>
                <w:color w:val="000000" w:themeColor="text1"/>
                <w:sz w:val="22"/>
                <w:szCs w:val="22"/>
              </w:rPr>
            </w:pPr>
            <w:r w:rsidRPr="003218F6">
              <w:rPr>
                <w:color w:val="000000" w:themeColor="text1"/>
                <w:sz w:val="22"/>
                <w:szCs w:val="22"/>
              </w:rPr>
              <w:t>0.07</w:t>
            </w:r>
          </w:p>
        </w:tc>
        <w:tc>
          <w:tcPr>
            <w:tcW w:w="834" w:type="dxa"/>
          </w:tcPr>
          <w:p w14:paraId="065439E9" w14:textId="1E885238" w:rsidR="00220F93" w:rsidRPr="003218F6" w:rsidRDefault="00220F93" w:rsidP="00EE5446">
            <w:pPr>
              <w:rPr>
                <w:color w:val="000000" w:themeColor="text1"/>
                <w:sz w:val="22"/>
                <w:szCs w:val="22"/>
              </w:rPr>
            </w:pPr>
            <w:r w:rsidRPr="003218F6">
              <w:rPr>
                <w:color w:val="000000" w:themeColor="text1"/>
                <w:sz w:val="22"/>
                <w:szCs w:val="22"/>
              </w:rPr>
              <w:t>4.01</w:t>
            </w:r>
            <w:r w:rsidR="00EE5446" w:rsidRPr="003218F6">
              <w:rPr>
                <w:color w:val="000000" w:themeColor="text1"/>
                <w:sz w:val="22"/>
                <w:szCs w:val="22"/>
                <w:vertAlign w:val="superscript"/>
              </w:rPr>
              <w:t>***</w:t>
            </w:r>
          </w:p>
        </w:tc>
      </w:tr>
      <w:tr w:rsidR="00220F93" w:rsidRPr="003218F6" w14:paraId="5A8E5A46" w14:textId="683E4E79" w:rsidTr="00220F93">
        <w:tc>
          <w:tcPr>
            <w:tcW w:w="1127" w:type="dxa"/>
          </w:tcPr>
          <w:p w14:paraId="3E9A39C1" w14:textId="77777777" w:rsidR="00220F93" w:rsidRPr="003218F6" w:rsidRDefault="00220F93" w:rsidP="00126DBD">
            <w:pPr>
              <w:rPr>
                <w:color w:val="000000" w:themeColor="text1"/>
                <w:sz w:val="22"/>
                <w:szCs w:val="22"/>
              </w:rPr>
            </w:pPr>
          </w:p>
        </w:tc>
        <w:tc>
          <w:tcPr>
            <w:tcW w:w="2783" w:type="dxa"/>
          </w:tcPr>
          <w:p w14:paraId="3DA682BF" w14:textId="6305CEFA" w:rsidR="00220F93" w:rsidRPr="003218F6" w:rsidRDefault="00220F93" w:rsidP="00126DBD">
            <w:pPr>
              <w:rPr>
                <w:color w:val="000000" w:themeColor="text1"/>
                <w:sz w:val="22"/>
                <w:szCs w:val="22"/>
              </w:rPr>
            </w:pPr>
            <w:r w:rsidRPr="003218F6">
              <w:rPr>
                <w:color w:val="000000" w:themeColor="text1"/>
                <w:sz w:val="22"/>
                <w:szCs w:val="22"/>
              </w:rPr>
              <w:t>Direction (</w:t>
            </w:r>
            <w:r w:rsidR="002F7F92" w:rsidRPr="003218F6">
              <w:rPr>
                <w:color w:val="000000" w:themeColor="text1"/>
                <w:sz w:val="20"/>
                <w:szCs w:val="20"/>
              </w:rPr>
              <w:t>Cl.-Alt.</w:t>
            </w:r>
            <w:r w:rsidRPr="003218F6">
              <w:rPr>
                <w:color w:val="000000" w:themeColor="text1"/>
                <w:sz w:val="22"/>
                <w:szCs w:val="22"/>
              </w:rPr>
              <w:t>) x angle</w:t>
            </w:r>
          </w:p>
        </w:tc>
        <w:tc>
          <w:tcPr>
            <w:tcW w:w="870" w:type="dxa"/>
          </w:tcPr>
          <w:p w14:paraId="37F2A6DD" w14:textId="40A68D75" w:rsidR="00220F93" w:rsidRPr="003218F6" w:rsidRDefault="00220F93" w:rsidP="00126DBD">
            <w:pPr>
              <w:jc w:val="center"/>
              <w:rPr>
                <w:color w:val="000000" w:themeColor="text1"/>
                <w:sz w:val="22"/>
                <w:szCs w:val="22"/>
              </w:rPr>
            </w:pPr>
            <w:r w:rsidRPr="003218F6">
              <w:rPr>
                <w:color w:val="000000" w:themeColor="text1"/>
                <w:sz w:val="22"/>
                <w:szCs w:val="22"/>
              </w:rPr>
              <w:t>-0.41</w:t>
            </w:r>
          </w:p>
        </w:tc>
        <w:tc>
          <w:tcPr>
            <w:tcW w:w="871" w:type="dxa"/>
          </w:tcPr>
          <w:p w14:paraId="72F83F14" w14:textId="508DA515" w:rsidR="00220F93" w:rsidRPr="003218F6" w:rsidRDefault="00220F93" w:rsidP="00126DBD">
            <w:pPr>
              <w:jc w:val="center"/>
              <w:rPr>
                <w:color w:val="000000" w:themeColor="text1"/>
                <w:sz w:val="22"/>
                <w:szCs w:val="22"/>
              </w:rPr>
            </w:pPr>
            <w:r w:rsidRPr="003218F6">
              <w:rPr>
                <w:color w:val="000000" w:themeColor="text1"/>
                <w:sz w:val="22"/>
                <w:szCs w:val="22"/>
              </w:rPr>
              <w:t>0.04</w:t>
            </w:r>
          </w:p>
        </w:tc>
        <w:tc>
          <w:tcPr>
            <w:tcW w:w="871" w:type="dxa"/>
          </w:tcPr>
          <w:p w14:paraId="3898D774" w14:textId="5ED25AF0" w:rsidR="00220F93" w:rsidRPr="003218F6" w:rsidRDefault="00220F93" w:rsidP="00EE5446">
            <w:pPr>
              <w:rPr>
                <w:color w:val="000000" w:themeColor="text1"/>
                <w:sz w:val="22"/>
                <w:szCs w:val="22"/>
              </w:rPr>
            </w:pPr>
            <w:r w:rsidRPr="003218F6">
              <w:rPr>
                <w:color w:val="000000" w:themeColor="text1"/>
                <w:sz w:val="22"/>
                <w:szCs w:val="22"/>
              </w:rPr>
              <w:t>9.30</w:t>
            </w:r>
            <w:r w:rsidR="00EE5446" w:rsidRPr="003218F6">
              <w:rPr>
                <w:color w:val="000000" w:themeColor="text1"/>
                <w:sz w:val="22"/>
                <w:szCs w:val="22"/>
                <w:vertAlign w:val="superscript"/>
              </w:rPr>
              <w:t>***</w:t>
            </w:r>
          </w:p>
        </w:tc>
        <w:tc>
          <w:tcPr>
            <w:tcW w:w="498" w:type="dxa"/>
          </w:tcPr>
          <w:p w14:paraId="51B620B5" w14:textId="77777777" w:rsidR="00220F93" w:rsidRPr="003218F6" w:rsidRDefault="00220F93" w:rsidP="00126DBD">
            <w:pPr>
              <w:jc w:val="center"/>
              <w:rPr>
                <w:color w:val="000000" w:themeColor="text1"/>
                <w:sz w:val="22"/>
                <w:szCs w:val="22"/>
              </w:rPr>
            </w:pPr>
          </w:p>
        </w:tc>
        <w:tc>
          <w:tcPr>
            <w:tcW w:w="834" w:type="dxa"/>
          </w:tcPr>
          <w:p w14:paraId="7D0E0BDD" w14:textId="3819D2BB" w:rsidR="00220F93" w:rsidRPr="003218F6" w:rsidRDefault="00220F93" w:rsidP="00126DBD">
            <w:pPr>
              <w:jc w:val="center"/>
              <w:rPr>
                <w:color w:val="000000" w:themeColor="text1"/>
                <w:sz w:val="22"/>
                <w:szCs w:val="22"/>
              </w:rPr>
            </w:pPr>
            <w:r w:rsidRPr="003218F6">
              <w:rPr>
                <w:color w:val="000000" w:themeColor="text1"/>
                <w:sz w:val="22"/>
                <w:szCs w:val="22"/>
              </w:rPr>
              <w:t>-0.34</w:t>
            </w:r>
          </w:p>
        </w:tc>
        <w:tc>
          <w:tcPr>
            <w:tcW w:w="834" w:type="dxa"/>
          </w:tcPr>
          <w:p w14:paraId="1EEA1D91" w14:textId="0E8345F1" w:rsidR="00220F93" w:rsidRPr="003218F6" w:rsidRDefault="00220F93" w:rsidP="00126DBD">
            <w:pPr>
              <w:jc w:val="center"/>
              <w:rPr>
                <w:color w:val="000000" w:themeColor="text1"/>
                <w:sz w:val="22"/>
                <w:szCs w:val="22"/>
              </w:rPr>
            </w:pPr>
            <w:r w:rsidRPr="003218F6">
              <w:rPr>
                <w:color w:val="000000" w:themeColor="text1"/>
                <w:sz w:val="22"/>
                <w:szCs w:val="22"/>
              </w:rPr>
              <w:t>0.04</w:t>
            </w:r>
          </w:p>
        </w:tc>
        <w:tc>
          <w:tcPr>
            <w:tcW w:w="834" w:type="dxa"/>
          </w:tcPr>
          <w:p w14:paraId="167CF5F5" w14:textId="31F9707E" w:rsidR="00220F93" w:rsidRPr="003218F6" w:rsidRDefault="00220F93" w:rsidP="00EE5446">
            <w:pPr>
              <w:rPr>
                <w:color w:val="000000" w:themeColor="text1"/>
                <w:sz w:val="22"/>
                <w:szCs w:val="22"/>
              </w:rPr>
            </w:pPr>
            <w:r w:rsidRPr="003218F6">
              <w:rPr>
                <w:color w:val="000000" w:themeColor="text1"/>
                <w:sz w:val="22"/>
                <w:szCs w:val="22"/>
              </w:rPr>
              <w:t>7.79</w:t>
            </w:r>
            <w:r w:rsidR="00EE5446" w:rsidRPr="003218F6">
              <w:rPr>
                <w:color w:val="000000" w:themeColor="text1"/>
                <w:sz w:val="22"/>
                <w:szCs w:val="22"/>
                <w:vertAlign w:val="superscript"/>
              </w:rPr>
              <w:t>***</w:t>
            </w:r>
          </w:p>
        </w:tc>
        <w:tc>
          <w:tcPr>
            <w:tcW w:w="498" w:type="dxa"/>
          </w:tcPr>
          <w:p w14:paraId="39715CAA" w14:textId="77777777" w:rsidR="00220F93" w:rsidRPr="003218F6" w:rsidRDefault="00220F93" w:rsidP="00126DBD">
            <w:pPr>
              <w:jc w:val="center"/>
              <w:rPr>
                <w:color w:val="000000" w:themeColor="text1"/>
                <w:sz w:val="22"/>
                <w:szCs w:val="22"/>
              </w:rPr>
            </w:pPr>
          </w:p>
        </w:tc>
        <w:tc>
          <w:tcPr>
            <w:tcW w:w="834" w:type="dxa"/>
          </w:tcPr>
          <w:p w14:paraId="395565F4" w14:textId="59129880" w:rsidR="00220F93" w:rsidRPr="003218F6" w:rsidRDefault="00220F93" w:rsidP="00126DBD">
            <w:pPr>
              <w:jc w:val="center"/>
              <w:rPr>
                <w:color w:val="000000" w:themeColor="text1"/>
                <w:sz w:val="22"/>
                <w:szCs w:val="22"/>
              </w:rPr>
            </w:pPr>
            <w:r w:rsidRPr="003218F6">
              <w:rPr>
                <w:color w:val="000000" w:themeColor="text1"/>
                <w:sz w:val="22"/>
                <w:szCs w:val="22"/>
              </w:rPr>
              <w:t>-0.21</w:t>
            </w:r>
          </w:p>
        </w:tc>
        <w:tc>
          <w:tcPr>
            <w:tcW w:w="834" w:type="dxa"/>
          </w:tcPr>
          <w:p w14:paraId="1C350DFF" w14:textId="57B984A8" w:rsidR="00220F93" w:rsidRPr="003218F6" w:rsidRDefault="00220F93" w:rsidP="00126DBD">
            <w:pPr>
              <w:jc w:val="center"/>
              <w:rPr>
                <w:color w:val="000000" w:themeColor="text1"/>
                <w:sz w:val="22"/>
                <w:szCs w:val="22"/>
              </w:rPr>
            </w:pPr>
            <w:r w:rsidRPr="003218F6">
              <w:rPr>
                <w:color w:val="000000" w:themeColor="text1"/>
                <w:sz w:val="22"/>
                <w:szCs w:val="22"/>
              </w:rPr>
              <w:t>0.06</w:t>
            </w:r>
          </w:p>
        </w:tc>
        <w:tc>
          <w:tcPr>
            <w:tcW w:w="834" w:type="dxa"/>
          </w:tcPr>
          <w:p w14:paraId="3A66A6A2" w14:textId="61AB34BD" w:rsidR="00220F93" w:rsidRPr="003218F6" w:rsidRDefault="00220F93" w:rsidP="00EE5446">
            <w:pPr>
              <w:rPr>
                <w:color w:val="000000" w:themeColor="text1"/>
                <w:sz w:val="22"/>
                <w:szCs w:val="22"/>
              </w:rPr>
            </w:pPr>
            <w:r w:rsidRPr="003218F6">
              <w:rPr>
                <w:color w:val="000000" w:themeColor="text1"/>
                <w:sz w:val="22"/>
                <w:szCs w:val="22"/>
              </w:rPr>
              <w:t>3.21</w:t>
            </w:r>
            <w:r w:rsidR="00EE5446" w:rsidRPr="003218F6">
              <w:rPr>
                <w:color w:val="000000" w:themeColor="text1"/>
                <w:sz w:val="22"/>
                <w:szCs w:val="22"/>
                <w:vertAlign w:val="superscript"/>
              </w:rPr>
              <w:t>**</w:t>
            </w:r>
          </w:p>
        </w:tc>
      </w:tr>
      <w:tr w:rsidR="00220F93" w:rsidRPr="003218F6" w14:paraId="065D7D8F" w14:textId="0F137B22" w:rsidTr="00220F93">
        <w:tc>
          <w:tcPr>
            <w:tcW w:w="1127" w:type="dxa"/>
          </w:tcPr>
          <w:p w14:paraId="222A272B" w14:textId="77777777" w:rsidR="00220F93" w:rsidRPr="003218F6" w:rsidRDefault="00220F93" w:rsidP="00126DBD">
            <w:pPr>
              <w:rPr>
                <w:color w:val="000000" w:themeColor="text1"/>
                <w:sz w:val="22"/>
                <w:szCs w:val="22"/>
              </w:rPr>
            </w:pPr>
          </w:p>
        </w:tc>
        <w:tc>
          <w:tcPr>
            <w:tcW w:w="2783" w:type="dxa"/>
          </w:tcPr>
          <w:p w14:paraId="462D5A23" w14:textId="77777777" w:rsidR="00220F93" w:rsidRPr="003218F6" w:rsidRDefault="00220F93" w:rsidP="00126DBD">
            <w:pPr>
              <w:rPr>
                <w:color w:val="000000" w:themeColor="text1"/>
                <w:sz w:val="22"/>
                <w:szCs w:val="22"/>
              </w:rPr>
            </w:pPr>
          </w:p>
        </w:tc>
        <w:tc>
          <w:tcPr>
            <w:tcW w:w="870" w:type="dxa"/>
          </w:tcPr>
          <w:p w14:paraId="54E7CF6C" w14:textId="77777777" w:rsidR="00220F93" w:rsidRPr="003218F6" w:rsidRDefault="00220F93" w:rsidP="00126DBD">
            <w:pPr>
              <w:jc w:val="center"/>
              <w:rPr>
                <w:color w:val="000000" w:themeColor="text1"/>
                <w:sz w:val="22"/>
                <w:szCs w:val="22"/>
              </w:rPr>
            </w:pPr>
          </w:p>
        </w:tc>
        <w:tc>
          <w:tcPr>
            <w:tcW w:w="871" w:type="dxa"/>
          </w:tcPr>
          <w:p w14:paraId="5C0D52DA" w14:textId="77777777" w:rsidR="00220F93" w:rsidRPr="003218F6" w:rsidRDefault="00220F93" w:rsidP="00126DBD">
            <w:pPr>
              <w:jc w:val="center"/>
              <w:rPr>
                <w:color w:val="000000" w:themeColor="text1"/>
                <w:sz w:val="22"/>
                <w:szCs w:val="22"/>
              </w:rPr>
            </w:pPr>
          </w:p>
        </w:tc>
        <w:tc>
          <w:tcPr>
            <w:tcW w:w="871" w:type="dxa"/>
          </w:tcPr>
          <w:p w14:paraId="06304F43" w14:textId="77777777" w:rsidR="00220F93" w:rsidRPr="003218F6" w:rsidRDefault="00220F93" w:rsidP="00EE5446">
            <w:pPr>
              <w:rPr>
                <w:color w:val="000000" w:themeColor="text1"/>
                <w:sz w:val="22"/>
                <w:szCs w:val="22"/>
              </w:rPr>
            </w:pPr>
          </w:p>
        </w:tc>
        <w:tc>
          <w:tcPr>
            <w:tcW w:w="498" w:type="dxa"/>
          </w:tcPr>
          <w:p w14:paraId="64247A90" w14:textId="77777777" w:rsidR="00220F93" w:rsidRPr="003218F6" w:rsidRDefault="00220F93" w:rsidP="00126DBD">
            <w:pPr>
              <w:jc w:val="center"/>
              <w:rPr>
                <w:color w:val="000000" w:themeColor="text1"/>
                <w:sz w:val="22"/>
                <w:szCs w:val="22"/>
              </w:rPr>
            </w:pPr>
          </w:p>
        </w:tc>
        <w:tc>
          <w:tcPr>
            <w:tcW w:w="834" w:type="dxa"/>
          </w:tcPr>
          <w:p w14:paraId="051CC740" w14:textId="53119240" w:rsidR="00220F93" w:rsidRPr="003218F6" w:rsidRDefault="00220F93" w:rsidP="00126DBD">
            <w:pPr>
              <w:jc w:val="center"/>
              <w:rPr>
                <w:color w:val="000000" w:themeColor="text1"/>
                <w:sz w:val="22"/>
                <w:szCs w:val="22"/>
              </w:rPr>
            </w:pPr>
          </w:p>
        </w:tc>
        <w:tc>
          <w:tcPr>
            <w:tcW w:w="834" w:type="dxa"/>
          </w:tcPr>
          <w:p w14:paraId="3C14841E" w14:textId="77777777" w:rsidR="00220F93" w:rsidRPr="003218F6" w:rsidRDefault="00220F93" w:rsidP="00126DBD">
            <w:pPr>
              <w:jc w:val="center"/>
              <w:rPr>
                <w:color w:val="000000" w:themeColor="text1"/>
                <w:sz w:val="22"/>
                <w:szCs w:val="22"/>
              </w:rPr>
            </w:pPr>
          </w:p>
        </w:tc>
        <w:tc>
          <w:tcPr>
            <w:tcW w:w="834" w:type="dxa"/>
          </w:tcPr>
          <w:p w14:paraId="7A1D50A1" w14:textId="77777777" w:rsidR="00220F93" w:rsidRPr="003218F6" w:rsidRDefault="00220F93" w:rsidP="00EE5446">
            <w:pPr>
              <w:rPr>
                <w:color w:val="000000" w:themeColor="text1"/>
                <w:sz w:val="22"/>
                <w:szCs w:val="22"/>
              </w:rPr>
            </w:pPr>
          </w:p>
        </w:tc>
        <w:tc>
          <w:tcPr>
            <w:tcW w:w="498" w:type="dxa"/>
          </w:tcPr>
          <w:p w14:paraId="1421A6DB" w14:textId="77777777" w:rsidR="00220F93" w:rsidRPr="003218F6" w:rsidRDefault="00220F93" w:rsidP="00126DBD">
            <w:pPr>
              <w:jc w:val="center"/>
              <w:rPr>
                <w:color w:val="000000" w:themeColor="text1"/>
                <w:sz w:val="22"/>
                <w:szCs w:val="22"/>
              </w:rPr>
            </w:pPr>
          </w:p>
        </w:tc>
        <w:tc>
          <w:tcPr>
            <w:tcW w:w="834" w:type="dxa"/>
          </w:tcPr>
          <w:p w14:paraId="79677880" w14:textId="4CFCAA64" w:rsidR="00220F93" w:rsidRPr="003218F6" w:rsidRDefault="00220F93" w:rsidP="00126DBD">
            <w:pPr>
              <w:jc w:val="center"/>
              <w:rPr>
                <w:color w:val="000000" w:themeColor="text1"/>
                <w:sz w:val="22"/>
                <w:szCs w:val="22"/>
              </w:rPr>
            </w:pPr>
          </w:p>
        </w:tc>
        <w:tc>
          <w:tcPr>
            <w:tcW w:w="834" w:type="dxa"/>
          </w:tcPr>
          <w:p w14:paraId="1186CCB3" w14:textId="77777777" w:rsidR="00220F93" w:rsidRPr="003218F6" w:rsidRDefault="00220F93" w:rsidP="00126DBD">
            <w:pPr>
              <w:jc w:val="center"/>
              <w:rPr>
                <w:color w:val="000000" w:themeColor="text1"/>
                <w:sz w:val="22"/>
                <w:szCs w:val="22"/>
              </w:rPr>
            </w:pPr>
          </w:p>
        </w:tc>
        <w:tc>
          <w:tcPr>
            <w:tcW w:w="834" w:type="dxa"/>
          </w:tcPr>
          <w:p w14:paraId="7B67AECA" w14:textId="77777777" w:rsidR="00220F93" w:rsidRPr="003218F6" w:rsidRDefault="00220F93" w:rsidP="00EE5446">
            <w:pPr>
              <w:rPr>
                <w:color w:val="000000" w:themeColor="text1"/>
                <w:sz w:val="22"/>
                <w:szCs w:val="22"/>
              </w:rPr>
            </w:pPr>
          </w:p>
        </w:tc>
      </w:tr>
      <w:tr w:rsidR="00220F93" w:rsidRPr="003218F6" w14:paraId="1AFC56DD" w14:textId="53A96B53" w:rsidTr="00220F93">
        <w:tc>
          <w:tcPr>
            <w:tcW w:w="1127" w:type="dxa"/>
          </w:tcPr>
          <w:p w14:paraId="4BA67D9D" w14:textId="0369BD2C" w:rsidR="00220F93" w:rsidRPr="003218F6" w:rsidRDefault="00220F93" w:rsidP="00126DBD">
            <w:pPr>
              <w:rPr>
                <w:color w:val="000000" w:themeColor="text1"/>
                <w:sz w:val="22"/>
                <w:szCs w:val="22"/>
              </w:rPr>
            </w:pPr>
            <w:r w:rsidRPr="003218F6">
              <w:rPr>
                <w:color w:val="000000" w:themeColor="text1"/>
                <w:sz w:val="22"/>
                <w:szCs w:val="22"/>
              </w:rPr>
              <w:t>Model 3</w:t>
            </w:r>
          </w:p>
        </w:tc>
        <w:tc>
          <w:tcPr>
            <w:tcW w:w="2783" w:type="dxa"/>
          </w:tcPr>
          <w:p w14:paraId="4D2DBF62" w14:textId="22D792F5" w:rsidR="00220F93" w:rsidRPr="003218F6" w:rsidRDefault="00220F93" w:rsidP="00126DBD">
            <w:pPr>
              <w:rPr>
                <w:color w:val="000000" w:themeColor="text1"/>
                <w:sz w:val="22"/>
                <w:szCs w:val="22"/>
              </w:rPr>
            </w:pPr>
            <w:r w:rsidRPr="003218F6">
              <w:rPr>
                <w:color w:val="000000" w:themeColor="text1"/>
                <w:sz w:val="22"/>
                <w:szCs w:val="22"/>
              </w:rPr>
              <w:t>Intercept</w:t>
            </w:r>
          </w:p>
        </w:tc>
        <w:tc>
          <w:tcPr>
            <w:tcW w:w="870" w:type="dxa"/>
          </w:tcPr>
          <w:p w14:paraId="6F13FA26" w14:textId="24C11E97" w:rsidR="00220F93" w:rsidRPr="003218F6" w:rsidRDefault="00220F93" w:rsidP="00126DBD">
            <w:pPr>
              <w:jc w:val="center"/>
              <w:rPr>
                <w:color w:val="000000" w:themeColor="text1"/>
                <w:sz w:val="22"/>
                <w:szCs w:val="22"/>
              </w:rPr>
            </w:pPr>
            <w:r w:rsidRPr="003218F6">
              <w:rPr>
                <w:color w:val="000000" w:themeColor="text1"/>
                <w:sz w:val="22"/>
                <w:szCs w:val="22"/>
              </w:rPr>
              <w:t>8.44</w:t>
            </w:r>
          </w:p>
        </w:tc>
        <w:tc>
          <w:tcPr>
            <w:tcW w:w="871" w:type="dxa"/>
          </w:tcPr>
          <w:p w14:paraId="6C70850E" w14:textId="1FBF54DC"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71" w:type="dxa"/>
          </w:tcPr>
          <w:p w14:paraId="33AD50AA" w14:textId="0A2732C6" w:rsidR="00220F93" w:rsidRPr="003218F6" w:rsidRDefault="00220F93" w:rsidP="00EE5446">
            <w:pPr>
              <w:rPr>
                <w:color w:val="000000" w:themeColor="text1"/>
                <w:sz w:val="22"/>
                <w:szCs w:val="22"/>
              </w:rPr>
            </w:pPr>
            <w:r w:rsidRPr="003218F6">
              <w:rPr>
                <w:color w:val="000000" w:themeColor="text1"/>
                <w:sz w:val="22"/>
                <w:szCs w:val="22"/>
              </w:rPr>
              <w:t>169.89</w:t>
            </w:r>
          </w:p>
        </w:tc>
        <w:tc>
          <w:tcPr>
            <w:tcW w:w="498" w:type="dxa"/>
          </w:tcPr>
          <w:p w14:paraId="2A9547B3" w14:textId="77777777" w:rsidR="00220F93" w:rsidRPr="003218F6" w:rsidRDefault="00220F93" w:rsidP="00126DBD">
            <w:pPr>
              <w:jc w:val="center"/>
              <w:rPr>
                <w:color w:val="000000" w:themeColor="text1"/>
                <w:sz w:val="22"/>
                <w:szCs w:val="22"/>
              </w:rPr>
            </w:pPr>
          </w:p>
        </w:tc>
        <w:tc>
          <w:tcPr>
            <w:tcW w:w="834" w:type="dxa"/>
          </w:tcPr>
          <w:p w14:paraId="30CDD8BC" w14:textId="667ED3EE" w:rsidR="00220F93" w:rsidRPr="003218F6" w:rsidRDefault="00220F93" w:rsidP="00126DBD">
            <w:pPr>
              <w:jc w:val="center"/>
              <w:rPr>
                <w:color w:val="000000" w:themeColor="text1"/>
                <w:sz w:val="22"/>
                <w:szCs w:val="22"/>
              </w:rPr>
            </w:pPr>
            <w:r w:rsidRPr="003218F6">
              <w:rPr>
                <w:color w:val="000000" w:themeColor="text1"/>
                <w:sz w:val="22"/>
                <w:szCs w:val="22"/>
              </w:rPr>
              <w:t>2.94</w:t>
            </w:r>
          </w:p>
        </w:tc>
        <w:tc>
          <w:tcPr>
            <w:tcW w:w="834" w:type="dxa"/>
          </w:tcPr>
          <w:p w14:paraId="64006D93" w14:textId="3842B7BA"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34" w:type="dxa"/>
          </w:tcPr>
          <w:p w14:paraId="7F7892F7" w14:textId="728F25F2" w:rsidR="00220F93" w:rsidRPr="003218F6" w:rsidRDefault="00220F93" w:rsidP="00EE5446">
            <w:pPr>
              <w:rPr>
                <w:color w:val="000000" w:themeColor="text1"/>
                <w:sz w:val="22"/>
                <w:szCs w:val="22"/>
              </w:rPr>
            </w:pPr>
            <w:r w:rsidRPr="003218F6">
              <w:rPr>
                <w:color w:val="000000" w:themeColor="text1"/>
                <w:sz w:val="22"/>
                <w:szCs w:val="22"/>
              </w:rPr>
              <w:t>64.36</w:t>
            </w:r>
          </w:p>
        </w:tc>
        <w:tc>
          <w:tcPr>
            <w:tcW w:w="498" w:type="dxa"/>
          </w:tcPr>
          <w:p w14:paraId="3E8AD835" w14:textId="77777777" w:rsidR="00220F93" w:rsidRPr="003218F6" w:rsidRDefault="00220F93" w:rsidP="00126DBD">
            <w:pPr>
              <w:jc w:val="center"/>
              <w:rPr>
                <w:color w:val="000000" w:themeColor="text1"/>
                <w:sz w:val="22"/>
                <w:szCs w:val="22"/>
              </w:rPr>
            </w:pPr>
          </w:p>
        </w:tc>
        <w:tc>
          <w:tcPr>
            <w:tcW w:w="834" w:type="dxa"/>
          </w:tcPr>
          <w:p w14:paraId="25873761" w14:textId="6A0AE1F1" w:rsidR="00220F93" w:rsidRPr="003218F6" w:rsidRDefault="00220F93" w:rsidP="00126DBD">
            <w:pPr>
              <w:jc w:val="center"/>
              <w:rPr>
                <w:color w:val="000000" w:themeColor="text1"/>
                <w:sz w:val="22"/>
                <w:szCs w:val="22"/>
              </w:rPr>
            </w:pPr>
            <w:r w:rsidRPr="003218F6">
              <w:rPr>
                <w:color w:val="000000" w:themeColor="text1"/>
                <w:sz w:val="22"/>
                <w:szCs w:val="22"/>
              </w:rPr>
              <w:t>-1.42</w:t>
            </w:r>
          </w:p>
        </w:tc>
        <w:tc>
          <w:tcPr>
            <w:tcW w:w="834" w:type="dxa"/>
          </w:tcPr>
          <w:p w14:paraId="4F64511D" w14:textId="4F194EF9" w:rsidR="00220F93" w:rsidRPr="003218F6" w:rsidRDefault="00220F93" w:rsidP="00126DBD">
            <w:pPr>
              <w:jc w:val="center"/>
              <w:rPr>
                <w:color w:val="000000" w:themeColor="text1"/>
                <w:sz w:val="22"/>
                <w:szCs w:val="22"/>
              </w:rPr>
            </w:pPr>
            <w:r w:rsidRPr="003218F6">
              <w:rPr>
                <w:color w:val="000000" w:themeColor="text1"/>
                <w:sz w:val="22"/>
                <w:szCs w:val="22"/>
              </w:rPr>
              <w:t>0.12</w:t>
            </w:r>
          </w:p>
        </w:tc>
        <w:tc>
          <w:tcPr>
            <w:tcW w:w="834" w:type="dxa"/>
          </w:tcPr>
          <w:p w14:paraId="5688AD4F" w14:textId="18F784CB" w:rsidR="00220F93" w:rsidRPr="003218F6" w:rsidRDefault="00220F93" w:rsidP="00EE5446">
            <w:pPr>
              <w:rPr>
                <w:color w:val="000000" w:themeColor="text1"/>
                <w:sz w:val="22"/>
                <w:szCs w:val="22"/>
              </w:rPr>
            </w:pPr>
            <w:r w:rsidRPr="003218F6">
              <w:rPr>
                <w:color w:val="000000" w:themeColor="text1"/>
                <w:sz w:val="22"/>
                <w:szCs w:val="22"/>
              </w:rPr>
              <w:t>12.02</w:t>
            </w:r>
          </w:p>
        </w:tc>
      </w:tr>
      <w:tr w:rsidR="00220F93" w:rsidRPr="003218F6" w14:paraId="2AA74BB6" w14:textId="546D9F7E" w:rsidTr="00220F93">
        <w:tc>
          <w:tcPr>
            <w:tcW w:w="1127" w:type="dxa"/>
          </w:tcPr>
          <w:p w14:paraId="5D9D0C3D" w14:textId="77777777" w:rsidR="00220F93" w:rsidRPr="003218F6" w:rsidRDefault="00220F93" w:rsidP="00126DBD">
            <w:pPr>
              <w:rPr>
                <w:color w:val="000000" w:themeColor="text1"/>
                <w:sz w:val="22"/>
                <w:szCs w:val="22"/>
              </w:rPr>
            </w:pPr>
          </w:p>
        </w:tc>
        <w:tc>
          <w:tcPr>
            <w:tcW w:w="2783" w:type="dxa"/>
          </w:tcPr>
          <w:p w14:paraId="6CEB6396" w14:textId="4AA5E95D" w:rsidR="00220F93" w:rsidRPr="003218F6" w:rsidRDefault="00220F93" w:rsidP="002F7F92">
            <w:pPr>
              <w:rPr>
                <w:color w:val="000000" w:themeColor="text1"/>
                <w:sz w:val="22"/>
                <w:szCs w:val="22"/>
              </w:rPr>
            </w:pPr>
            <w:r w:rsidRPr="003218F6">
              <w:rPr>
                <w:color w:val="000000" w:themeColor="text1"/>
                <w:sz w:val="22"/>
                <w:szCs w:val="22"/>
              </w:rPr>
              <w:t>Direction (</w:t>
            </w:r>
            <w:r w:rsidR="002F7F92" w:rsidRPr="003218F6">
              <w:rPr>
                <w:color w:val="000000" w:themeColor="text1"/>
                <w:sz w:val="22"/>
                <w:szCs w:val="22"/>
              </w:rPr>
              <w:t>Ant.-Cl.</w:t>
            </w:r>
            <w:r w:rsidRPr="003218F6">
              <w:rPr>
                <w:color w:val="000000" w:themeColor="text1"/>
                <w:sz w:val="22"/>
                <w:szCs w:val="22"/>
              </w:rPr>
              <w:t>)</w:t>
            </w:r>
          </w:p>
        </w:tc>
        <w:tc>
          <w:tcPr>
            <w:tcW w:w="870" w:type="dxa"/>
          </w:tcPr>
          <w:p w14:paraId="1D58731F" w14:textId="1CD387E9" w:rsidR="00220F93" w:rsidRPr="003218F6" w:rsidRDefault="00220F93" w:rsidP="00126DBD">
            <w:pPr>
              <w:jc w:val="center"/>
              <w:rPr>
                <w:color w:val="000000" w:themeColor="text1"/>
                <w:sz w:val="22"/>
                <w:szCs w:val="22"/>
              </w:rPr>
            </w:pPr>
            <w:r w:rsidRPr="003218F6">
              <w:rPr>
                <w:color w:val="000000" w:themeColor="text1"/>
                <w:sz w:val="22"/>
                <w:szCs w:val="22"/>
              </w:rPr>
              <w:t>0.04</w:t>
            </w:r>
          </w:p>
        </w:tc>
        <w:tc>
          <w:tcPr>
            <w:tcW w:w="871" w:type="dxa"/>
          </w:tcPr>
          <w:p w14:paraId="65452907" w14:textId="7A11AF09"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71" w:type="dxa"/>
          </w:tcPr>
          <w:p w14:paraId="2943D74C" w14:textId="01045FF9" w:rsidR="00220F93" w:rsidRPr="003218F6" w:rsidRDefault="00220F93" w:rsidP="00EE5446">
            <w:pPr>
              <w:rPr>
                <w:color w:val="000000" w:themeColor="text1"/>
                <w:sz w:val="22"/>
                <w:szCs w:val="22"/>
              </w:rPr>
            </w:pPr>
            <w:r w:rsidRPr="003218F6">
              <w:rPr>
                <w:color w:val="000000" w:themeColor="text1"/>
                <w:sz w:val="22"/>
                <w:szCs w:val="22"/>
              </w:rPr>
              <w:t>2.38</w:t>
            </w:r>
            <w:r w:rsidRPr="003218F6">
              <w:rPr>
                <w:color w:val="000000" w:themeColor="text1"/>
                <w:sz w:val="22"/>
                <w:szCs w:val="22"/>
                <w:vertAlign w:val="superscript"/>
              </w:rPr>
              <w:t>*</w:t>
            </w:r>
          </w:p>
        </w:tc>
        <w:tc>
          <w:tcPr>
            <w:tcW w:w="498" w:type="dxa"/>
          </w:tcPr>
          <w:p w14:paraId="779D29E4" w14:textId="77777777" w:rsidR="00220F93" w:rsidRPr="003218F6" w:rsidRDefault="00220F93" w:rsidP="00126DBD">
            <w:pPr>
              <w:jc w:val="center"/>
              <w:rPr>
                <w:color w:val="000000" w:themeColor="text1"/>
                <w:sz w:val="22"/>
                <w:szCs w:val="22"/>
              </w:rPr>
            </w:pPr>
          </w:p>
        </w:tc>
        <w:tc>
          <w:tcPr>
            <w:tcW w:w="834" w:type="dxa"/>
          </w:tcPr>
          <w:p w14:paraId="6EB2CD78" w14:textId="3BEC69A1"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34" w:type="dxa"/>
          </w:tcPr>
          <w:p w14:paraId="5C8171B9" w14:textId="0637637F" w:rsidR="00220F93" w:rsidRPr="003218F6" w:rsidRDefault="00220F93" w:rsidP="00126DBD">
            <w:pPr>
              <w:jc w:val="center"/>
              <w:rPr>
                <w:color w:val="000000" w:themeColor="text1"/>
                <w:sz w:val="22"/>
                <w:szCs w:val="22"/>
              </w:rPr>
            </w:pPr>
            <w:r w:rsidRPr="003218F6">
              <w:rPr>
                <w:color w:val="000000" w:themeColor="text1"/>
                <w:sz w:val="22"/>
                <w:szCs w:val="22"/>
              </w:rPr>
              <w:t>0.02</w:t>
            </w:r>
          </w:p>
        </w:tc>
        <w:tc>
          <w:tcPr>
            <w:tcW w:w="834" w:type="dxa"/>
          </w:tcPr>
          <w:p w14:paraId="6CF4AD3B" w14:textId="15F0B277" w:rsidR="00220F93" w:rsidRPr="003218F6" w:rsidRDefault="00220F93" w:rsidP="00EE5446">
            <w:pPr>
              <w:rPr>
                <w:color w:val="000000" w:themeColor="text1"/>
                <w:sz w:val="22"/>
                <w:szCs w:val="22"/>
              </w:rPr>
            </w:pPr>
            <w:r w:rsidRPr="003218F6">
              <w:rPr>
                <w:color w:val="000000" w:themeColor="text1"/>
                <w:sz w:val="22"/>
                <w:szCs w:val="22"/>
              </w:rPr>
              <w:t>1.90</w:t>
            </w:r>
          </w:p>
        </w:tc>
        <w:tc>
          <w:tcPr>
            <w:tcW w:w="498" w:type="dxa"/>
          </w:tcPr>
          <w:p w14:paraId="49FFBB20" w14:textId="77777777" w:rsidR="00220F93" w:rsidRPr="003218F6" w:rsidRDefault="00220F93" w:rsidP="00126DBD">
            <w:pPr>
              <w:jc w:val="center"/>
              <w:rPr>
                <w:color w:val="000000" w:themeColor="text1"/>
                <w:sz w:val="22"/>
                <w:szCs w:val="22"/>
              </w:rPr>
            </w:pPr>
          </w:p>
        </w:tc>
        <w:tc>
          <w:tcPr>
            <w:tcW w:w="834" w:type="dxa"/>
          </w:tcPr>
          <w:p w14:paraId="0C8C7EEA" w14:textId="6F95342E" w:rsidR="00220F93" w:rsidRPr="003218F6" w:rsidRDefault="00220F93" w:rsidP="00126DBD">
            <w:pPr>
              <w:jc w:val="center"/>
              <w:rPr>
                <w:color w:val="000000" w:themeColor="text1"/>
                <w:sz w:val="22"/>
                <w:szCs w:val="22"/>
              </w:rPr>
            </w:pPr>
            <w:r w:rsidRPr="003218F6">
              <w:rPr>
                <w:color w:val="000000" w:themeColor="text1"/>
                <w:sz w:val="22"/>
                <w:szCs w:val="22"/>
              </w:rPr>
              <w:t>-0.01</w:t>
            </w:r>
          </w:p>
        </w:tc>
        <w:tc>
          <w:tcPr>
            <w:tcW w:w="834" w:type="dxa"/>
          </w:tcPr>
          <w:p w14:paraId="04ED9E32" w14:textId="371535FD"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34" w:type="dxa"/>
          </w:tcPr>
          <w:p w14:paraId="2ADA86B5" w14:textId="43C4E940" w:rsidR="00220F93" w:rsidRPr="003218F6" w:rsidRDefault="00220F93" w:rsidP="00EE5446">
            <w:pPr>
              <w:rPr>
                <w:color w:val="000000" w:themeColor="text1"/>
                <w:sz w:val="22"/>
                <w:szCs w:val="22"/>
              </w:rPr>
            </w:pPr>
            <w:r w:rsidRPr="003218F6">
              <w:rPr>
                <w:color w:val="000000" w:themeColor="text1"/>
                <w:sz w:val="22"/>
                <w:szCs w:val="22"/>
              </w:rPr>
              <w:t>0.31</w:t>
            </w:r>
          </w:p>
        </w:tc>
      </w:tr>
      <w:tr w:rsidR="00220F93" w:rsidRPr="003218F6" w14:paraId="2D4BE86D" w14:textId="1C6E9D7B" w:rsidTr="00220F93">
        <w:tc>
          <w:tcPr>
            <w:tcW w:w="1127" w:type="dxa"/>
          </w:tcPr>
          <w:p w14:paraId="6F105B6F" w14:textId="77777777" w:rsidR="00220F93" w:rsidRPr="003218F6" w:rsidRDefault="00220F93" w:rsidP="00126DBD">
            <w:pPr>
              <w:rPr>
                <w:color w:val="000000" w:themeColor="text1"/>
                <w:sz w:val="22"/>
                <w:szCs w:val="22"/>
              </w:rPr>
            </w:pPr>
          </w:p>
        </w:tc>
        <w:tc>
          <w:tcPr>
            <w:tcW w:w="2783" w:type="dxa"/>
          </w:tcPr>
          <w:p w14:paraId="619094C1" w14:textId="5BC59B67" w:rsidR="00220F93" w:rsidRPr="003218F6" w:rsidRDefault="002F7F92" w:rsidP="00126DBD">
            <w:pPr>
              <w:rPr>
                <w:color w:val="000000" w:themeColor="text1"/>
                <w:sz w:val="22"/>
                <w:szCs w:val="22"/>
              </w:rPr>
            </w:pPr>
            <w:r w:rsidRPr="003218F6">
              <w:rPr>
                <w:color w:val="000000" w:themeColor="text1"/>
                <w:sz w:val="22"/>
                <w:szCs w:val="22"/>
              </w:rPr>
              <w:t>Angle</w:t>
            </w:r>
          </w:p>
        </w:tc>
        <w:tc>
          <w:tcPr>
            <w:tcW w:w="870" w:type="dxa"/>
          </w:tcPr>
          <w:p w14:paraId="02A78B74" w14:textId="0869E6A8" w:rsidR="00220F93" w:rsidRPr="003218F6" w:rsidRDefault="00220F93" w:rsidP="00126DBD">
            <w:pPr>
              <w:jc w:val="center"/>
              <w:rPr>
                <w:color w:val="000000" w:themeColor="text1"/>
                <w:sz w:val="22"/>
                <w:szCs w:val="22"/>
              </w:rPr>
            </w:pPr>
            <w:r w:rsidRPr="003218F6">
              <w:rPr>
                <w:color w:val="000000" w:themeColor="text1"/>
                <w:sz w:val="22"/>
                <w:szCs w:val="22"/>
              </w:rPr>
              <w:t>0.44</w:t>
            </w:r>
          </w:p>
        </w:tc>
        <w:tc>
          <w:tcPr>
            <w:tcW w:w="871" w:type="dxa"/>
          </w:tcPr>
          <w:p w14:paraId="709DA4B9" w14:textId="61C26118"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71" w:type="dxa"/>
          </w:tcPr>
          <w:p w14:paraId="6AC54744" w14:textId="2144EB63" w:rsidR="00220F93" w:rsidRPr="003218F6" w:rsidRDefault="00220F93" w:rsidP="00EE5446">
            <w:pPr>
              <w:rPr>
                <w:color w:val="000000" w:themeColor="text1"/>
                <w:sz w:val="22"/>
                <w:szCs w:val="22"/>
              </w:rPr>
            </w:pPr>
            <w:r w:rsidRPr="003218F6">
              <w:rPr>
                <w:color w:val="000000" w:themeColor="text1"/>
                <w:sz w:val="22"/>
                <w:szCs w:val="22"/>
              </w:rPr>
              <w:t>14.08</w:t>
            </w:r>
            <w:r w:rsidR="00EE5446" w:rsidRPr="003218F6">
              <w:rPr>
                <w:color w:val="000000" w:themeColor="text1"/>
                <w:sz w:val="22"/>
                <w:szCs w:val="22"/>
                <w:vertAlign w:val="superscript"/>
              </w:rPr>
              <w:t>***</w:t>
            </w:r>
          </w:p>
        </w:tc>
        <w:tc>
          <w:tcPr>
            <w:tcW w:w="498" w:type="dxa"/>
          </w:tcPr>
          <w:p w14:paraId="00C77C7D" w14:textId="77777777" w:rsidR="00220F93" w:rsidRPr="003218F6" w:rsidRDefault="00220F93" w:rsidP="00126DBD">
            <w:pPr>
              <w:jc w:val="center"/>
              <w:rPr>
                <w:color w:val="000000" w:themeColor="text1"/>
                <w:sz w:val="22"/>
                <w:szCs w:val="22"/>
              </w:rPr>
            </w:pPr>
          </w:p>
        </w:tc>
        <w:tc>
          <w:tcPr>
            <w:tcW w:w="834" w:type="dxa"/>
          </w:tcPr>
          <w:p w14:paraId="716BDF33" w14:textId="635CF8F3" w:rsidR="00220F93" w:rsidRPr="003218F6" w:rsidRDefault="00220F93" w:rsidP="00126DBD">
            <w:pPr>
              <w:jc w:val="center"/>
              <w:rPr>
                <w:color w:val="000000" w:themeColor="text1"/>
                <w:sz w:val="22"/>
                <w:szCs w:val="22"/>
              </w:rPr>
            </w:pPr>
            <w:r w:rsidRPr="003218F6">
              <w:rPr>
                <w:color w:val="000000" w:themeColor="text1"/>
                <w:sz w:val="22"/>
                <w:szCs w:val="22"/>
              </w:rPr>
              <w:t>0.31</w:t>
            </w:r>
          </w:p>
        </w:tc>
        <w:tc>
          <w:tcPr>
            <w:tcW w:w="834" w:type="dxa"/>
          </w:tcPr>
          <w:p w14:paraId="525E9F43" w14:textId="3B44DF5D"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34" w:type="dxa"/>
          </w:tcPr>
          <w:p w14:paraId="1310BCC3" w14:textId="20E4CCFA" w:rsidR="00220F93" w:rsidRPr="003218F6" w:rsidRDefault="00220F93" w:rsidP="00EE5446">
            <w:pPr>
              <w:rPr>
                <w:color w:val="000000" w:themeColor="text1"/>
                <w:sz w:val="22"/>
                <w:szCs w:val="22"/>
              </w:rPr>
            </w:pPr>
            <w:r w:rsidRPr="003218F6">
              <w:rPr>
                <w:color w:val="000000" w:themeColor="text1"/>
                <w:sz w:val="22"/>
                <w:szCs w:val="22"/>
              </w:rPr>
              <w:t>11.65</w:t>
            </w:r>
            <w:r w:rsidR="00EE5446" w:rsidRPr="003218F6">
              <w:rPr>
                <w:color w:val="000000" w:themeColor="text1"/>
                <w:sz w:val="22"/>
                <w:szCs w:val="22"/>
                <w:vertAlign w:val="superscript"/>
              </w:rPr>
              <w:t>***</w:t>
            </w:r>
          </w:p>
        </w:tc>
        <w:tc>
          <w:tcPr>
            <w:tcW w:w="498" w:type="dxa"/>
          </w:tcPr>
          <w:p w14:paraId="7CFAD296" w14:textId="77777777" w:rsidR="00220F93" w:rsidRPr="003218F6" w:rsidRDefault="00220F93" w:rsidP="00126DBD">
            <w:pPr>
              <w:jc w:val="center"/>
              <w:rPr>
                <w:color w:val="000000" w:themeColor="text1"/>
                <w:sz w:val="22"/>
                <w:szCs w:val="22"/>
              </w:rPr>
            </w:pPr>
          </w:p>
        </w:tc>
        <w:tc>
          <w:tcPr>
            <w:tcW w:w="834" w:type="dxa"/>
          </w:tcPr>
          <w:p w14:paraId="5A9C3559" w14:textId="72BAA28C" w:rsidR="00220F93" w:rsidRPr="003218F6" w:rsidRDefault="00220F93" w:rsidP="00126DBD">
            <w:pPr>
              <w:jc w:val="center"/>
              <w:rPr>
                <w:color w:val="000000" w:themeColor="text1"/>
                <w:sz w:val="22"/>
                <w:szCs w:val="22"/>
              </w:rPr>
            </w:pPr>
            <w:r w:rsidRPr="003218F6">
              <w:rPr>
                <w:color w:val="000000" w:themeColor="text1"/>
                <w:sz w:val="22"/>
                <w:szCs w:val="22"/>
              </w:rPr>
              <w:t>0.19</w:t>
            </w:r>
          </w:p>
        </w:tc>
        <w:tc>
          <w:tcPr>
            <w:tcW w:w="834" w:type="dxa"/>
          </w:tcPr>
          <w:p w14:paraId="35B783FB" w14:textId="345539C0" w:rsidR="00220F93" w:rsidRPr="003218F6" w:rsidRDefault="00220F93" w:rsidP="00126DBD">
            <w:pPr>
              <w:jc w:val="center"/>
              <w:rPr>
                <w:color w:val="000000" w:themeColor="text1"/>
                <w:sz w:val="22"/>
                <w:szCs w:val="22"/>
              </w:rPr>
            </w:pPr>
            <w:r w:rsidRPr="003218F6">
              <w:rPr>
                <w:color w:val="000000" w:themeColor="text1"/>
                <w:sz w:val="22"/>
                <w:szCs w:val="22"/>
              </w:rPr>
              <w:t>0.06</w:t>
            </w:r>
          </w:p>
        </w:tc>
        <w:tc>
          <w:tcPr>
            <w:tcW w:w="834" w:type="dxa"/>
          </w:tcPr>
          <w:p w14:paraId="5C4EF632" w14:textId="630DD5E2" w:rsidR="00220F93" w:rsidRPr="003218F6" w:rsidRDefault="00220F93" w:rsidP="00EE5446">
            <w:pPr>
              <w:rPr>
                <w:color w:val="000000" w:themeColor="text1"/>
                <w:sz w:val="22"/>
                <w:szCs w:val="22"/>
              </w:rPr>
            </w:pPr>
            <w:r w:rsidRPr="003218F6">
              <w:rPr>
                <w:color w:val="000000" w:themeColor="text1"/>
                <w:sz w:val="22"/>
                <w:szCs w:val="22"/>
              </w:rPr>
              <w:t>3.19</w:t>
            </w:r>
            <w:r w:rsidR="00EE5446" w:rsidRPr="003218F6">
              <w:rPr>
                <w:color w:val="000000" w:themeColor="text1"/>
                <w:sz w:val="22"/>
                <w:szCs w:val="22"/>
                <w:vertAlign w:val="superscript"/>
              </w:rPr>
              <w:t>**</w:t>
            </w:r>
          </w:p>
        </w:tc>
      </w:tr>
      <w:tr w:rsidR="00220F93" w:rsidRPr="003218F6" w14:paraId="4A0CA68A" w14:textId="5C47B6FA" w:rsidTr="00220F93">
        <w:tc>
          <w:tcPr>
            <w:tcW w:w="1127" w:type="dxa"/>
          </w:tcPr>
          <w:p w14:paraId="542066A7" w14:textId="77777777" w:rsidR="00220F93" w:rsidRPr="003218F6" w:rsidRDefault="00220F93" w:rsidP="00126DBD">
            <w:pPr>
              <w:rPr>
                <w:color w:val="000000" w:themeColor="text1"/>
                <w:sz w:val="22"/>
                <w:szCs w:val="22"/>
              </w:rPr>
            </w:pPr>
          </w:p>
        </w:tc>
        <w:tc>
          <w:tcPr>
            <w:tcW w:w="2783" w:type="dxa"/>
          </w:tcPr>
          <w:p w14:paraId="7A0EF253" w14:textId="6257014B" w:rsidR="00220F93" w:rsidRPr="003218F6" w:rsidRDefault="00220F93" w:rsidP="00126DBD">
            <w:pPr>
              <w:rPr>
                <w:color w:val="000000" w:themeColor="text1"/>
                <w:sz w:val="22"/>
                <w:szCs w:val="22"/>
              </w:rPr>
            </w:pPr>
            <w:r w:rsidRPr="003218F6">
              <w:rPr>
                <w:color w:val="000000" w:themeColor="text1"/>
                <w:sz w:val="22"/>
                <w:szCs w:val="22"/>
              </w:rPr>
              <w:t>Direction x angle</w:t>
            </w:r>
          </w:p>
        </w:tc>
        <w:tc>
          <w:tcPr>
            <w:tcW w:w="870" w:type="dxa"/>
          </w:tcPr>
          <w:p w14:paraId="2A735C4E" w14:textId="04D54085" w:rsidR="00220F93" w:rsidRPr="003218F6" w:rsidRDefault="00220F93" w:rsidP="00126DBD">
            <w:pPr>
              <w:jc w:val="center"/>
              <w:rPr>
                <w:color w:val="000000" w:themeColor="text1"/>
                <w:sz w:val="22"/>
                <w:szCs w:val="22"/>
              </w:rPr>
            </w:pPr>
            <w:r w:rsidRPr="003218F6">
              <w:rPr>
                <w:color w:val="000000" w:themeColor="text1"/>
                <w:sz w:val="22"/>
                <w:szCs w:val="22"/>
              </w:rPr>
              <w:t>0.07</w:t>
            </w:r>
          </w:p>
        </w:tc>
        <w:tc>
          <w:tcPr>
            <w:tcW w:w="871" w:type="dxa"/>
          </w:tcPr>
          <w:p w14:paraId="26A8E372" w14:textId="0418DFFF"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71" w:type="dxa"/>
          </w:tcPr>
          <w:p w14:paraId="382A4E5A" w14:textId="55813775" w:rsidR="00220F93" w:rsidRPr="003218F6" w:rsidRDefault="00220F93" w:rsidP="00EE5446">
            <w:pPr>
              <w:rPr>
                <w:color w:val="000000" w:themeColor="text1"/>
                <w:sz w:val="22"/>
                <w:szCs w:val="22"/>
              </w:rPr>
            </w:pPr>
            <w:r w:rsidRPr="003218F6">
              <w:rPr>
                <w:color w:val="000000" w:themeColor="text1"/>
                <w:sz w:val="22"/>
                <w:szCs w:val="22"/>
              </w:rPr>
              <w:t>2.28</w:t>
            </w:r>
            <w:r w:rsidR="00EE5446" w:rsidRPr="003218F6">
              <w:rPr>
                <w:color w:val="000000" w:themeColor="text1"/>
                <w:sz w:val="22"/>
                <w:szCs w:val="22"/>
                <w:vertAlign w:val="superscript"/>
              </w:rPr>
              <w:t>*</w:t>
            </w:r>
          </w:p>
        </w:tc>
        <w:tc>
          <w:tcPr>
            <w:tcW w:w="498" w:type="dxa"/>
          </w:tcPr>
          <w:p w14:paraId="0892B733" w14:textId="77777777" w:rsidR="00220F93" w:rsidRPr="003218F6" w:rsidRDefault="00220F93" w:rsidP="00126DBD">
            <w:pPr>
              <w:jc w:val="center"/>
              <w:rPr>
                <w:color w:val="000000" w:themeColor="text1"/>
                <w:sz w:val="22"/>
                <w:szCs w:val="22"/>
              </w:rPr>
            </w:pPr>
          </w:p>
        </w:tc>
        <w:tc>
          <w:tcPr>
            <w:tcW w:w="834" w:type="dxa"/>
          </w:tcPr>
          <w:p w14:paraId="49DDE680" w14:textId="7FFF84B3" w:rsidR="00220F93" w:rsidRPr="003218F6" w:rsidRDefault="00220F93" w:rsidP="00126DBD">
            <w:pPr>
              <w:jc w:val="center"/>
              <w:rPr>
                <w:color w:val="000000" w:themeColor="text1"/>
                <w:sz w:val="22"/>
                <w:szCs w:val="22"/>
              </w:rPr>
            </w:pPr>
            <w:r w:rsidRPr="003218F6">
              <w:rPr>
                <w:color w:val="000000" w:themeColor="text1"/>
                <w:sz w:val="22"/>
                <w:szCs w:val="22"/>
              </w:rPr>
              <w:t>0.04</w:t>
            </w:r>
          </w:p>
        </w:tc>
        <w:tc>
          <w:tcPr>
            <w:tcW w:w="834" w:type="dxa"/>
          </w:tcPr>
          <w:p w14:paraId="60E0A9E5" w14:textId="2346168B" w:rsidR="00220F93" w:rsidRPr="003218F6" w:rsidRDefault="00220F93" w:rsidP="00126DBD">
            <w:pPr>
              <w:jc w:val="center"/>
              <w:rPr>
                <w:color w:val="000000" w:themeColor="text1"/>
                <w:sz w:val="22"/>
                <w:szCs w:val="22"/>
              </w:rPr>
            </w:pPr>
            <w:r w:rsidRPr="003218F6">
              <w:rPr>
                <w:color w:val="000000" w:themeColor="text1"/>
                <w:sz w:val="22"/>
                <w:szCs w:val="22"/>
              </w:rPr>
              <w:t>0.03</w:t>
            </w:r>
          </w:p>
        </w:tc>
        <w:tc>
          <w:tcPr>
            <w:tcW w:w="834" w:type="dxa"/>
          </w:tcPr>
          <w:p w14:paraId="25E29786" w14:textId="52DB8945" w:rsidR="00220F93" w:rsidRPr="003218F6" w:rsidRDefault="00220F93" w:rsidP="00EE5446">
            <w:pPr>
              <w:rPr>
                <w:color w:val="000000" w:themeColor="text1"/>
                <w:sz w:val="22"/>
                <w:szCs w:val="22"/>
              </w:rPr>
            </w:pPr>
            <w:r w:rsidRPr="003218F6">
              <w:rPr>
                <w:color w:val="000000" w:themeColor="text1"/>
                <w:sz w:val="22"/>
                <w:szCs w:val="22"/>
              </w:rPr>
              <w:t>1.31</w:t>
            </w:r>
          </w:p>
        </w:tc>
        <w:tc>
          <w:tcPr>
            <w:tcW w:w="498" w:type="dxa"/>
          </w:tcPr>
          <w:p w14:paraId="35F4BFDD" w14:textId="77777777" w:rsidR="00220F93" w:rsidRPr="003218F6" w:rsidRDefault="00220F93" w:rsidP="00126DBD">
            <w:pPr>
              <w:jc w:val="center"/>
              <w:rPr>
                <w:color w:val="000000" w:themeColor="text1"/>
                <w:sz w:val="22"/>
                <w:szCs w:val="22"/>
              </w:rPr>
            </w:pPr>
          </w:p>
        </w:tc>
        <w:tc>
          <w:tcPr>
            <w:tcW w:w="834" w:type="dxa"/>
          </w:tcPr>
          <w:p w14:paraId="4643745B" w14:textId="3D6DBCE7" w:rsidR="00220F93" w:rsidRPr="003218F6" w:rsidRDefault="00220F93" w:rsidP="00126DBD">
            <w:pPr>
              <w:jc w:val="center"/>
              <w:rPr>
                <w:color w:val="000000" w:themeColor="text1"/>
                <w:sz w:val="22"/>
                <w:szCs w:val="22"/>
              </w:rPr>
            </w:pPr>
            <w:r w:rsidRPr="003218F6">
              <w:rPr>
                <w:color w:val="000000" w:themeColor="text1"/>
                <w:sz w:val="22"/>
                <w:szCs w:val="22"/>
              </w:rPr>
              <w:t>0.05</w:t>
            </w:r>
          </w:p>
        </w:tc>
        <w:tc>
          <w:tcPr>
            <w:tcW w:w="834" w:type="dxa"/>
          </w:tcPr>
          <w:p w14:paraId="24D3913D" w14:textId="56B143DF" w:rsidR="00220F93" w:rsidRPr="003218F6" w:rsidRDefault="00220F93" w:rsidP="00126DBD">
            <w:pPr>
              <w:jc w:val="center"/>
              <w:rPr>
                <w:color w:val="000000" w:themeColor="text1"/>
                <w:sz w:val="22"/>
                <w:szCs w:val="22"/>
              </w:rPr>
            </w:pPr>
            <w:r w:rsidRPr="003218F6">
              <w:rPr>
                <w:color w:val="000000" w:themeColor="text1"/>
                <w:sz w:val="22"/>
                <w:szCs w:val="22"/>
              </w:rPr>
              <w:t>0.07</w:t>
            </w:r>
          </w:p>
        </w:tc>
        <w:tc>
          <w:tcPr>
            <w:tcW w:w="834" w:type="dxa"/>
          </w:tcPr>
          <w:p w14:paraId="6377A441" w14:textId="6985A6B7" w:rsidR="00220F93" w:rsidRPr="003218F6" w:rsidRDefault="00220F93" w:rsidP="00EE5446">
            <w:pPr>
              <w:rPr>
                <w:color w:val="000000" w:themeColor="text1"/>
                <w:sz w:val="22"/>
                <w:szCs w:val="22"/>
              </w:rPr>
            </w:pPr>
            <w:r w:rsidRPr="003218F6">
              <w:rPr>
                <w:color w:val="000000" w:themeColor="text1"/>
                <w:sz w:val="22"/>
                <w:szCs w:val="22"/>
              </w:rPr>
              <w:t>0.74</w:t>
            </w:r>
          </w:p>
        </w:tc>
      </w:tr>
    </w:tbl>
    <w:p w14:paraId="21353E88" w14:textId="5A378EF3" w:rsidR="003C0AA2" w:rsidRPr="003218F6" w:rsidRDefault="003C0AA2" w:rsidP="003C0AA2">
      <w:pPr>
        <w:rPr>
          <w:color w:val="000000" w:themeColor="text1"/>
          <w:sz w:val="22"/>
          <w:szCs w:val="22"/>
        </w:rPr>
      </w:pPr>
      <w:r w:rsidRPr="003218F6">
        <w:rPr>
          <w:i/>
          <w:color w:val="000000" w:themeColor="text1"/>
          <w:sz w:val="22"/>
          <w:szCs w:val="22"/>
        </w:rPr>
        <w:t xml:space="preserve">Note.  </w:t>
      </w:r>
      <w:r w:rsidR="003C0814" w:rsidRPr="003218F6">
        <w:rPr>
          <w:rFonts w:cs="Arial"/>
          <w:noProof/>
          <w:color w:val="000000" w:themeColor="text1"/>
          <w:sz w:val="22"/>
          <w:szCs w:val="22"/>
          <w:lang w:val="en-US"/>
        </w:rPr>
        <w:t>Ant. = anticlockwise rotations; Cl. = clockwise rotations; Alt. = alternating rotations.</w:t>
      </w:r>
      <w:r w:rsidR="008F68B6" w:rsidRPr="003218F6">
        <w:rPr>
          <w:color w:val="000000" w:themeColor="text1"/>
          <w:sz w:val="20"/>
          <w:szCs w:val="20"/>
        </w:rPr>
        <w:t xml:space="preserve"> *p &lt; 0.05; **</w:t>
      </w:r>
      <w:r w:rsidR="00EE5446" w:rsidRPr="003218F6">
        <w:rPr>
          <w:color w:val="000000" w:themeColor="text1"/>
          <w:sz w:val="20"/>
          <w:szCs w:val="20"/>
        </w:rPr>
        <w:t>p &lt; 0.01; ***p &lt; 0.001</w:t>
      </w:r>
    </w:p>
    <w:p w14:paraId="2BF9A782" w14:textId="77777777" w:rsidR="00126DBD" w:rsidRPr="003218F6" w:rsidRDefault="00126DBD" w:rsidP="00126DBD">
      <w:pPr>
        <w:spacing w:after="160" w:line="259" w:lineRule="auto"/>
        <w:jc w:val="center"/>
        <w:rPr>
          <w:color w:val="000000" w:themeColor="text1"/>
        </w:rPr>
      </w:pPr>
    </w:p>
    <w:p w14:paraId="239BE71E" w14:textId="77777777" w:rsidR="00126DBD" w:rsidRPr="003218F6" w:rsidRDefault="00126DBD" w:rsidP="00126DBD">
      <w:pPr>
        <w:spacing w:after="160" w:line="259" w:lineRule="auto"/>
        <w:jc w:val="both"/>
        <w:rPr>
          <w:color w:val="000000" w:themeColor="text1"/>
        </w:rPr>
      </w:pPr>
    </w:p>
    <w:p w14:paraId="2EFE28EA" w14:textId="77777777" w:rsidR="00126DBD" w:rsidRPr="003218F6" w:rsidRDefault="00126DBD" w:rsidP="00126DBD">
      <w:pPr>
        <w:spacing w:after="160" w:line="259" w:lineRule="auto"/>
        <w:jc w:val="both"/>
        <w:rPr>
          <w:color w:val="000000" w:themeColor="text1"/>
        </w:rPr>
        <w:sectPr w:rsidR="00126DBD" w:rsidRPr="003218F6" w:rsidSect="00C176F0">
          <w:pgSz w:w="15840" w:h="12240" w:orient="landscape"/>
          <w:pgMar w:top="1440" w:right="1440" w:bottom="1440" w:left="1440" w:header="720" w:footer="720" w:gutter="0"/>
          <w:cols w:space="720"/>
          <w:titlePg/>
          <w:docGrid w:linePitch="360"/>
        </w:sectPr>
      </w:pPr>
    </w:p>
    <w:p w14:paraId="51449569" w14:textId="54A3D5A4" w:rsidR="00A22A59" w:rsidRPr="003218F6" w:rsidRDefault="00C176F0" w:rsidP="003C0AA2">
      <w:pPr>
        <w:spacing w:after="160" w:line="259" w:lineRule="auto"/>
        <w:rPr>
          <w:color w:val="000000" w:themeColor="text1"/>
        </w:rPr>
      </w:pPr>
      <w:r w:rsidRPr="003218F6">
        <w:rPr>
          <w:color w:val="000000" w:themeColor="text1"/>
        </w:rPr>
        <w:t>Table 3.</w:t>
      </w:r>
      <w:r w:rsidR="003C0AA2" w:rsidRPr="003218F6">
        <w:rPr>
          <w:color w:val="000000" w:themeColor="text1"/>
        </w:rPr>
        <w:t xml:space="preserve">  </w:t>
      </w:r>
      <w:r w:rsidR="00A22A59" w:rsidRPr="003218F6">
        <w:rPr>
          <w:color w:val="000000" w:themeColor="text1"/>
        </w:rPr>
        <w:t>Local Target Word Measures</w:t>
      </w:r>
      <w:r w:rsidR="003C0AA2" w:rsidRPr="003218F6">
        <w:rPr>
          <w:color w:val="000000" w:themeColor="text1"/>
        </w:rPr>
        <w:t>.</w:t>
      </w:r>
    </w:p>
    <w:p w14:paraId="4F24B14A" w14:textId="77777777" w:rsidR="00A22A59" w:rsidRPr="003218F6" w:rsidRDefault="00A22A59" w:rsidP="00A22A59">
      <w:pPr>
        <w:rPr>
          <w:color w:val="000000" w:themeColor="text1"/>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972"/>
        <w:gridCol w:w="1097"/>
        <w:gridCol w:w="1511"/>
        <w:gridCol w:w="1310"/>
        <w:gridCol w:w="1480"/>
      </w:tblGrid>
      <w:tr w:rsidR="00E02CF6" w:rsidRPr="003218F6" w14:paraId="14912026" w14:textId="77777777" w:rsidTr="00E02CF6">
        <w:tc>
          <w:tcPr>
            <w:tcW w:w="1487" w:type="dxa"/>
            <w:tcBorders>
              <w:top w:val="single" w:sz="4" w:space="0" w:color="auto"/>
              <w:bottom w:val="single" w:sz="4" w:space="0" w:color="auto"/>
            </w:tcBorders>
          </w:tcPr>
          <w:p w14:paraId="4DB23D0C" w14:textId="77777777" w:rsidR="00E02CF6" w:rsidRPr="003218F6" w:rsidRDefault="00E02CF6" w:rsidP="000374E7">
            <w:pPr>
              <w:rPr>
                <w:color w:val="000000" w:themeColor="text1"/>
                <w:sz w:val="22"/>
                <w:szCs w:val="22"/>
              </w:rPr>
            </w:pPr>
          </w:p>
        </w:tc>
        <w:tc>
          <w:tcPr>
            <w:tcW w:w="972" w:type="dxa"/>
            <w:tcBorders>
              <w:top w:val="single" w:sz="4" w:space="0" w:color="auto"/>
              <w:bottom w:val="single" w:sz="4" w:space="0" w:color="auto"/>
            </w:tcBorders>
          </w:tcPr>
          <w:p w14:paraId="49DCD50B" w14:textId="77777777" w:rsidR="00E02CF6" w:rsidRPr="003218F6" w:rsidRDefault="00E02CF6" w:rsidP="000374E7">
            <w:pPr>
              <w:rPr>
                <w:color w:val="000000" w:themeColor="text1"/>
                <w:sz w:val="22"/>
                <w:szCs w:val="22"/>
              </w:rPr>
            </w:pPr>
          </w:p>
        </w:tc>
        <w:tc>
          <w:tcPr>
            <w:tcW w:w="1097" w:type="dxa"/>
            <w:tcBorders>
              <w:top w:val="single" w:sz="4" w:space="0" w:color="auto"/>
              <w:bottom w:val="single" w:sz="4" w:space="0" w:color="auto"/>
            </w:tcBorders>
          </w:tcPr>
          <w:p w14:paraId="37E5DF1D" w14:textId="77777777" w:rsidR="00E02CF6" w:rsidRPr="003218F6" w:rsidRDefault="00E02CF6" w:rsidP="000374E7">
            <w:pPr>
              <w:rPr>
                <w:color w:val="000000" w:themeColor="text1"/>
                <w:sz w:val="22"/>
                <w:szCs w:val="22"/>
              </w:rPr>
            </w:pPr>
          </w:p>
        </w:tc>
        <w:tc>
          <w:tcPr>
            <w:tcW w:w="1511" w:type="dxa"/>
            <w:tcBorders>
              <w:top w:val="single" w:sz="4" w:space="0" w:color="auto"/>
              <w:bottom w:val="single" w:sz="4" w:space="0" w:color="auto"/>
            </w:tcBorders>
          </w:tcPr>
          <w:p w14:paraId="08AD2664" w14:textId="77777777" w:rsidR="00E02CF6" w:rsidRPr="003218F6" w:rsidRDefault="00E02CF6" w:rsidP="000374E7">
            <w:pPr>
              <w:jc w:val="center"/>
              <w:rPr>
                <w:color w:val="000000" w:themeColor="text1"/>
                <w:sz w:val="22"/>
                <w:szCs w:val="22"/>
              </w:rPr>
            </w:pPr>
            <w:r w:rsidRPr="003218F6">
              <w:rPr>
                <w:color w:val="000000" w:themeColor="text1"/>
                <w:sz w:val="22"/>
                <w:szCs w:val="22"/>
              </w:rPr>
              <w:t>First fixation duration</w:t>
            </w:r>
          </w:p>
        </w:tc>
        <w:tc>
          <w:tcPr>
            <w:tcW w:w="1310" w:type="dxa"/>
            <w:tcBorders>
              <w:top w:val="single" w:sz="4" w:space="0" w:color="auto"/>
              <w:bottom w:val="single" w:sz="4" w:space="0" w:color="auto"/>
            </w:tcBorders>
          </w:tcPr>
          <w:p w14:paraId="11D89B1F" w14:textId="77777777" w:rsidR="00E02CF6" w:rsidRPr="003218F6" w:rsidRDefault="00E02CF6" w:rsidP="000374E7">
            <w:pPr>
              <w:jc w:val="center"/>
              <w:rPr>
                <w:color w:val="000000" w:themeColor="text1"/>
                <w:sz w:val="22"/>
                <w:szCs w:val="22"/>
              </w:rPr>
            </w:pPr>
            <w:r w:rsidRPr="003218F6">
              <w:rPr>
                <w:color w:val="000000" w:themeColor="text1"/>
                <w:sz w:val="22"/>
                <w:szCs w:val="22"/>
              </w:rPr>
              <w:t>Gaze duration</w:t>
            </w:r>
          </w:p>
        </w:tc>
        <w:tc>
          <w:tcPr>
            <w:tcW w:w="1480" w:type="dxa"/>
            <w:tcBorders>
              <w:top w:val="single" w:sz="4" w:space="0" w:color="auto"/>
              <w:bottom w:val="single" w:sz="4" w:space="0" w:color="auto"/>
            </w:tcBorders>
          </w:tcPr>
          <w:p w14:paraId="3DC39DFF" w14:textId="77777777" w:rsidR="00E02CF6" w:rsidRPr="003218F6" w:rsidRDefault="00E02CF6" w:rsidP="000374E7">
            <w:pPr>
              <w:jc w:val="center"/>
              <w:rPr>
                <w:color w:val="000000" w:themeColor="text1"/>
                <w:sz w:val="22"/>
                <w:szCs w:val="22"/>
              </w:rPr>
            </w:pPr>
            <w:r w:rsidRPr="003218F6">
              <w:rPr>
                <w:color w:val="000000" w:themeColor="text1"/>
                <w:sz w:val="22"/>
                <w:szCs w:val="22"/>
              </w:rPr>
              <w:t>Total fixation time</w:t>
            </w:r>
          </w:p>
        </w:tc>
      </w:tr>
      <w:tr w:rsidR="00E02CF6" w:rsidRPr="003218F6" w14:paraId="52C9E7EB" w14:textId="77777777" w:rsidTr="00E02CF6">
        <w:tc>
          <w:tcPr>
            <w:tcW w:w="1487" w:type="dxa"/>
            <w:tcBorders>
              <w:top w:val="single" w:sz="4" w:space="0" w:color="auto"/>
            </w:tcBorders>
          </w:tcPr>
          <w:p w14:paraId="1E8B037C" w14:textId="77777777" w:rsidR="00E02CF6" w:rsidRPr="003218F6" w:rsidRDefault="00E02CF6" w:rsidP="000374E7">
            <w:pPr>
              <w:rPr>
                <w:color w:val="000000" w:themeColor="text1"/>
                <w:sz w:val="22"/>
                <w:szCs w:val="22"/>
              </w:rPr>
            </w:pPr>
          </w:p>
        </w:tc>
        <w:tc>
          <w:tcPr>
            <w:tcW w:w="972" w:type="dxa"/>
            <w:tcBorders>
              <w:top w:val="single" w:sz="4" w:space="0" w:color="auto"/>
            </w:tcBorders>
          </w:tcPr>
          <w:p w14:paraId="56116FEE" w14:textId="77777777" w:rsidR="00E02CF6" w:rsidRPr="003218F6" w:rsidRDefault="00E02CF6" w:rsidP="000374E7">
            <w:pPr>
              <w:rPr>
                <w:color w:val="000000" w:themeColor="text1"/>
                <w:sz w:val="22"/>
                <w:szCs w:val="22"/>
              </w:rPr>
            </w:pPr>
          </w:p>
        </w:tc>
        <w:tc>
          <w:tcPr>
            <w:tcW w:w="1097" w:type="dxa"/>
            <w:tcBorders>
              <w:top w:val="single" w:sz="4" w:space="0" w:color="auto"/>
            </w:tcBorders>
          </w:tcPr>
          <w:p w14:paraId="75FFED07" w14:textId="77777777" w:rsidR="00E02CF6" w:rsidRPr="003218F6" w:rsidRDefault="00E02CF6" w:rsidP="000374E7">
            <w:pPr>
              <w:rPr>
                <w:color w:val="000000" w:themeColor="text1"/>
                <w:sz w:val="22"/>
                <w:szCs w:val="22"/>
              </w:rPr>
            </w:pPr>
          </w:p>
        </w:tc>
        <w:tc>
          <w:tcPr>
            <w:tcW w:w="1511" w:type="dxa"/>
            <w:tcBorders>
              <w:top w:val="single" w:sz="4" w:space="0" w:color="auto"/>
            </w:tcBorders>
          </w:tcPr>
          <w:p w14:paraId="76351123" w14:textId="77777777" w:rsidR="00E02CF6" w:rsidRPr="003218F6" w:rsidRDefault="00E02CF6" w:rsidP="000374E7">
            <w:pPr>
              <w:jc w:val="center"/>
              <w:rPr>
                <w:color w:val="000000" w:themeColor="text1"/>
                <w:sz w:val="22"/>
                <w:szCs w:val="22"/>
              </w:rPr>
            </w:pPr>
          </w:p>
        </w:tc>
        <w:tc>
          <w:tcPr>
            <w:tcW w:w="1310" w:type="dxa"/>
            <w:tcBorders>
              <w:top w:val="single" w:sz="4" w:space="0" w:color="auto"/>
            </w:tcBorders>
          </w:tcPr>
          <w:p w14:paraId="514A72FB" w14:textId="77777777" w:rsidR="00E02CF6" w:rsidRPr="003218F6" w:rsidRDefault="00E02CF6" w:rsidP="000374E7">
            <w:pPr>
              <w:jc w:val="center"/>
              <w:rPr>
                <w:color w:val="000000" w:themeColor="text1"/>
                <w:sz w:val="22"/>
                <w:szCs w:val="22"/>
              </w:rPr>
            </w:pPr>
          </w:p>
        </w:tc>
        <w:tc>
          <w:tcPr>
            <w:tcW w:w="1480" w:type="dxa"/>
            <w:tcBorders>
              <w:top w:val="single" w:sz="4" w:space="0" w:color="auto"/>
            </w:tcBorders>
          </w:tcPr>
          <w:p w14:paraId="3029E884" w14:textId="77777777" w:rsidR="00E02CF6" w:rsidRPr="003218F6" w:rsidRDefault="00E02CF6" w:rsidP="000374E7">
            <w:pPr>
              <w:jc w:val="center"/>
              <w:rPr>
                <w:color w:val="000000" w:themeColor="text1"/>
                <w:sz w:val="22"/>
                <w:szCs w:val="22"/>
              </w:rPr>
            </w:pPr>
          </w:p>
        </w:tc>
      </w:tr>
      <w:tr w:rsidR="00E02CF6" w:rsidRPr="003218F6" w14:paraId="46110E0A" w14:textId="77777777" w:rsidTr="00E02CF6">
        <w:tc>
          <w:tcPr>
            <w:tcW w:w="1487" w:type="dxa"/>
          </w:tcPr>
          <w:p w14:paraId="26D305A7" w14:textId="77777777" w:rsidR="00E02CF6" w:rsidRPr="003218F6" w:rsidRDefault="00E02CF6" w:rsidP="000374E7">
            <w:pPr>
              <w:rPr>
                <w:color w:val="000000" w:themeColor="text1"/>
                <w:sz w:val="22"/>
                <w:szCs w:val="22"/>
              </w:rPr>
            </w:pPr>
            <w:r w:rsidRPr="003218F6">
              <w:rPr>
                <w:color w:val="000000" w:themeColor="text1"/>
                <w:sz w:val="22"/>
                <w:szCs w:val="22"/>
              </w:rPr>
              <w:t>Upright</w:t>
            </w:r>
          </w:p>
        </w:tc>
        <w:tc>
          <w:tcPr>
            <w:tcW w:w="972" w:type="dxa"/>
          </w:tcPr>
          <w:p w14:paraId="088CA4FF" w14:textId="55D943E6" w:rsidR="00E02CF6" w:rsidRPr="003218F6" w:rsidRDefault="00E02CF6" w:rsidP="000374E7">
            <w:pPr>
              <w:rPr>
                <w:color w:val="000000" w:themeColor="text1"/>
                <w:sz w:val="22"/>
                <w:szCs w:val="22"/>
              </w:rPr>
            </w:pPr>
          </w:p>
        </w:tc>
        <w:tc>
          <w:tcPr>
            <w:tcW w:w="1097" w:type="dxa"/>
          </w:tcPr>
          <w:p w14:paraId="16A28F80" w14:textId="77777777" w:rsidR="00E02CF6" w:rsidRPr="003218F6" w:rsidRDefault="00E02CF6" w:rsidP="00A22A59">
            <w:pPr>
              <w:rPr>
                <w:color w:val="000000" w:themeColor="text1"/>
                <w:sz w:val="22"/>
                <w:szCs w:val="22"/>
              </w:rPr>
            </w:pPr>
            <w:r w:rsidRPr="003218F6">
              <w:rPr>
                <w:color w:val="000000" w:themeColor="text1"/>
                <w:sz w:val="22"/>
                <w:szCs w:val="22"/>
              </w:rPr>
              <w:t xml:space="preserve">High </w:t>
            </w:r>
          </w:p>
        </w:tc>
        <w:tc>
          <w:tcPr>
            <w:tcW w:w="1511" w:type="dxa"/>
          </w:tcPr>
          <w:p w14:paraId="7567D233" w14:textId="77777777" w:rsidR="00E02CF6" w:rsidRPr="003218F6" w:rsidRDefault="00E02CF6" w:rsidP="000374E7">
            <w:pPr>
              <w:jc w:val="center"/>
              <w:rPr>
                <w:color w:val="000000" w:themeColor="text1"/>
                <w:sz w:val="22"/>
                <w:szCs w:val="22"/>
              </w:rPr>
            </w:pPr>
            <w:r w:rsidRPr="003218F6">
              <w:rPr>
                <w:color w:val="000000" w:themeColor="text1"/>
                <w:sz w:val="22"/>
                <w:szCs w:val="22"/>
              </w:rPr>
              <w:t>202 (72)</w:t>
            </w:r>
          </w:p>
        </w:tc>
        <w:tc>
          <w:tcPr>
            <w:tcW w:w="1310" w:type="dxa"/>
          </w:tcPr>
          <w:p w14:paraId="04F0094A" w14:textId="77777777" w:rsidR="00E02CF6" w:rsidRPr="003218F6" w:rsidRDefault="00E02CF6" w:rsidP="000374E7">
            <w:pPr>
              <w:jc w:val="center"/>
              <w:rPr>
                <w:color w:val="000000" w:themeColor="text1"/>
                <w:sz w:val="22"/>
                <w:szCs w:val="22"/>
              </w:rPr>
            </w:pPr>
            <w:r w:rsidRPr="003218F6">
              <w:rPr>
                <w:color w:val="000000" w:themeColor="text1"/>
                <w:sz w:val="22"/>
                <w:szCs w:val="22"/>
              </w:rPr>
              <w:t>228 (107)</w:t>
            </w:r>
          </w:p>
        </w:tc>
        <w:tc>
          <w:tcPr>
            <w:tcW w:w="1480" w:type="dxa"/>
          </w:tcPr>
          <w:p w14:paraId="07A0FCDB" w14:textId="77777777" w:rsidR="00E02CF6" w:rsidRPr="003218F6" w:rsidRDefault="00E02CF6" w:rsidP="000374E7">
            <w:pPr>
              <w:jc w:val="center"/>
              <w:rPr>
                <w:color w:val="000000" w:themeColor="text1"/>
                <w:sz w:val="22"/>
                <w:szCs w:val="22"/>
              </w:rPr>
            </w:pPr>
            <w:r w:rsidRPr="003218F6">
              <w:rPr>
                <w:color w:val="000000" w:themeColor="text1"/>
                <w:sz w:val="22"/>
                <w:szCs w:val="22"/>
              </w:rPr>
              <w:t>289 (191)</w:t>
            </w:r>
          </w:p>
        </w:tc>
      </w:tr>
      <w:tr w:rsidR="00E02CF6" w:rsidRPr="003218F6" w14:paraId="1D0F7B60" w14:textId="77777777" w:rsidTr="00E02CF6">
        <w:tc>
          <w:tcPr>
            <w:tcW w:w="1487" w:type="dxa"/>
          </w:tcPr>
          <w:p w14:paraId="17545D1E" w14:textId="77777777" w:rsidR="00E02CF6" w:rsidRPr="003218F6" w:rsidRDefault="00E02CF6" w:rsidP="000374E7">
            <w:pPr>
              <w:rPr>
                <w:color w:val="000000" w:themeColor="text1"/>
                <w:sz w:val="22"/>
                <w:szCs w:val="22"/>
              </w:rPr>
            </w:pPr>
          </w:p>
        </w:tc>
        <w:tc>
          <w:tcPr>
            <w:tcW w:w="972" w:type="dxa"/>
          </w:tcPr>
          <w:p w14:paraId="1A850651" w14:textId="77777777" w:rsidR="00E02CF6" w:rsidRPr="003218F6" w:rsidRDefault="00E02CF6" w:rsidP="000374E7">
            <w:pPr>
              <w:rPr>
                <w:color w:val="000000" w:themeColor="text1"/>
                <w:sz w:val="22"/>
                <w:szCs w:val="22"/>
              </w:rPr>
            </w:pPr>
          </w:p>
        </w:tc>
        <w:tc>
          <w:tcPr>
            <w:tcW w:w="1097" w:type="dxa"/>
          </w:tcPr>
          <w:p w14:paraId="7C5010A9" w14:textId="77777777" w:rsidR="00E02CF6" w:rsidRPr="003218F6" w:rsidRDefault="00E02CF6" w:rsidP="00A22A59">
            <w:pPr>
              <w:rPr>
                <w:color w:val="000000" w:themeColor="text1"/>
                <w:sz w:val="22"/>
                <w:szCs w:val="22"/>
              </w:rPr>
            </w:pPr>
            <w:r w:rsidRPr="003218F6">
              <w:rPr>
                <w:color w:val="000000" w:themeColor="text1"/>
                <w:sz w:val="22"/>
                <w:szCs w:val="22"/>
              </w:rPr>
              <w:t xml:space="preserve">Low </w:t>
            </w:r>
          </w:p>
        </w:tc>
        <w:tc>
          <w:tcPr>
            <w:tcW w:w="1511" w:type="dxa"/>
          </w:tcPr>
          <w:p w14:paraId="269C2F4A" w14:textId="77777777" w:rsidR="00E02CF6" w:rsidRPr="003218F6" w:rsidRDefault="00E02CF6" w:rsidP="000374E7">
            <w:pPr>
              <w:jc w:val="center"/>
              <w:rPr>
                <w:color w:val="000000" w:themeColor="text1"/>
                <w:sz w:val="22"/>
                <w:szCs w:val="22"/>
              </w:rPr>
            </w:pPr>
            <w:r w:rsidRPr="003218F6">
              <w:rPr>
                <w:color w:val="000000" w:themeColor="text1"/>
                <w:sz w:val="22"/>
                <w:szCs w:val="22"/>
              </w:rPr>
              <w:t>226 (72)</w:t>
            </w:r>
          </w:p>
        </w:tc>
        <w:tc>
          <w:tcPr>
            <w:tcW w:w="1310" w:type="dxa"/>
          </w:tcPr>
          <w:p w14:paraId="2BC6DBD2" w14:textId="77777777" w:rsidR="00E02CF6" w:rsidRPr="003218F6" w:rsidRDefault="00E02CF6" w:rsidP="000374E7">
            <w:pPr>
              <w:jc w:val="center"/>
              <w:rPr>
                <w:color w:val="000000" w:themeColor="text1"/>
                <w:sz w:val="22"/>
                <w:szCs w:val="22"/>
              </w:rPr>
            </w:pPr>
            <w:r w:rsidRPr="003218F6">
              <w:rPr>
                <w:color w:val="000000" w:themeColor="text1"/>
                <w:sz w:val="22"/>
                <w:szCs w:val="22"/>
              </w:rPr>
              <w:t>254 (96)</w:t>
            </w:r>
          </w:p>
        </w:tc>
        <w:tc>
          <w:tcPr>
            <w:tcW w:w="1480" w:type="dxa"/>
          </w:tcPr>
          <w:p w14:paraId="06EBBF1D" w14:textId="77777777" w:rsidR="00E02CF6" w:rsidRPr="003218F6" w:rsidRDefault="00E02CF6" w:rsidP="000374E7">
            <w:pPr>
              <w:jc w:val="center"/>
              <w:rPr>
                <w:color w:val="000000" w:themeColor="text1"/>
                <w:sz w:val="22"/>
                <w:szCs w:val="22"/>
              </w:rPr>
            </w:pPr>
            <w:r w:rsidRPr="003218F6">
              <w:rPr>
                <w:color w:val="000000" w:themeColor="text1"/>
                <w:sz w:val="22"/>
                <w:szCs w:val="22"/>
              </w:rPr>
              <w:t>353 (262)</w:t>
            </w:r>
          </w:p>
        </w:tc>
      </w:tr>
      <w:tr w:rsidR="00E02CF6" w:rsidRPr="003218F6" w14:paraId="494A82B8" w14:textId="77777777" w:rsidTr="00E02CF6">
        <w:tc>
          <w:tcPr>
            <w:tcW w:w="1487" w:type="dxa"/>
          </w:tcPr>
          <w:p w14:paraId="75FCE26C" w14:textId="77777777" w:rsidR="00E02CF6" w:rsidRPr="003218F6" w:rsidRDefault="00E02CF6" w:rsidP="000374E7">
            <w:pPr>
              <w:rPr>
                <w:color w:val="000000" w:themeColor="text1"/>
                <w:sz w:val="22"/>
                <w:szCs w:val="22"/>
              </w:rPr>
            </w:pPr>
          </w:p>
        </w:tc>
        <w:tc>
          <w:tcPr>
            <w:tcW w:w="972" w:type="dxa"/>
          </w:tcPr>
          <w:p w14:paraId="01872D31" w14:textId="77777777" w:rsidR="00E02CF6" w:rsidRPr="003218F6" w:rsidRDefault="00E02CF6" w:rsidP="000374E7">
            <w:pPr>
              <w:rPr>
                <w:color w:val="000000" w:themeColor="text1"/>
                <w:sz w:val="22"/>
                <w:szCs w:val="22"/>
              </w:rPr>
            </w:pPr>
          </w:p>
        </w:tc>
        <w:tc>
          <w:tcPr>
            <w:tcW w:w="1097" w:type="dxa"/>
          </w:tcPr>
          <w:p w14:paraId="39DD7044" w14:textId="77777777" w:rsidR="00E02CF6" w:rsidRPr="003218F6" w:rsidRDefault="00E02CF6" w:rsidP="000374E7">
            <w:pPr>
              <w:rPr>
                <w:color w:val="000000" w:themeColor="text1"/>
                <w:sz w:val="22"/>
                <w:szCs w:val="22"/>
              </w:rPr>
            </w:pPr>
          </w:p>
        </w:tc>
        <w:tc>
          <w:tcPr>
            <w:tcW w:w="1511" w:type="dxa"/>
          </w:tcPr>
          <w:p w14:paraId="7F28B4C5" w14:textId="77777777" w:rsidR="00E02CF6" w:rsidRPr="003218F6" w:rsidRDefault="00E02CF6" w:rsidP="000374E7">
            <w:pPr>
              <w:jc w:val="center"/>
              <w:rPr>
                <w:color w:val="000000" w:themeColor="text1"/>
                <w:sz w:val="22"/>
                <w:szCs w:val="22"/>
              </w:rPr>
            </w:pPr>
          </w:p>
        </w:tc>
        <w:tc>
          <w:tcPr>
            <w:tcW w:w="1310" w:type="dxa"/>
          </w:tcPr>
          <w:p w14:paraId="79C695CA" w14:textId="77777777" w:rsidR="00E02CF6" w:rsidRPr="003218F6" w:rsidRDefault="00E02CF6" w:rsidP="000374E7">
            <w:pPr>
              <w:jc w:val="center"/>
              <w:rPr>
                <w:color w:val="000000" w:themeColor="text1"/>
                <w:sz w:val="22"/>
                <w:szCs w:val="22"/>
              </w:rPr>
            </w:pPr>
          </w:p>
        </w:tc>
        <w:tc>
          <w:tcPr>
            <w:tcW w:w="1480" w:type="dxa"/>
          </w:tcPr>
          <w:p w14:paraId="526D61B7" w14:textId="77777777" w:rsidR="00E02CF6" w:rsidRPr="003218F6" w:rsidRDefault="00E02CF6" w:rsidP="000374E7">
            <w:pPr>
              <w:jc w:val="center"/>
              <w:rPr>
                <w:color w:val="000000" w:themeColor="text1"/>
                <w:sz w:val="22"/>
                <w:szCs w:val="22"/>
              </w:rPr>
            </w:pPr>
          </w:p>
        </w:tc>
      </w:tr>
      <w:tr w:rsidR="00E02CF6" w:rsidRPr="003218F6" w14:paraId="28E216B5" w14:textId="77777777" w:rsidTr="00E02CF6">
        <w:tc>
          <w:tcPr>
            <w:tcW w:w="1487" w:type="dxa"/>
          </w:tcPr>
          <w:p w14:paraId="4A85B37F" w14:textId="4B38AC97" w:rsidR="00E02CF6" w:rsidRPr="003218F6" w:rsidRDefault="00E02CF6" w:rsidP="000374E7">
            <w:pPr>
              <w:rPr>
                <w:color w:val="000000" w:themeColor="text1"/>
                <w:sz w:val="22"/>
                <w:szCs w:val="22"/>
              </w:rPr>
            </w:pPr>
            <w:r w:rsidRPr="003218F6">
              <w:rPr>
                <w:color w:val="000000" w:themeColor="text1"/>
                <w:sz w:val="22"/>
                <w:szCs w:val="22"/>
              </w:rPr>
              <w:t>Anticlockwise</w:t>
            </w:r>
          </w:p>
        </w:tc>
        <w:tc>
          <w:tcPr>
            <w:tcW w:w="972" w:type="dxa"/>
          </w:tcPr>
          <w:p w14:paraId="0643E323" w14:textId="6282FB4D" w:rsidR="00E02CF6" w:rsidRPr="003218F6" w:rsidRDefault="00E02CF6" w:rsidP="000374E7">
            <w:pPr>
              <w:rPr>
                <w:color w:val="000000" w:themeColor="text1"/>
                <w:sz w:val="22"/>
                <w:szCs w:val="22"/>
              </w:rPr>
            </w:pPr>
            <w:r w:rsidRPr="003218F6">
              <w:rPr>
                <w:color w:val="000000" w:themeColor="text1"/>
                <w:sz w:val="22"/>
                <w:szCs w:val="22"/>
              </w:rPr>
              <w:t>30</w:t>
            </w:r>
            <w:r w:rsidRPr="003218F6">
              <w:rPr>
                <w:color w:val="000000" w:themeColor="text1"/>
              </w:rPr>
              <w:t>º</w:t>
            </w:r>
          </w:p>
        </w:tc>
        <w:tc>
          <w:tcPr>
            <w:tcW w:w="1097" w:type="dxa"/>
          </w:tcPr>
          <w:p w14:paraId="756D5A94" w14:textId="77777777" w:rsidR="00E02CF6" w:rsidRPr="003218F6" w:rsidRDefault="00E02CF6" w:rsidP="00A22A59">
            <w:pPr>
              <w:rPr>
                <w:color w:val="000000" w:themeColor="text1"/>
                <w:sz w:val="22"/>
                <w:szCs w:val="22"/>
              </w:rPr>
            </w:pPr>
            <w:r w:rsidRPr="003218F6">
              <w:rPr>
                <w:color w:val="000000" w:themeColor="text1"/>
                <w:sz w:val="22"/>
                <w:szCs w:val="22"/>
              </w:rPr>
              <w:t xml:space="preserve">High </w:t>
            </w:r>
          </w:p>
        </w:tc>
        <w:tc>
          <w:tcPr>
            <w:tcW w:w="1511" w:type="dxa"/>
          </w:tcPr>
          <w:p w14:paraId="7F38C7B0" w14:textId="77777777" w:rsidR="00E02CF6" w:rsidRPr="003218F6" w:rsidRDefault="00E02CF6" w:rsidP="000374E7">
            <w:pPr>
              <w:jc w:val="center"/>
              <w:rPr>
                <w:color w:val="000000" w:themeColor="text1"/>
                <w:sz w:val="22"/>
                <w:szCs w:val="22"/>
              </w:rPr>
            </w:pPr>
            <w:r w:rsidRPr="003218F6">
              <w:rPr>
                <w:color w:val="000000" w:themeColor="text1"/>
                <w:sz w:val="22"/>
                <w:szCs w:val="22"/>
              </w:rPr>
              <w:t>232 (112)</w:t>
            </w:r>
          </w:p>
        </w:tc>
        <w:tc>
          <w:tcPr>
            <w:tcW w:w="1310" w:type="dxa"/>
          </w:tcPr>
          <w:p w14:paraId="17C359F7" w14:textId="77777777" w:rsidR="00E02CF6" w:rsidRPr="003218F6" w:rsidRDefault="00E02CF6" w:rsidP="000374E7">
            <w:pPr>
              <w:jc w:val="center"/>
              <w:rPr>
                <w:color w:val="000000" w:themeColor="text1"/>
                <w:sz w:val="22"/>
                <w:szCs w:val="22"/>
              </w:rPr>
            </w:pPr>
            <w:r w:rsidRPr="003218F6">
              <w:rPr>
                <w:color w:val="000000" w:themeColor="text1"/>
                <w:sz w:val="22"/>
                <w:szCs w:val="22"/>
              </w:rPr>
              <w:t>262 (125)</w:t>
            </w:r>
          </w:p>
        </w:tc>
        <w:tc>
          <w:tcPr>
            <w:tcW w:w="1480" w:type="dxa"/>
          </w:tcPr>
          <w:p w14:paraId="3C5F2382" w14:textId="77777777" w:rsidR="00E02CF6" w:rsidRPr="003218F6" w:rsidRDefault="00E02CF6" w:rsidP="000374E7">
            <w:pPr>
              <w:jc w:val="center"/>
              <w:rPr>
                <w:color w:val="000000" w:themeColor="text1"/>
                <w:sz w:val="22"/>
                <w:szCs w:val="22"/>
              </w:rPr>
            </w:pPr>
            <w:r w:rsidRPr="003218F6">
              <w:rPr>
                <w:color w:val="000000" w:themeColor="text1"/>
                <w:sz w:val="22"/>
                <w:szCs w:val="22"/>
              </w:rPr>
              <w:t>330 (197)</w:t>
            </w:r>
          </w:p>
        </w:tc>
      </w:tr>
      <w:tr w:rsidR="00E02CF6" w:rsidRPr="003218F6" w14:paraId="22D32A69" w14:textId="77777777" w:rsidTr="00E02CF6">
        <w:tc>
          <w:tcPr>
            <w:tcW w:w="1487" w:type="dxa"/>
          </w:tcPr>
          <w:p w14:paraId="048DE77D" w14:textId="77777777" w:rsidR="00E02CF6" w:rsidRPr="003218F6" w:rsidRDefault="00E02CF6" w:rsidP="000374E7">
            <w:pPr>
              <w:rPr>
                <w:color w:val="000000" w:themeColor="text1"/>
                <w:sz w:val="22"/>
                <w:szCs w:val="22"/>
              </w:rPr>
            </w:pPr>
          </w:p>
        </w:tc>
        <w:tc>
          <w:tcPr>
            <w:tcW w:w="972" w:type="dxa"/>
          </w:tcPr>
          <w:p w14:paraId="52F64FB2" w14:textId="77777777" w:rsidR="00E02CF6" w:rsidRPr="003218F6" w:rsidRDefault="00E02CF6" w:rsidP="000374E7">
            <w:pPr>
              <w:rPr>
                <w:color w:val="000000" w:themeColor="text1"/>
                <w:sz w:val="22"/>
                <w:szCs w:val="22"/>
              </w:rPr>
            </w:pPr>
          </w:p>
        </w:tc>
        <w:tc>
          <w:tcPr>
            <w:tcW w:w="1097" w:type="dxa"/>
          </w:tcPr>
          <w:p w14:paraId="4E5C3CB9" w14:textId="77777777" w:rsidR="00E02CF6" w:rsidRPr="003218F6" w:rsidRDefault="00E02CF6" w:rsidP="00A22A59">
            <w:pPr>
              <w:rPr>
                <w:color w:val="000000" w:themeColor="text1"/>
                <w:sz w:val="22"/>
                <w:szCs w:val="22"/>
              </w:rPr>
            </w:pPr>
            <w:r w:rsidRPr="003218F6">
              <w:rPr>
                <w:color w:val="000000" w:themeColor="text1"/>
                <w:sz w:val="22"/>
                <w:szCs w:val="22"/>
              </w:rPr>
              <w:t xml:space="preserve">Low </w:t>
            </w:r>
          </w:p>
        </w:tc>
        <w:tc>
          <w:tcPr>
            <w:tcW w:w="1511" w:type="dxa"/>
          </w:tcPr>
          <w:p w14:paraId="439275F9" w14:textId="77777777" w:rsidR="00E02CF6" w:rsidRPr="003218F6" w:rsidRDefault="00E02CF6" w:rsidP="000374E7">
            <w:pPr>
              <w:jc w:val="center"/>
              <w:rPr>
                <w:color w:val="000000" w:themeColor="text1"/>
                <w:sz w:val="22"/>
                <w:szCs w:val="22"/>
              </w:rPr>
            </w:pPr>
            <w:r w:rsidRPr="003218F6">
              <w:rPr>
                <w:color w:val="000000" w:themeColor="text1"/>
                <w:sz w:val="22"/>
                <w:szCs w:val="22"/>
              </w:rPr>
              <w:t>246 (83)</w:t>
            </w:r>
          </w:p>
        </w:tc>
        <w:tc>
          <w:tcPr>
            <w:tcW w:w="1310" w:type="dxa"/>
          </w:tcPr>
          <w:p w14:paraId="6A0B9BD6" w14:textId="77777777" w:rsidR="00E02CF6" w:rsidRPr="003218F6" w:rsidRDefault="00E02CF6" w:rsidP="000374E7">
            <w:pPr>
              <w:jc w:val="center"/>
              <w:rPr>
                <w:color w:val="000000" w:themeColor="text1"/>
                <w:sz w:val="22"/>
                <w:szCs w:val="22"/>
              </w:rPr>
            </w:pPr>
            <w:r w:rsidRPr="003218F6">
              <w:rPr>
                <w:color w:val="000000" w:themeColor="text1"/>
                <w:sz w:val="22"/>
                <w:szCs w:val="22"/>
              </w:rPr>
              <w:t>301 (144)</w:t>
            </w:r>
          </w:p>
        </w:tc>
        <w:tc>
          <w:tcPr>
            <w:tcW w:w="1480" w:type="dxa"/>
          </w:tcPr>
          <w:p w14:paraId="5A6654E1" w14:textId="77777777" w:rsidR="00E02CF6" w:rsidRPr="003218F6" w:rsidRDefault="00E02CF6" w:rsidP="000374E7">
            <w:pPr>
              <w:jc w:val="center"/>
              <w:rPr>
                <w:color w:val="000000" w:themeColor="text1"/>
                <w:sz w:val="22"/>
                <w:szCs w:val="22"/>
              </w:rPr>
            </w:pPr>
            <w:r w:rsidRPr="003218F6">
              <w:rPr>
                <w:color w:val="000000" w:themeColor="text1"/>
                <w:sz w:val="22"/>
                <w:szCs w:val="22"/>
              </w:rPr>
              <w:t>390 (245)</w:t>
            </w:r>
          </w:p>
        </w:tc>
      </w:tr>
      <w:tr w:rsidR="00E02CF6" w:rsidRPr="003218F6" w14:paraId="5058A22B" w14:textId="77777777" w:rsidTr="00E02CF6">
        <w:tc>
          <w:tcPr>
            <w:tcW w:w="1487" w:type="dxa"/>
          </w:tcPr>
          <w:p w14:paraId="1A0EBC7D" w14:textId="77777777" w:rsidR="00E02CF6" w:rsidRPr="003218F6" w:rsidRDefault="00E02CF6" w:rsidP="000374E7">
            <w:pPr>
              <w:rPr>
                <w:color w:val="000000" w:themeColor="text1"/>
                <w:sz w:val="22"/>
                <w:szCs w:val="22"/>
              </w:rPr>
            </w:pPr>
          </w:p>
        </w:tc>
        <w:tc>
          <w:tcPr>
            <w:tcW w:w="972" w:type="dxa"/>
          </w:tcPr>
          <w:p w14:paraId="4261BFAE" w14:textId="34116DC0" w:rsidR="00E02CF6" w:rsidRPr="003218F6" w:rsidRDefault="00E02CF6" w:rsidP="000374E7">
            <w:pPr>
              <w:rPr>
                <w:color w:val="000000" w:themeColor="text1"/>
                <w:sz w:val="22"/>
                <w:szCs w:val="22"/>
              </w:rPr>
            </w:pPr>
            <w:r w:rsidRPr="003218F6">
              <w:rPr>
                <w:color w:val="000000" w:themeColor="text1"/>
                <w:sz w:val="22"/>
                <w:szCs w:val="22"/>
              </w:rPr>
              <w:t>60</w:t>
            </w:r>
            <w:r w:rsidRPr="003218F6">
              <w:rPr>
                <w:color w:val="000000" w:themeColor="text1"/>
              </w:rPr>
              <w:t>º</w:t>
            </w:r>
          </w:p>
        </w:tc>
        <w:tc>
          <w:tcPr>
            <w:tcW w:w="1097" w:type="dxa"/>
          </w:tcPr>
          <w:p w14:paraId="3B035FDC" w14:textId="77777777" w:rsidR="00E02CF6" w:rsidRPr="003218F6" w:rsidRDefault="00E02CF6" w:rsidP="00A22A59">
            <w:pPr>
              <w:rPr>
                <w:color w:val="000000" w:themeColor="text1"/>
                <w:sz w:val="22"/>
                <w:szCs w:val="22"/>
              </w:rPr>
            </w:pPr>
            <w:r w:rsidRPr="003218F6">
              <w:rPr>
                <w:color w:val="000000" w:themeColor="text1"/>
                <w:sz w:val="22"/>
                <w:szCs w:val="22"/>
              </w:rPr>
              <w:t xml:space="preserve">High </w:t>
            </w:r>
          </w:p>
        </w:tc>
        <w:tc>
          <w:tcPr>
            <w:tcW w:w="1511" w:type="dxa"/>
          </w:tcPr>
          <w:p w14:paraId="0B81591C" w14:textId="77777777" w:rsidR="00E02CF6" w:rsidRPr="003218F6" w:rsidRDefault="00E02CF6" w:rsidP="000374E7">
            <w:pPr>
              <w:jc w:val="center"/>
              <w:rPr>
                <w:color w:val="000000" w:themeColor="text1"/>
                <w:sz w:val="22"/>
                <w:szCs w:val="22"/>
              </w:rPr>
            </w:pPr>
            <w:r w:rsidRPr="003218F6">
              <w:rPr>
                <w:color w:val="000000" w:themeColor="text1"/>
                <w:sz w:val="22"/>
                <w:szCs w:val="22"/>
              </w:rPr>
              <w:t>277 (93)</w:t>
            </w:r>
          </w:p>
        </w:tc>
        <w:tc>
          <w:tcPr>
            <w:tcW w:w="1310" w:type="dxa"/>
          </w:tcPr>
          <w:p w14:paraId="62650EA3" w14:textId="77777777" w:rsidR="00E02CF6" w:rsidRPr="003218F6" w:rsidRDefault="00E02CF6" w:rsidP="000374E7">
            <w:pPr>
              <w:jc w:val="center"/>
              <w:rPr>
                <w:color w:val="000000" w:themeColor="text1"/>
                <w:sz w:val="22"/>
                <w:szCs w:val="22"/>
              </w:rPr>
            </w:pPr>
            <w:r w:rsidRPr="003218F6">
              <w:rPr>
                <w:color w:val="000000" w:themeColor="text1"/>
                <w:sz w:val="22"/>
                <w:szCs w:val="22"/>
              </w:rPr>
              <w:t>409 (289)</w:t>
            </w:r>
          </w:p>
        </w:tc>
        <w:tc>
          <w:tcPr>
            <w:tcW w:w="1480" w:type="dxa"/>
          </w:tcPr>
          <w:p w14:paraId="59EF673E" w14:textId="77777777" w:rsidR="00E02CF6" w:rsidRPr="003218F6" w:rsidRDefault="00E02CF6" w:rsidP="000374E7">
            <w:pPr>
              <w:jc w:val="center"/>
              <w:rPr>
                <w:color w:val="000000" w:themeColor="text1"/>
                <w:sz w:val="22"/>
                <w:szCs w:val="22"/>
              </w:rPr>
            </w:pPr>
            <w:r w:rsidRPr="003218F6">
              <w:rPr>
                <w:color w:val="000000" w:themeColor="text1"/>
                <w:sz w:val="22"/>
                <w:szCs w:val="22"/>
              </w:rPr>
              <w:t>521 (512)</w:t>
            </w:r>
          </w:p>
        </w:tc>
      </w:tr>
      <w:tr w:rsidR="00E02CF6" w:rsidRPr="003218F6" w14:paraId="2C1DB52B" w14:textId="77777777" w:rsidTr="00E02CF6">
        <w:tc>
          <w:tcPr>
            <w:tcW w:w="1487" w:type="dxa"/>
          </w:tcPr>
          <w:p w14:paraId="735233FE" w14:textId="77777777" w:rsidR="00E02CF6" w:rsidRPr="003218F6" w:rsidRDefault="00E02CF6" w:rsidP="000374E7">
            <w:pPr>
              <w:rPr>
                <w:color w:val="000000" w:themeColor="text1"/>
                <w:sz w:val="22"/>
                <w:szCs w:val="22"/>
              </w:rPr>
            </w:pPr>
          </w:p>
        </w:tc>
        <w:tc>
          <w:tcPr>
            <w:tcW w:w="972" w:type="dxa"/>
          </w:tcPr>
          <w:p w14:paraId="33A19873" w14:textId="77777777" w:rsidR="00E02CF6" w:rsidRPr="003218F6" w:rsidRDefault="00E02CF6" w:rsidP="000374E7">
            <w:pPr>
              <w:rPr>
                <w:color w:val="000000" w:themeColor="text1"/>
                <w:sz w:val="22"/>
                <w:szCs w:val="22"/>
              </w:rPr>
            </w:pPr>
          </w:p>
        </w:tc>
        <w:tc>
          <w:tcPr>
            <w:tcW w:w="1097" w:type="dxa"/>
          </w:tcPr>
          <w:p w14:paraId="5962534F" w14:textId="77777777" w:rsidR="00E02CF6" w:rsidRPr="003218F6" w:rsidRDefault="00E02CF6" w:rsidP="00A22A59">
            <w:pPr>
              <w:rPr>
                <w:color w:val="000000" w:themeColor="text1"/>
                <w:sz w:val="22"/>
                <w:szCs w:val="22"/>
              </w:rPr>
            </w:pPr>
            <w:r w:rsidRPr="003218F6">
              <w:rPr>
                <w:color w:val="000000" w:themeColor="text1"/>
                <w:sz w:val="22"/>
                <w:szCs w:val="22"/>
              </w:rPr>
              <w:t xml:space="preserve">Low </w:t>
            </w:r>
          </w:p>
        </w:tc>
        <w:tc>
          <w:tcPr>
            <w:tcW w:w="1511" w:type="dxa"/>
          </w:tcPr>
          <w:p w14:paraId="2C22EE3E" w14:textId="77777777" w:rsidR="00E02CF6" w:rsidRPr="003218F6" w:rsidRDefault="00E02CF6" w:rsidP="000374E7">
            <w:pPr>
              <w:jc w:val="center"/>
              <w:rPr>
                <w:color w:val="000000" w:themeColor="text1"/>
                <w:sz w:val="22"/>
                <w:szCs w:val="22"/>
              </w:rPr>
            </w:pPr>
            <w:r w:rsidRPr="003218F6">
              <w:rPr>
                <w:color w:val="000000" w:themeColor="text1"/>
                <w:sz w:val="22"/>
                <w:szCs w:val="22"/>
              </w:rPr>
              <w:t>298 (110)</w:t>
            </w:r>
          </w:p>
        </w:tc>
        <w:tc>
          <w:tcPr>
            <w:tcW w:w="1310" w:type="dxa"/>
          </w:tcPr>
          <w:p w14:paraId="3D9DFF19" w14:textId="77777777" w:rsidR="00E02CF6" w:rsidRPr="003218F6" w:rsidRDefault="00E02CF6" w:rsidP="000374E7">
            <w:pPr>
              <w:jc w:val="center"/>
              <w:rPr>
                <w:color w:val="000000" w:themeColor="text1"/>
                <w:sz w:val="22"/>
                <w:szCs w:val="22"/>
              </w:rPr>
            </w:pPr>
            <w:r w:rsidRPr="003218F6">
              <w:rPr>
                <w:color w:val="000000" w:themeColor="text1"/>
                <w:sz w:val="22"/>
                <w:szCs w:val="22"/>
              </w:rPr>
              <w:t>490 (363)</w:t>
            </w:r>
          </w:p>
        </w:tc>
        <w:tc>
          <w:tcPr>
            <w:tcW w:w="1480" w:type="dxa"/>
          </w:tcPr>
          <w:p w14:paraId="71502EBB" w14:textId="77777777" w:rsidR="00E02CF6" w:rsidRPr="003218F6" w:rsidRDefault="00E02CF6" w:rsidP="000374E7">
            <w:pPr>
              <w:jc w:val="center"/>
              <w:rPr>
                <w:color w:val="000000" w:themeColor="text1"/>
                <w:sz w:val="22"/>
                <w:szCs w:val="22"/>
              </w:rPr>
            </w:pPr>
            <w:r w:rsidRPr="003218F6">
              <w:rPr>
                <w:color w:val="000000" w:themeColor="text1"/>
                <w:sz w:val="22"/>
                <w:szCs w:val="22"/>
              </w:rPr>
              <w:t>838 (991)</w:t>
            </w:r>
          </w:p>
        </w:tc>
      </w:tr>
      <w:tr w:rsidR="00E02CF6" w:rsidRPr="003218F6" w14:paraId="25067D16" w14:textId="77777777" w:rsidTr="00E02CF6">
        <w:tc>
          <w:tcPr>
            <w:tcW w:w="1487" w:type="dxa"/>
          </w:tcPr>
          <w:p w14:paraId="0ABC0891" w14:textId="77777777" w:rsidR="00E02CF6" w:rsidRPr="003218F6" w:rsidRDefault="00E02CF6" w:rsidP="000374E7">
            <w:pPr>
              <w:rPr>
                <w:color w:val="000000" w:themeColor="text1"/>
                <w:sz w:val="22"/>
                <w:szCs w:val="22"/>
              </w:rPr>
            </w:pPr>
          </w:p>
        </w:tc>
        <w:tc>
          <w:tcPr>
            <w:tcW w:w="972" w:type="dxa"/>
          </w:tcPr>
          <w:p w14:paraId="6AA16343" w14:textId="77777777" w:rsidR="00E02CF6" w:rsidRPr="003218F6" w:rsidRDefault="00E02CF6" w:rsidP="000374E7">
            <w:pPr>
              <w:rPr>
                <w:color w:val="000000" w:themeColor="text1"/>
                <w:sz w:val="22"/>
                <w:szCs w:val="22"/>
              </w:rPr>
            </w:pPr>
          </w:p>
        </w:tc>
        <w:tc>
          <w:tcPr>
            <w:tcW w:w="1097" w:type="dxa"/>
          </w:tcPr>
          <w:p w14:paraId="4C69F135" w14:textId="77777777" w:rsidR="00E02CF6" w:rsidRPr="003218F6" w:rsidRDefault="00E02CF6" w:rsidP="000374E7">
            <w:pPr>
              <w:rPr>
                <w:color w:val="000000" w:themeColor="text1"/>
                <w:sz w:val="22"/>
                <w:szCs w:val="22"/>
              </w:rPr>
            </w:pPr>
          </w:p>
        </w:tc>
        <w:tc>
          <w:tcPr>
            <w:tcW w:w="1511" w:type="dxa"/>
          </w:tcPr>
          <w:p w14:paraId="17575F5D" w14:textId="77777777" w:rsidR="00E02CF6" w:rsidRPr="003218F6" w:rsidRDefault="00E02CF6" w:rsidP="000374E7">
            <w:pPr>
              <w:jc w:val="center"/>
              <w:rPr>
                <w:color w:val="000000" w:themeColor="text1"/>
                <w:sz w:val="22"/>
                <w:szCs w:val="22"/>
              </w:rPr>
            </w:pPr>
          </w:p>
        </w:tc>
        <w:tc>
          <w:tcPr>
            <w:tcW w:w="1310" w:type="dxa"/>
          </w:tcPr>
          <w:p w14:paraId="20088F1D" w14:textId="77777777" w:rsidR="00E02CF6" w:rsidRPr="003218F6" w:rsidRDefault="00E02CF6" w:rsidP="000374E7">
            <w:pPr>
              <w:jc w:val="center"/>
              <w:rPr>
                <w:color w:val="000000" w:themeColor="text1"/>
                <w:sz w:val="22"/>
                <w:szCs w:val="22"/>
              </w:rPr>
            </w:pPr>
          </w:p>
        </w:tc>
        <w:tc>
          <w:tcPr>
            <w:tcW w:w="1480" w:type="dxa"/>
          </w:tcPr>
          <w:p w14:paraId="036717BE" w14:textId="77777777" w:rsidR="00E02CF6" w:rsidRPr="003218F6" w:rsidRDefault="00E02CF6" w:rsidP="000374E7">
            <w:pPr>
              <w:jc w:val="center"/>
              <w:rPr>
                <w:color w:val="000000" w:themeColor="text1"/>
                <w:sz w:val="22"/>
                <w:szCs w:val="22"/>
              </w:rPr>
            </w:pPr>
          </w:p>
        </w:tc>
      </w:tr>
      <w:tr w:rsidR="00E02CF6" w:rsidRPr="003218F6" w14:paraId="212A0D66" w14:textId="77777777" w:rsidTr="00E02CF6">
        <w:tc>
          <w:tcPr>
            <w:tcW w:w="1487" w:type="dxa"/>
          </w:tcPr>
          <w:p w14:paraId="04F97D27" w14:textId="77777777" w:rsidR="00E02CF6" w:rsidRPr="003218F6" w:rsidRDefault="00E02CF6" w:rsidP="000374E7">
            <w:pPr>
              <w:rPr>
                <w:color w:val="000000" w:themeColor="text1"/>
                <w:sz w:val="22"/>
                <w:szCs w:val="22"/>
              </w:rPr>
            </w:pPr>
            <w:r w:rsidRPr="003218F6">
              <w:rPr>
                <w:color w:val="000000" w:themeColor="text1"/>
                <w:sz w:val="22"/>
                <w:szCs w:val="22"/>
              </w:rPr>
              <w:t>Alternating</w:t>
            </w:r>
          </w:p>
        </w:tc>
        <w:tc>
          <w:tcPr>
            <w:tcW w:w="972" w:type="dxa"/>
          </w:tcPr>
          <w:p w14:paraId="7242F192" w14:textId="60DD6B5C" w:rsidR="00E02CF6" w:rsidRPr="003218F6" w:rsidRDefault="00E02CF6" w:rsidP="000374E7">
            <w:pPr>
              <w:rPr>
                <w:color w:val="000000" w:themeColor="text1"/>
                <w:sz w:val="22"/>
                <w:szCs w:val="22"/>
              </w:rPr>
            </w:pPr>
            <w:r w:rsidRPr="003218F6">
              <w:rPr>
                <w:color w:val="000000" w:themeColor="text1"/>
                <w:sz w:val="22"/>
                <w:szCs w:val="22"/>
              </w:rPr>
              <w:t>30</w:t>
            </w:r>
            <w:r w:rsidRPr="003218F6">
              <w:rPr>
                <w:color w:val="000000" w:themeColor="text1"/>
              </w:rPr>
              <w:t>º</w:t>
            </w:r>
          </w:p>
        </w:tc>
        <w:tc>
          <w:tcPr>
            <w:tcW w:w="1097" w:type="dxa"/>
          </w:tcPr>
          <w:p w14:paraId="0D3A54EB" w14:textId="77777777" w:rsidR="00E02CF6" w:rsidRPr="003218F6" w:rsidRDefault="00E02CF6" w:rsidP="00A22A59">
            <w:pPr>
              <w:rPr>
                <w:color w:val="000000" w:themeColor="text1"/>
                <w:sz w:val="22"/>
                <w:szCs w:val="22"/>
              </w:rPr>
            </w:pPr>
            <w:r w:rsidRPr="003218F6">
              <w:rPr>
                <w:color w:val="000000" w:themeColor="text1"/>
                <w:sz w:val="22"/>
                <w:szCs w:val="22"/>
              </w:rPr>
              <w:t xml:space="preserve">High </w:t>
            </w:r>
          </w:p>
        </w:tc>
        <w:tc>
          <w:tcPr>
            <w:tcW w:w="1511" w:type="dxa"/>
          </w:tcPr>
          <w:p w14:paraId="11D87DFC" w14:textId="77777777" w:rsidR="00E02CF6" w:rsidRPr="003218F6" w:rsidRDefault="00E02CF6" w:rsidP="000374E7">
            <w:pPr>
              <w:jc w:val="center"/>
              <w:rPr>
                <w:color w:val="000000" w:themeColor="text1"/>
                <w:sz w:val="22"/>
                <w:szCs w:val="22"/>
              </w:rPr>
            </w:pPr>
            <w:r w:rsidRPr="003218F6">
              <w:rPr>
                <w:color w:val="000000" w:themeColor="text1"/>
                <w:sz w:val="22"/>
                <w:szCs w:val="22"/>
              </w:rPr>
              <w:t>237 (79)</w:t>
            </w:r>
          </w:p>
        </w:tc>
        <w:tc>
          <w:tcPr>
            <w:tcW w:w="1310" w:type="dxa"/>
          </w:tcPr>
          <w:p w14:paraId="1710582B" w14:textId="77777777" w:rsidR="00E02CF6" w:rsidRPr="003218F6" w:rsidRDefault="00E02CF6" w:rsidP="000374E7">
            <w:pPr>
              <w:jc w:val="center"/>
              <w:rPr>
                <w:color w:val="000000" w:themeColor="text1"/>
                <w:sz w:val="22"/>
                <w:szCs w:val="22"/>
              </w:rPr>
            </w:pPr>
            <w:r w:rsidRPr="003218F6">
              <w:rPr>
                <w:color w:val="000000" w:themeColor="text1"/>
                <w:sz w:val="22"/>
                <w:szCs w:val="22"/>
              </w:rPr>
              <w:t>284 (115)</w:t>
            </w:r>
          </w:p>
        </w:tc>
        <w:tc>
          <w:tcPr>
            <w:tcW w:w="1480" w:type="dxa"/>
          </w:tcPr>
          <w:p w14:paraId="691336CC" w14:textId="77777777" w:rsidR="00E02CF6" w:rsidRPr="003218F6" w:rsidRDefault="00E02CF6" w:rsidP="000374E7">
            <w:pPr>
              <w:jc w:val="center"/>
              <w:rPr>
                <w:color w:val="000000" w:themeColor="text1"/>
                <w:sz w:val="22"/>
                <w:szCs w:val="22"/>
              </w:rPr>
            </w:pPr>
            <w:r w:rsidRPr="003218F6">
              <w:rPr>
                <w:color w:val="000000" w:themeColor="text1"/>
                <w:sz w:val="22"/>
                <w:szCs w:val="22"/>
              </w:rPr>
              <w:t>407 (327)</w:t>
            </w:r>
          </w:p>
        </w:tc>
      </w:tr>
      <w:tr w:rsidR="00E02CF6" w:rsidRPr="003218F6" w14:paraId="437D5575" w14:textId="77777777" w:rsidTr="00E02CF6">
        <w:tc>
          <w:tcPr>
            <w:tcW w:w="1487" w:type="dxa"/>
          </w:tcPr>
          <w:p w14:paraId="6550BB00" w14:textId="77777777" w:rsidR="00E02CF6" w:rsidRPr="003218F6" w:rsidRDefault="00E02CF6" w:rsidP="000374E7">
            <w:pPr>
              <w:rPr>
                <w:color w:val="000000" w:themeColor="text1"/>
                <w:sz w:val="22"/>
                <w:szCs w:val="22"/>
              </w:rPr>
            </w:pPr>
          </w:p>
        </w:tc>
        <w:tc>
          <w:tcPr>
            <w:tcW w:w="972" w:type="dxa"/>
          </w:tcPr>
          <w:p w14:paraId="6522CAA3" w14:textId="77777777" w:rsidR="00E02CF6" w:rsidRPr="003218F6" w:rsidRDefault="00E02CF6" w:rsidP="000374E7">
            <w:pPr>
              <w:rPr>
                <w:color w:val="000000" w:themeColor="text1"/>
                <w:sz w:val="22"/>
                <w:szCs w:val="22"/>
              </w:rPr>
            </w:pPr>
          </w:p>
        </w:tc>
        <w:tc>
          <w:tcPr>
            <w:tcW w:w="1097" w:type="dxa"/>
          </w:tcPr>
          <w:p w14:paraId="02C4AEAD" w14:textId="77777777" w:rsidR="00E02CF6" w:rsidRPr="003218F6" w:rsidRDefault="00E02CF6" w:rsidP="00A22A59">
            <w:pPr>
              <w:rPr>
                <w:color w:val="000000" w:themeColor="text1"/>
                <w:sz w:val="22"/>
                <w:szCs w:val="22"/>
              </w:rPr>
            </w:pPr>
            <w:r w:rsidRPr="003218F6">
              <w:rPr>
                <w:color w:val="000000" w:themeColor="text1"/>
                <w:sz w:val="22"/>
                <w:szCs w:val="22"/>
              </w:rPr>
              <w:t xml:space="preserve">Low </w:t>
            </w:r>
          </w:p>
        </w:tc>
        <w:tc>
          <w:tcPr>
            <w:tcW w:w="1511" w:type="dxa"/>
          </w:tcPr>
          <w:p w14:paraId="4E6DE60F" w14:textId="77777777" w:rsidR="00E02CF6" w:rsidRPr="003218F6" w:rsidRDefault="00E02CF6" w:rsidP="000374E7">
            <w:pPr>
              <w:jc w:val="center"/>
              <w:rPr>
                <w:color w:val="000000" w:themeColor="text1"/>
                <w:sz w:val="22"/>
                <w:szCs w:val="22"/>
              </w:rPr>
            </w:pPr>
            <w:r w:rsidRPr="003218F6">
              <w:rPr>
                <w:color w:val="000000" w:themeColor="text1"/>
                <w:sz w:val="22"/>
                <w:szCs w:val="22"/>
              </w:rPr>
              <w:t>265 (79)</w:t>
            </w:r>
          </w:p>
        </w:tc>
        <w:tc>
          <w:tcPr>
            <w:tcW w:w="1310" w:type="dxa"/>
          </w:tcPr>
          <w:p w14:paraId="7DFD0F15" w14:textId="77777777" w:rsidR="00E02CF6" w:rsidRPr="003218F6" w:rsidRDefault="00E02CF6" w:rsidP="000374E7">
            <w:pPr>
              <w:jc w:val="center"/>
              <w:rPr>
                <w:color w:val="000000" w:themeColor="text1"/>
                <w:sz w:val="22"/>
                <w:szCs w:val="22"/>
              </w:rPr>
            </w:pPr>
            <w:r w:rsidRPr="003218F6">
              <w:rPr>
                <w:color w:val="000000" w:themeColor="text1"/>
                <w:sz w:val="22"/>
                <w:szCs w:val="22"/>
              </w:rPr>
              <w:t>384 (261)</w:t>
            </w:r>
          </w:p>
        </w:tc>
        <w:tc>
          <w:tcPr>
            <w:tcW w:w="1480" w:type="dxa"/>
          </w:tcPr>
          <w:p w14:paraId="70388619" w14:textId="77777777" w:rsidR="00E02CF6" w:rsidRPr="003218F6" w:rsidRDefault="00E02CF6" w:rsidP="000374E7">
            <w:pPr>
              <w:jc w:val="center"/>
              <w:rPr>
                <w:color w:val="000000" w:themeColor="text1"/>
                <w:sz w:val="22"/>
                <w:szCs w:val="22"/>
              </w:rPr>
            </w:pPr>
            <w:r w:rsidRPr="003218F6">
              <w:rPr>
                <w:color w:val="000000" w:themeColor="text1"/>
                <w:sz w:val="22"/>
                <w:szCs w:val="22"/>
              </w:rPr>
              <w:t>542 (419)</w:t>
            </w:r>
          </w:p>
        </w:tc>
      </w:tr>
      <w:tr w:rsidR="00E02CF6" w:rsidRPr="003218F6" w14:paraId="17C5F0F5" w14:textId="77777777" w:rsidTr="00E02CF6">
        <w:tc>
          <w:tcPr>
            <w:tcW w:w="1487" w:type="dxa"/>
          </w:tcPr>
          <w:p w14:paraId="3A444465" w14:textId="77777777" w:rsidR="00E02CF6" w:rsidRPr="003218F6" w:rsidRDefault="00E02CF6" w:rsidP="000374E7">
            <w:pPr>
              <w:rPr>
                <w:color w:val="000000" w:themeColor="text1"/>
                <w:sz w:val="22"/>
                <w:szCs w:val="22"/>
              </w:rPr>
            </w:pPr>
          </w:p>
        </w:tc>
        <w:tc>
          <w:tcPr>
            <w:tcW w:w="972" w:type="dxa"/>
          </w:tcPr>
          <w:p w14:paraId="680096D4" w14:textId="7A99800D" w:rsidR="00E02CF6" w:rsidRPr="003218F6" w:rsidRDefault="00E02CF6" w:rsidP="000374E7">
            <w:pPr>
              <w:rPr>
                <w:color w:val="000000" w:themeColor="text1"/>
                <w:sz w:val="22"/>
                <w:szCs w:val="22"/>
              </w:rPr>
            </w:pPr>
            <w:r w:rsidRPr="003218F6">
              <w:rPr>
                <w:color w:val="000000" w:themeColor="text1"/>
                <w:sz w:val="22"/>
                <w:szCs w:val="22"/>
              </w:rPr>
              <w:t>60</w:t>
            </w:r>
            <w:r w:rsidRPr="003218F6">
              <w:rPr>
                <w:color w:val="000000" w:themeColor="text1"/>
              </w:rPr>
              <w:t>º</w:t>
            </w:r>
          </w:p>
        </w:tc>
        <w:tc>
          <w:tcPr>
            <w:tcW w:w="1097" w:type="dxa"/>
          </w:tcPr>
          <w:p w14:paraId="79A72F6F" w14:textId="77777777" w:rsidR="00E02CF6" w:rsidRPr="003218F6" w:rsidRDefault="00E02CF6" w:rsidP="00A22A59">
            <w:pPr>
              <w:rPr>
                <w:color w:val="000000" w:themeColor="text1"/>
                <w:sz w:val="22"/>
                <w:szCs w:val="22"/>
              </w:rPr>
            </w:pPr>
            <w:r w:rsidRPr="003218F6">
              <w:rPr>
                <w:color w:val="000000" w:themeColor="text1"/>
                <w:sz w:val="22"/>
                <w:szCs w:val="22"/>
              </w:rPr>
              <w:t xml:space="preserve">High </w:t>
            </w:r>
          </w:p>
        </w:tc>
        <w:tc>
          <w:tcPr>
            <w:tcW w:w="1511" w:type="dxa"/>
          </w:tcPr>
          <w:p w14:paraId="1DD3AF29" w14:textId="77777777" w:rsidR="00E02CF6" w:rsidRPr="003218F6" w:rsidRDefault="00E02CF6" w:rsidP="000374E7">
            <w:pPr>
              <w:jc w:val="center"/>
              <w:rPr>
                <w:color w:val="000000" w:themeColor="text1"/>
                <w:sz w:val="22"/>
                <w:szCs w:val="22"/>
              </w:rPr>
            </w:pPr>
            <w:r w:rsidRPr="003218F6">
              <w:rPr>
                <w:color w:val="000000" w:themeColor="text1"/>
                <w:sz w:val="22"/>
                <w:szCs w:val="22"/>
              </w:rPr>
              <w:t>324 (142)</w:t>
            </w:r>
          </w:p>
        </w:tc>
        <w:tc>
          <w:tcPr>
            <w:tcW w:w="1310" w:type="dxa"/>
          </w:tcPr>
          <w:p w14:paraId="037055E9" w14:textId="77777777" w:rsidR="00E02CF6" w:rsidRPr="003218F6" w:rsidRDefault="00E02CF6" w:rsidP="000374E7">
            <w:pPr>
              <w:jc w:val="center"/>
              <w:rPr>
                <w:color w:val="000000" w:themeColor="text1"/>
                <w:sz w:val="22"/>
                <w:szCs w:val="22"/>
              </w:rPr>
            </w:pPr>
            <w:r w:rsidRPr="003218F6">
              <w:rPr>
                <w:color w:val="000000" w:themeColor="text1"/>
                <w:sz w:val="22"/>
                <w:szCs w:val="22"/>
              </w:rPr>
              <w:t>800 (689)</w:t>
            </w:r>
          </w:p>
        </w:tc>
        <w:tc>
          <w:tcPr>
            <w:tcW w:w="1480" w:type="dxa"/>
          </w:tcPr>
          <w:p w14:paraId="079C71C9" w14:textId="77777777" w:rsidR="00E02CF6" w:rsidRPr="003218F6" w:rsidRDefault="00E02CF6" w:rsidP="000374E7">
            <w:pPr>
              <w:jc w:val="center"/>
              <w:rPr>
                <w:color w:val="000000" w:themeColor="text1"/>
                <w:sz w:val="22"/>
                <w:szCs w:val="22"/>
              </w:rPr>
            </w:pPr>
            <w:r w:rsidRPr="003218F6">
              <w:rPr>
                <w:color w:val="000000" w:themeColor="text1"/>
                <w:sz w:val="22"/>
                <w:szCs w:val="22"/>
              </w:rPr>
              <w:t>1185 (1032)</w:t>
            </w:r>
          </w:p>
        </w:tc>
      </w:tr>
      <w:tr w:rsidR="00E02CF6" w:rsidRPr="003218F6" w14:paraId="16C3A231" w14:textId="77777777" w:rsidTr="00E02CF6">
        <w:tc>
          <w:tcPr>
            <w:tcW w:w="1487" w:type="dxa"/>
          </w:tcPr>
          <w:p w14:paraId="1FB99EAE" w14:textId="77777777" w:rsidR="00E02CF6" w:rsidRPr="003218F6" w:rsidRDefault="00E02CF6" w:rsidP="000374E7">
            <w:pPr>
              <w:rPr>
                <w:color w:val="000000" w:themeColor="text1"/>
                <w:sz w:val="22"/>
                <w:szCs w:val="22"/>
              </w:rPr>
            </w:pPr>
          </w:p>
        </w:tc>
        <w:tc>
          <w:tcPr>
            <w:tcW w:w="972" w:type="dxa"/>
          </w:tcPr>
          <w:p w14:paraId="2F092B1D" w14:textId="77777777" w:rsidR="00E02CF6" w:rsidRPr="003218F6" w:rsidRDefault="00E02CF6" w:rsidP="000374E7">
            <w:pPr>
              <w:rPr>
                <w:color w:val="000000" w:themeColor="text1"/>
                <w:sz w:val="22"/>
                <w:szCs w:val="22"/>
              </w:rPr>
            </w:pPr>
          </w:p>
        </w:tc>
        <w:tc>
          <w:tcPr>
            <w:tcW w:w="1097" w:type="dxa"/>
          </w:tcPr>
          <w:p w14:paraId="0DC7D054" w14:textId="77777777" w:rsidR="00E02CF6" w:rsidRPr="003218F6" w:rsidRDefault="00E02CF6" w:rsidP="00A22A59">
            <w:pPr>
              <w:rPr>
                <w:color w:val="000000" w:themeColor="text1"/>
                <w:sz w:val="22"/>
                <w:szCs w:val="22"/>
              </w:rPr>
            </w:pPr>
            <w:r w:rsidRPr="003218F6">
              <w:rPr>
                <w:color w:val="000000" w:themeColor="text1"/>
                <w:sz w:val="22"/>
                <w:szCs w:val="22"/>
              </w:rPr>
              <w:t xml:space="preserve">Low </w:t>
            </w:r>
          </w:p>
        </w:tc>
        <w:tc>
          <w:tcPr>
            <w:tcW w:w="1511" w:type="dxa"/>
          </w:tcPr>
          <w:p w14:paraId="458FE35B" w14:textId="77777777" w:rsidR="00E02CF6" w:rsidRPr="003218F6" w:rsidRDefault="00E02CF6" w:rsidP="000374E7">
            <w:pPr>
              <w:jc w:val="center"/>
              <w:rPr>
                <w:color w:val="000000" w:themeColor="text1"/>
                <w:sz w:val="22"/>
                <w:szCs w:val="22"/>
              </w:rPr>
            </w:pPr>
            <w:r w:rsidRPr="003218F6">
              <w:rPr>
                <w:color w:val="000000" w:themeColor="text1"/>
                <w:sz w:val="22"/>
                <w:szCs w:val="22"/>
              </w:rPr>
              <w:t>337 (146)</w:t>
            </w:r>
          </w:p>
        </w:tc>
        <w:tc>
          <w:tcPr>
            <w:tcW w:w="1310" w:type="dxa"/>
          </w:tcPr>
          <w:p w14:paraId="1A9AEFA4" w14:textId="77777777" w:rsidR="00E02CF6" w:rsidRPr="003218F6" w:rsidRDefault="00E02CF6" w:rsidP="000374E7">
            <w:pPr>
              <w:jc w:val="center"/>
              <w:rPr>
                <w:color w:val="000000" w:themeColor="text1"/>
                <w:sz w:val="22"/>
                <w:szCs w:val="22"/>
              </w:rPr>
            </w:pPr>
            <w:r w:rsidRPr="003218F6">
              <w:rPr>
                <w:color w:val="000000" w:themeColor="text1"/>
                <w:sz w:val="22"/>
                <w:szCs w:val="22"/>
              </w:rPr>
              <w:t>1143 (998)</w:t>
            </w:r>
          </w:p>
        </w:tc>
        <w:tc>
          <w:tcPr>
            <w:tcW w:w="1480" w:type="dxa"/>
          </w:tcPr>
          <w:p w14:paraId="44E816E8" w14:textId="77777777" w:rsidR="00E02CF6" w:rsidRPr="003218F6" w:rsidRDefault="00E02CF6" w:rsidP="000374E7">
            <w:pPr>
              <w:jc w:val="center"/>
              <w:rPr>
                <w:color w:val="000000" w:themeColor="text1"/>
                <w:sz w:val="22"/>
                <w:szCs w:val="22"/>
              </w:rPr>
            </w:pPr>
            <w:r w:rsidRPr="003218F6">
              <w:rPr>
                <w:color w:val="000000" w:themeColor="text1"/>
                <w:sz w:val="22"/>
                <w:szCs w:val="22"/>
              </w:rPr>
              <w:t>2012 (1673)</w:t>
            </w:r>
          </w:p>
        </w:tc>
      </w:tr>
      <w:tr w:rsidR="00E02CF6" w:rsidRPr="003218F6" w14:paraId="763F1B4E" w14:textId="77777777" w:rsidTr="00E02CF6">
        <w:tc>
          <w:tcPr>
            <w:tcW w:w="1487" w:type="dxa"/>
          </w:tcPr>
          <w:p w14:paraId="6A31F875" w14:textId="77777777" w:rsidR="00E02CF6" w:rsidRPr="003218F6" w:rsidRDefault="00E02CF6" w:rsidP="000374E7">
            <w:pPr>
              <w:rPr>
                <w:color w:val="000000" w:themeColor="text1"/>
                <w:sz w:val="22"/>
                <w:szCs w:val="22"/>
              </w:rPr>
            </w:pPr>
          </w:p>
        </w:tc>
        <w:tc>
          <w:tcPr>
            <w:tcW w:w="972" w:type="dxa"/>
          </w:tcPr>
          <w:p w14:paraId="1A15855C" w14:textId="77777777" w:rsidR="00E02CF6" w:rsidRPr="003218F6" w:rsidRDefault="00E02CF6" w:rsidP="000374E7">
            <w:pPr>
              <w:rPr>
                <w:color w:val="000000" w:themeColor="text1"/>
                <w:sz w:val="22"/>
                <w:szCs w:val="22"/>
              </w:rPr>
            </w:pPr>
          </w:p>
        </w:tc>
        <w:tc>
          <w:tcPr>
            <w:tcW w:w="1097" w:type="dxa"/>
          </w:tcPr>
          <w:p w14:paraId="46A9E0A1" w14:textId="77777777" w:rsidR="00E02CF6" w:rsidRPr="003218F6" w:rsidRDefault="00E02CF6" w:rsidP="000374E7">
            <w:pPr>
              <w:rPr>
                <w:color w:val="000000" w:themeColor="text1"/>
                <w:sz w:val="22"/>
                <w:szCs w:val="22"/>
              </w:rPr>
            </w:pPr>
          </w:p>
        </w:tc>
        <w:tc>
          <w:tcPr>
            <w:tcW w:w="1511" w:type="dxa"/>
          </w:tcPr>
          <w:p w14:paraId="7E1B61E4" w14:textId="77777777" w:rsidR="00E02CF6" w:rsidRPr="003218F6" w:rsidRDefault="00E02CF6" w:rsidP="000374E7">
            <w:pPr>
              <w:jc w:val="center"/>
              <w:rPr>
                <w:color w:val="000000" w:themeColor="text1"/>
                <w:sz w:val="22"/>
                <w:szCs w:val="22"/>
              </w:rPr>
            </w:pPr>
          </w:p>
        </w:tc>
        <w:tc>
          <w:tcPr>
            <w:tcW w:w="1310" w:type="dxa"/>
          </w:tcPr>
          <w:p w14:paraId="157243DD" w14:textId="77777777" w:rsidR="00E02CF6" w:rsidRPr="003218F6" w:rsidRDefault="00E02CF6" w:rsidP="000374E7">
            <w:pPr>
              <w:jc w:val="center"/>
              <w:rPr>
                <w:color w:val="000000" w:themeColor="text1"/>
                <w:sz w:val="22"/>
                <w:szCs w:val="22"/>
              </w:rPr>
            </w:pPr>
          </w:p>
        </w:tc>
        <w:tc>
          <w:tcPr>
            <w:tcW w:w="1480" w:type="dxa"/>
          </w:tcPr>
          <w:p w14:paraId="5BA223AA" w14:textId="77777777" w:rsidR="00E02CF6" w:rsidRPr="003218F6" w:rsidRDefault="00E02CF6" w:rsidP="000374E7">
            <w:pPr>
              <w:jc w:val="center"/>
              <w:rPr>
                <w:color w:val="000000" w:themeColor="text1"/>
                <w:sz w:val="22"/>
                <w:szCs w:val="22"/>
              </w:rPr>
            </w:pPr>
          </w:p>
        </w:tc>
      </w:tr>
      <w:tr w:rsidR="00E02CF6" w:rsidRPr="003218F6" w14:paraId="2F39B6A0" w14:textId="77777777" w:rsidTr="00E02CF6">
        <w:tc>
          <w:tcPr>
            <w:tcW w:w="1487" w:type="dxa"/>
          </w:tcPr>
          <w:p w14:paraId="6E076469" w14:textId="7867DC64" w:rsidR="00E02CF6" w:rsidRPr="003218F6" w:rsidRDefault="00E02CF6" w:rsidP="000374E7">
            <w:pPr>
              <w:rPr>
                <w:color w:val="000000" w:themeColor="text1"/>
                <w:sz w:val="22"/>
                <w:szCs w:val="22"/>
              </w:rPr>
            </w:pPr>
            <w:r w:rsidRPr="003218F6">
              <w:rPr>
                <w:color w:val="000000" w:themeColor="text1"/>
                <w:sz w:val="22"/>
                <w:szCs w:val="22"/>
              </w:rPr>
              <w:t>Clockwise</w:t>
            </w:r>
          </w:p>
        </w:tc>
        <w:tc>
          <w:tcPr>
            <w:tcW w:w="972" w:type="dxa"/>
          </w:tcPr>
          <w:p w14:paraId="2CA411B2" w14:textId="43DA9BEC" w:rsidR="00E02CF6" w:rsidRPr="003218F6" w:rsidRDefault="00E02CF6" w:rsidP="000374E7">
            <w:pPr>
              <w:rPr>
                <w:color w:val="000000" w:themeColor="text1"/>
                <w:sz w:val="22"/>
                <w:szCs w:val="22"/>
              </w:rPr>
            </w:pPr>
            <w:r w:rsidRPr="003218F6">
              <w:rPr>
                <w:color w:val="000000" w:themeColor="text1"/>
                <w:sz w:val="22"/>
                <w:szCs w:val="22"/>
              </w:rPr>
              <w:t>30</w:t>
            </w:r>
            <w:r w:rsidRPr="003218F6">
              <w:rPr>
                <w:color w:val="000000" w:themeColor="text1"/>
              </w:rPr>
              <w:t>º</w:t>
            </w:r>
          </w:p>
        </w:tc>
        <w:tc>
          <w:tcPr>
            <w:tcW w:w="1097" w:type="dxa"/>
          </w:tcPr>
          <w:p w14:paraId="2D47B5C1" w14:textId="77777777" w:rsidR="00E02CF6" w:rsidRPr="003218F6" w:rsidRDefault="00E02CF6" w:rsidP="00A22A59">
            <w:pPr>
              <w:rPr>
                <w:color w:val="000000" w:themeColor="text1"/>
                <w:sz w:val="22"/>
                <w:szCs w:val="22"/>
              </w:rPr>
            </w:pPr>
            <w:r w:rsidRPr="003218F6">
              <w:rPr>
                <w:color w:val="000000" w:themeColor="text1"/>
                <w:sz w:val="22"/>
                <w:szCs w:val="22"/>
              </w:rPr>
              <w:t xml:space="preserve">High </w:t>
            </w:r>
          </w:p>
        </w:tc>
        <w:tc>
          <w:tcPr>
            <w:tcW w:w="1511" w:type="dxa"/>
          </w:tcPr>
          <w:p w14:paraId="331469A8" w14:textId="77777777" w:rsidR="00E02CF6" w:rsidRPr="003218F6" w:rsidRDefault="00E02CF6" w:rsidP="000374E7">
            <w:pPr>
              <w:jc w:val="center"/>
              <w:rPr>
                <w:color w:val="000000" w:themeColor="text1"/>
                <w:sz w:val="22"/>
                <w:szCs w:val="22"/>
              </w:rPr>
            </w:pPr>
            <w:r w:rsidRPr="003218F6">
              <w:rPr>
                <w:color w:val="000000" w:themeColor="text1"/>
                <w:sz w:val="22"/>
                <w:szCs w:val="22"/>
              </w:rPr>
              <w:t>226 (61)</w:t>
            </w:r>
          </w:p>
        </w:tc>
        <w:tc>
          <w:tcPr>
            <w:tcW w:w="1310" w:type="dxa"/>
          </w:tcPr>
          <w:p w14:paraId="1F14EB34" w14:textId="77777777" w:rsidR="00E02CF6" w:rsidRPr="003218F6" w:rsidRDefault="00E02CF6" w:rsidP="000374E7">
            <w:pPr>
              <w:jc w:val="center"/>
              <w:rPr>
                <w:color w:val="000000" w:themeColor="text1"/>
                <w:sz w:val="22"/>
                <w:szCs w:val="22"/>
              </w:rPr>
            </w:pPr>
            <w:r w:rsidRPr="003218F6">
              <w:rPr>
                <w:color w:val="000000" w:themeColor="text1"/>
                <w:sz w:val="22"/>
                <w:szCs w:val="22"/>
              </w:rPr>
              <w:t>242 (72)</w:t>
            </w:r>
          </w:p>
        </w:tc>
        <w:tc>
          <w:tcPr>
            <w:tcW w:w="1480" w:type="dxa"/>
          </w:tcPr>
          <w:p w14:paraId="008FFF17" w14:textId="77777777" w:rsidR="00E02CF6" w:rsidRPr="003218F6" w:rsidRDefault="00E02CF6" w:rsidP="000374E7">
            <w:pPr>
              <w:jc w:val="center"/>
              <w:rPr>
                <w:color w:val="000000" w:themeColor="text1"/>
                <w:sz w:val="22"/>
                <w:szCs w:val="22"/>
              </w:rPr>
            </w:pPr>
            <w:r w:rsidRPr="003218F6">
              <w:rPr>
                <w:color w:val="000000" w:themeColor="text1"/>
                <w:sz w:val="22"/>
                <w:szCs w:val="22"/>
              </w:rPr>
              <w:t>312 (147)</w:t>
            </w:r>
          </w:p>
        </w:tc>
      </w:tr>
      <w:tr w:rsidR="00E02CF6" w:rsidRPr="003218F6" w14:paraId="0872BFC5" w14:textId="77777777" w:rsidTr="00E02CF6">
        <w:tc>
          <w:tcPr>
            <w:tcW w:w="1487" w:type="dxa"/>
          </w:tcPr>
          <w:p w14:paraId="541FE47A" w14:textId="77777777" w:rsidR="00E02CF6" w:rsidRPr="003218F6" w:rsidRDefault="00E02CF6" w:rsidP="000374E7">
            <w:pPr>
              <w:rPr>
                <w:color w:val="000000" w:themeColor="text1"/>
                <w:sz w:val="22"/>
                <w:szCs w:val="22"/>
              </w:rPr>
            </w:pPr>
          </w:p>
        </w:tc>
        <w:tc>
          <w:tcPr>
            <w:tcW w:w="972" w:type="dxa"/>
          </w:tcPr>
          <w:p w14:paraId="668D052E" w14:textId="77777777" w:rsidR="00E02CF6" w:rsidRPr="003218F6" w:rsidRDefault="00E02CF6" w:rsidP="000374E7">
            <w:pPr>
              <w:rPr>
                <w:color w:val="000000" w:themeColor="text1"/>
                <w:sz w:val="22"/>
                <w:szCs w:val="22"/>
              </w:rPr>
            </w:pPr>
          </w:p>
        </w:tc>
        <w:tc>
          <w:tcPr>
            <w:tcW w:w="1097" w:type="dxa"/>
          </w:tcPr>
          <w:p w14:paraId="4B0CAA99" w14:textId="77777777" w:rsidR="00E02CF6" w:rsidRPr="003218F6" w:rsidRDefault="00E02CF6" w:rsidP="00A22A59">
            <w:pPr>
              <w:rPr>
                <w:color w:val="000000" w:themeColor="text1"/>
                <w:sz w:val="22"/>
                <w:szCs w:val="22"/>
              </w:rPr>
            </w:pPr>
            <w:r w:rsidRPr="003218F6">
              <w:rPr>
                <w:color w:val="000000" w:themeColor="text1"/>
                <w:sz w:val="22"/>
                <w:szCs w:val="22"/>
              </w:rPr>
              <w:t xml:space="preserve">Low </w:t>
            </w:r>
          </w:p>
        </w:tc>
        <w:tc>
          <w:tcPr>
            <w:tcW w:w="1511" w:type="dxa"/>
          </w:tcPr>
          <w:p w14:paraId="3FF99735" w14:textId="77777777" w:rsidR="00E02CF6" w:rsidRPr="003218F6" w:rsidRDefault="00E02CF6" w:rsidP="000374E7">
            <w:pPr>
              <w:jc w:val="center"/>
              <w:rPr>
                <w:color w:val="000000" w:themeColor="text1"/>
                <w:sz w:val="22"/>
                <w:szCs w:val="22"/>
              </w:rPr>
            </w:pPr>
            <w:r w:rsidRPr="003218F6">
              <w:rPr>
                <w:color w:val="000000" w:themeColor="text1"/>
                <w:sz w:val="22"/>
                <w:szCs w:val="22"/>
              </w:rPr>
              <w:t>260 (86)</w:t>
            </w:r>
          </w:p>
        </w:tc>
        <w:tc>
          <w:tcPr>
            <w:tcW w:w="1310" w:type="dxa"/>
          </w:tcPr>
          <w:p w14:paraId="31664A8E" w14:textId="77777777" w:rsidR="00E02CF6" w:rsidRPr="003218F6" w:rsidRDefault="00E02CF6" w:rsidP="000374E7">
            <w:pPr>
              <w:jc w:val="center"/>
              <w:rPr>
                <w:color w:val="000000" w:themeColor="text1"/>
                <w:sz w:val="22"/>
                <w:szCs w:val="22"/>
              </w:rPr>
            </w:pPr>
            <w:r w:rsidRPr="003218F6">
              <w:rPr>
                <w:color w:val="000000" w:themeColor="text1"/>
                <w:sz w:val="22"/>
                <w:szCs w:val="22"/>
              </w:rPr>
              <w:t>297 (117)</w:t>
            </w:r>
          </w:p>
        </w:tc>
        <w:tc>
          <w:tcPr>
            <w:tcW w:w="1480" w:type="dxa"/>
          </w:tcPr>
          <w:p w14:paraId="3C46F005" w14:textId="77777777" w:rsidR="00E02CF6" w:rsidRPr="003218F6" w:rsidRDefault="00E02CF6" w:rsidP="000374E7">
            <w:pPr>
              <w:jc w:val="center"/>
              <w:rPr>
                <w:color w:val="000000" w:themeColor="text1"/>
                <w:sz w:val="22"/>
                <w:szCs w:val="22"/>
              </w:rPr>
            </w:pPr>
            <w:r w:rsidRPr="003218F6">
              <w:rPr>
                <w:color w:val="000000" w:themeColor="text1"/>
                <w:sz w:val="22"/>
                <w:szCs w:val="22"/>
              </w:rPr>
              <w:t>413 (253)</w:t>
            </w:r>
          </w:p>
        </w:tc>
      </w:tr>
      <w:tr w:rsidR="00E02CF6" w:rsidRPr="003218F6" w14:paraId="7BE2D9C4" w14:textId="77777777" w:rsidTr="00E02CF6">
        <w:tc>
          <w:tcPr>
            <w:tcW w:w="1487" w:type="dxa"/>
          </w:tcPr>
          <w:p w14:paraId="353394C6" w14:textId="77777777" w:rsidR="00E02CF6" w:rsidRPr="003218F6" w:rsidRDefault="00E02CF6" w:rsidP="000374E7">
            <w:pPr>
              <w:rPr>
                <w:color w:val="000000" w:themeColor="text1"/>
                <w:sz w:val="22"/>
                <w:szCs w:val="22"/>
              </w:rPr>
            </w:pPr>
          </w:p>
        </w:tc>
        <w:tc>
          <w:tcPr>
            <w:tcW w:w="972" w:type="dxa"/>
          </w:tcPr>
          <w:p w14:paraId="16DF5037" w14:textId="03171CF9" w:rsidR="00E02CF6" w:rsidRPr="003218F6" w:rsidRDefault="00E02CF6" w:rsidP="000374E7">
            <w:pPr>
              <w:rPr>
                <w:color w:val="000000" w:themeColor="text1"/>
                <w:sz w:val="22"/>
                <w:szCs w:val="22"/>
              </w:rPr>
            </w:pPr>
            <w:r w:rsidRPr="003218F6">
              <w:rPr>
                <w:color w:val="000000" w:themeColor="text1"/>
                <w:sz w:val="22"/>
                <w:szCs w:val="22"/>
              </w:rPr>
              <w:t>60</w:t>
            </w:r>
            <w:r w:rsidRPr="003218F6">
              <w:rPr>
                <w:color w:val="000000" w:themeColor="text1"/>
              </w:rPr>
              <w:t>º</w:t>
            </w:r>
          </w:p>
        </w:tc>
        <w:tc>
          <w:tcPr>
            <w:tcW w:w="1097" w:type="dxa"/>
          </w:tcPr>
          <w:p w14:paraId="1015111F" w14:textId="77777777" w:rsidR="00E02CF6" w:rsidRPr="003218F6" w:rsidRDefault="00E02CF6" w:rsidP="00A22A59">
            <w:pPr>
              <w:rPr>
                <w:color w:val="000000" w:themeColor="text1"/>
                <w:sz w:val="22"/>
                <w:szCs w:val="22"/>
              </w:rPr>
            </w:pPr>
            <w:r w:rsidRPr="003218F6">
              <w:rPr>
                <w:color w:val="000000" w:themeColor="text1"/>
                <w:sz w:val="22"/>
                <w:szCs w:val="22"/>
              </w:rPr>
              <w:t xml:space="preserve">High </w:t>
            </w:r>
          </w:p>
        </w:tc>
        <w:tc>
          <w:tcPr>
            <w:tcW w:w="1511" w:type="dxa"/>
          </w:tcPr>
          <w:p w14:paraId="133E7C26" w14:textId="77777777" w:rsidR="00E02CF6" w:rsidRPr="003218F6" w:rsidRDefault="00E02CF6" w:rsidP="000374E7">
            <w:pPr>
              <w:jc w:val="center"/>
              <w:rPr>
                <w:color w:val="000000" w:themeColor="text1"/>
                <w:sz w:val="22"/>
                <w:szCs w:val="22"/>
              </w:rPr>
            </w:pPr>
            <w:r w:rsidRPr="003218F6">
              <w:rPr>
                <w:color w:val="000000" w:themeColor="text1"/>
                <w:sz w:val="22"/>
                <w:szCs w:val="22"/>
              </w:rPr>
              <w:t>296 (102)</w:t>
            </w:r>
          </w:p>
        </w:tc>
        <w:tc>
          <w:tcPr>
            <w:tcW w:w="1310" w:type="dxa"/>
          </w:tcPr>
          <w:p w14:paraId="70762543" w14:textId="77777777" w:rsidR="00E02CF6" w:rsidRPr="003218F6" w:rsidRDefault="00E02CF6" w:rsidP="000374E7">
            <w:pPr>
              <w:jc w:val="center"/>
              <w:rPr>
                <w:color w:val="000000" w:themeColor="text1"/>
                <w:sz w:val="22"/>
                <w:szCs w:val="22"/>
              </w:rPr>
            </w:pPr>
            <w:r w:rsidRPr="003218F6">
              <w:rPr>
                <w:color w:val="000000" w:themeColor="text1"/>
                <w:sz w:val="22"/>
                <w:szCs w:val="22"/>
              </w:rPr>
              <w:t>468 (240)</w:t>
            </w:r>
          </w:p>
        </w:tc>
        <w:tc>
          <w:tcPr>
            <w:tcW w:w="1480" w:type="dxa"/>
          </w:tcPr>
          <w:p w14:paraId="7F806655" w14:textId="77777777" w:rsidR="00E02CF6" w:rsidRPr="003218F6" w:rsidRDefault="00E02CF6" w:rsidP="000374E7">
            <w:pPr>
              <w:jc w:val="center"/>
              <w:rPr>
                <w:color w:val="000000" w:themeColor="text1"/>
                <w:sz w:val="22"/>
                <w:szCs w:val="22"/>
              </w:rPr>
            </w:pPr>
            <w:r w:rsidRPr="003218F6">
              <w:rPr>
                <w:color w:val="000000" w:themeColor="text1"/>
                <w:sz w:val="22"/>
                <w:szCs w:val="22"/>
              </w:rPr>
              <w:t>613 (449)</w:t>
            </w:r>
          </w:p>
        </w:tc>
      </w:tr>
      <w:tr w:rsidR="00E02CF6" w:rsidRPr="003218F6" w14:paraId="459A71F4" w14:textId="77777777" w:rsidTr="00E02CF6">
        <w:tc>
          <w:tcPr>
            <w:tcW w:w="1487" w:type="dxa"/>
          </w:tcPr>
          <w:p w14:paraId="48C91D07" w14:textId="77777777" w:rsidR="00E02CF6" w:rsidRPr="003218F6" w:rsidRDefault="00E02CF6" w:rsidP="000374E7">
            <w:pPr>
              <w:rPr>
                <w:color w:val="000000" w:themeColor="text1"/>
                <w:sz w:val="22"/>
                <w:szCs w:val="22"/>
              </w:rPr>
            </w:pPr>
          </w:p>
        </w:tc>
        <w:tc>
          <w:tcPr>
            <w:tcW w:w="972" w:type="dxa"/>
          </w:tcPr>
          <w:p w14:paraId="666B73E0" w14:textId="77777777" w:rsidR="00E02CF6" w:rsidRPr="003218F6" w:rsidRDefault="00E02CF6" w:rsidP="000374E7">
            <w:pPr>
              <w:rPr>
                <w:color w:val="000000" w:themeColor="text1"/>
                <w:sz w:val="22"/>
                <w:szCs w:val="22"/>
              </w:rPr>
            </w:pPr>
          </w:p>
        </w:tc>
        <w:tc>
          <w:tcPr>
            <w:tcW w:w="1097" w:type="dxa"/>
          </w:tcPr>
          <w:p w14:paraId="43494C84" w14:textId="77777777" w:rsidR="00E02CF6" w:rsidRPr="003218F6" w:rsidRDefault="00E02CF6" w:rsidP="00A22A59">
            <w:pPr>
              <w:rPr>
                <w:color w:val="000000" w:themeColor="text1"/>
                <w:sz w:val="22"/>
                <w:szCs w:val="22"/>
              </w:rPr>
            </w:pPr>
            <w:r w:rsidRPr="003218F6">
              <w:rPr>
                <w:color w:val="000000" w:themeColor="text1"/>
                <w:sz w:val="22"/>
                <w:szCs w:val="22"/>
              </w:rPr>
              <w:t xml:space="preserve">Low </w:t>
            </w:r>
          </w:p>
        </w:tc>
        <w:tc>
          <w:tcPr>
            <w:tcW w:w="1511" w:type="dxa"/>
          </w:tcPr>
          <w:p w14:paraId="6E092C42" w14:textId="77777777" w:rsidR="00E02CF6" w:rsidRPr="003218F6" w:rsidRDefault="00E02CF6" w:rsidP="000374E7">
            <w:pPr>
              <w:jc w:val="center"/>
              <w:rPr>
                <w:color w:val="000000" w:themeColor="text1"/>
                <w:sz w:val="22"/>
                <w:szCs w:val="22"/>
              </w:rPr>
            </w:pPr>
            <w:r w:rsidRPr="003218F6">
              <w:rPr>
                <w:color w:val="000000" w:themeColor="text1"/>
                <w:sz w:val="22"/>
                <w:szCs w:val="22"/>
              </w:rPr>
              <w:t>329 (151)</w:t>
            </w:r>
          </w:p>
        </w:tc>
        <w:tc>
          <w:tcPr>
            <w:tcW w:w="1310" w:type="dxa"/>
          </w:tcPr>
          <w:p w14:paraId="52CD25D8" w14:textId="77777777" w:rsidR="00E02CF6" w:rsidRPr="003218F6" w:rsidRDefault="00E02CF6" w:rsidP="000374E7">
            <w:pPr>
              <w:jc w:val="center"/>
              <w:rPr>
                <w:color w:val="000000" w:themeColor="text1"/>
                <w:sz w:val="22"/>
                <w:szCs w:val="22"/>
              </w:rPr>
            </w:pPr>
            <w:r w:rsidRPr="003218F6">
              <w:rPr>
                <w:color w:val="000000" w:themeColor="text1"/>
                <w:sz w:val="22"/>
                <w:szCs w:val="22"/>
              </w:rPr>
              <w:t>659 (579)</w:t>
            </w:r>
          </w:p>
        </w:tc>
        <w:tc>
          <w:tcPr>
            <w:tcW w:w="1480" w:type="dxa"/>
          </w:tcPr>
          <w:p w14:paraId="2331B932" w14:textId="77777777" w:rsidR="00E02CF6" w:rsidRPr="003218F6" w:rsidRDefault="00E02CF6" w:rsidP="000374E7">
            <w:pPr>
              <w:jc w:val="center"/>
              <w:rPr>
                <w:color w:val="000000" w:themeColor="text1"/>
                <w:sz w:val="22"/>
                <w:szCs w:val="22"/>
              </w:rPr>
            </w:pPr>
            <w:r w:rsidRPr="003218F6">
              <w:rPr>
                <w:color w:val="000000" w:themeColor="text1"/>
                <w:sz w:val="22"/>
                <w:szCs w:val="22"/>
              </w:rPr>
              <w:t>1029 (1064)</w:t>
            </w:r>
          </w:p>
        </w:tc>
      </w:tr>
      <w:tr w:rsidR="00E02CF6" w:rsidRPr="003218F6" w14:paraId="6801B555" w14:textId="77777777" w:rsidTr="00E02CF6">
        <w:tc>
          <w:tcPr>
            <w:tcW w:w="1487" w:type="dxa"/>
          </w:tcPr>
          <w:p w14:paraId="51127FB9" w14:textId="77777777" w:rsidR="00E02CF6" w:rsidRPr="003218F6" w:rsidRDefault="00E02CF6" w:rsidP="000374E7">
            <w:pPr>
              <w:rPr>
                <w:color w:val="000000" w:themeColor="text1"/>
                <w:sz w:val="22"/>
                <w:szCs w:val="22"/>
              </w:rPr>
            </w:pPr>
          </w:p>
        </w:tc>
        <w:tc>
          <w:tcPr>
            <w:tcW w:w="972" w:type="dxa"/>
          </w:tcPr>
          <w:p w14:paraId="4DBAAD21" w14:textId="77777777" w:rsidR="00E02CF6" w:rsidRPr="003218F6" w:rsidRDefault="00E02CF6" w:rsidP="000374E7">
            <w:pPr>
              <w:rPr>
                <w:color w:val="000000" w:themeColor="text1"/>
                <w:sz w:val="22"/>
                <w:szCs w:val="22"/>
              </w:rPr>
            </w:pPr>
          </w:p>
        </w:tc>
        <w:tc>
          <w:tcPr>
            <w:tcW w:w="1097" w:type="dxa"/>
          </w:tcPr>
          <w:p w14:paraId="0D90AB6D" w14:textId="77777777" w:rsidR="00E02CF6" w:rsidRPr="003218F6" w:rsidRDefault="00E02CF6" w:rsidP="000374E7">
            <w:pPr>
              <w:rPr>
                <w:color w:val="000000" w:themeColor="text1"/>
                <w:sz w:val="22"/>
                <w:szCs w:val="22"/>
              </w:rPr>
            </w:pPr>
          </w:p>
        </w:tc>
        <w:tc>
          <w:tcPr>
            <w:tcW w:w="1511" w:type="dxa"/>
          </w:tcPr>
          <w:p w14:paraId="020D1F50" w14:textId="77777777" w:rsidR="00E02CF6" w:rsidRPr="003218F6" w:rsidRDefault="00E02CF6" w:rsidP="000374E7">
            <w:pPr>
              <w:jc w:val="center"/>
              <w:rPr>
                <w:color w:val="000000" w:themeColor="text1"/>
                <w:sz w:val="22"/>
                <w:szCs w:val="22"/>
              </w:rPr>
            </w:pPr>
          </w:p>
        </w:tc>
        <w:tc>
          <w:tcPr>
            <w:tcW w:w="1310" w:type="dxa"/>
          </w:tcPr>
          <w:p w14:paraId="07BDA597" w14:textId="77777777" w:rsidR="00E02CF6" w:rsidRPr="003218F6" w:rsidRDefault="00E02CF6" w:rsidP="000374E7">
            <w:pPr>
              <w:jc w:val="center"/>
              <w:rPr>
                <w:color w:val="000000" w:themeColor="text1"/>
                <w:sz w:val="22"/>
                <w:szCs w:val="22"/>
              </w:rPr>
            </w:pPr>
          </w:p>
        </w:tc>
        <w:tc>
          <w:tcPr>
            <w:tcW w:w="1480" w:type="dxa"/>
          </w:tcPr>
          <w:p w14:paraId="11864B41" w14:textId="77777777" w:rsidR="00E02CF6" w:rsidRPr="003218F6" w:rsidRDefault="00E02CF6" w:rsidP="000374E7">
            <w:pPr>
              <w:jc w:val="center"/>
              <w:rPr>
                <w:color w:val="000000" w:themeColor="text1"/>
                <w:sz w:val="22"/>
                <w:szCs w:val="22"/>
              </w:rPr>
            </w:pPr>
          </w:p>
        </w:tc>
      </w:tr>
    </w:tbl>
    <w:p w14:paraId="24966AFA" w14:textId="77777777" w:rsidR="00A22A59" w:rsidRPr="003218F6" w:rsidRDefault="00A22A59" w:rsidP="00A22A59">
      <w:pPr>
        <w:rPr>
          <w:color w:val="000000" w:themeColor="text1"/>
          <w:sz w:val="22"/>
          <w:szCs w:val="22"/>
        </w:rPr>
      </w:pPr>
      <w:r w:rsidRPr="003218F6">
        <w:rPr>
          <w:i/>
          <w:color w:val="000000" w:themeColor="text1"/>
          <w:sz w:val="22"/>
          <w:szCs w:val="22"/>
        </w:rPr>
        <w:t xml:space="preserve">Note.  </w:t>
      </w:r>
      <w:r w:rsidRPr="003218F6">
        <w:rPr>
          <w:color w:val="000000" w:themeColor="text1"/>
          <w:sz w:val="22"/>
          <w:szCs w:val="22"/>
        </w:rPr>
        <w:t>Mean (standard deviation) reading times on the target word in each sentence.  All reading time measures are reported in ms.</w:t>
      </w:r>
    </w:p>
    <w:p w14:paraId="3992BE48" w14:textId="77777777" w:rsidR="00A22A59" w:rsidRPr="003218F6" w:rsidRDefault="00A22A59" w:rsidP="00A22A59">
      <w:pPr>
        <w:rPr>
          <w:color w:val="000000" w:themeColor="text1"/>
        </w:rPr>
      </w:pPr>
    </w:p>
    <w:p w14:paraId="6E652067" w14:textId="77777777" w:rsidR="007D1D26" w:rsidRPr="003218F6" w:rsidRDefault="007D1D26" w:rsidP="00A22A59">
      <w:pPr>
        <w:rPr>
          <w:color w:val="000000" w:themeColor="text1"/>
        </w:rPr>
        <w:sectPr w:rsidR="007D1D26" w:rsidRPr="003218F6" w:rsidSect="00C176F0">
          <w:pgSz w:w="12240" w:h="15840"/>
          <w:pgMar w:top="1440" w:right="1440" w:bottom="1440" w:left="1440" w:header="720" w:footer="720" w:gutter="0"/>
          <w:cols w:space="720"/>
          <w:titlePg/>
          <w:docGrid w:linePitch="360"/>
        </w:sectPr>
      </w:pPr>
    </w:p>
    <w:p w14:paraId="04D22A52" w14:textId="79B5322A" w:rsidR="007D1D26" w:rsidRPr="003218F6" w:rsidRDefault="007D1D26" w:rsidP="00A22A59">
      <w:pPr>
        <w:rPr>
          <w:color w:val="000000" w:themeColor="text1"/>
        </w:rPr>
      </w:pPr>
      <w:r w:rsidRPr="003218F6">
        <w:rPr>
          <w:color w:val="000000" w:themeColor="text1"/>
        </w:rPr>
        <w:t xml:space="preserve">Table 4.  </w:t>
      </w:r>
      <w:r w:rsidR="002B7FC8" w:rsidRPr="003218F6">
        <w:rPr>
          <w:color w:val="000000" w:themeColor="text1"/>
        </w:rPr>
        <w:t>LME results for local measures.</w:t>
      </w:r>
    </w:p>
    <w:p w14:paraId="17A6D9B2" w14:textId="77777777" w:rsidR="00A4679B" w:rsidRPr="003218F6" w:rsidRDefault="00A4679B" w:rsidP="00A22A59">
      <w:pPr>
        <w:rPr>
          <w:color w:val="000000" w:themeColor="text1"/>
        </w:rPr>
      </w:pPr>
    </w:p>
    <w:tbl>
      <w:tblPr>
        <w:tblStyle w:val="TableGrid"/>
        <w:tblW w:w="1277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8"/>
        <w:gridCol w:w="3575"/>
        <w:gridCol w:w="855"/>
        <w:gridCol w:w="855"/>
        <w:gridCol w:w="991"/>
        <w:gridCol w:w="236"/>
        <w:gridCol w:w="855"/>
        <w:gridCol w:w="856"/>
        <w:gridCol w:w="960"/>
        <w:gridCol w:w="255"/>
        <w:gridCol w:w="855"/>
        <w:gridCol w:w="855"/>
        <w:gridCol w:w="1011"/>
      </w:tblGrid>
      <w:tr w:rsidR="00E02CF6" w:rsidRPr="003218F6" w14:paraId="0BCCFA79" w14:textId="3CC8D0FC" w:rsidTr="00BA7B62">
        <w:trPr>
          <w:jc w:val="center"/>
        </w:trPr>
        <w:tc>
          <w:tcPr>
            <w:tcW w:w="618" w:type="dxa"/>
            <w:tcBorders>
              <w:bottom w:val="nil"/>
            </w:tcBorders>
          </w:tcPr>
          <w:p w14:paraId="7A33FC76" w14:textId="77777777" w:rsidR="00E02CF6" w:rsidRPr="003218F6" w:rsidRDefault="00E02CF6" w:rsidP="00420E53">
            <w:pPr>
              <w:rPr>
                <w:color w:val="000000" w:themeColor="text1"/>
                <w:sz w:val="22"/>
                <w:szCs w:val="22"/>
              </w:rPr>
            </w:pPr>
          </w:p>
        </w:tc>
        <w:tc>
          <w:tcPr>
            <w:tcW w:w="3575" w:type="dxa"/>
            <w:tcBorders>
              <w:bottom w:val="nil"/>
            </w:tcBorders>
          </w:tcPr>
          <w:p w14:paraId="37692125" w14:textId="77777777" w:rsidR="00E02CF6" w:rsidRPr="003218F6" w:rsidRDefault="00E02CF6" w:rsidP="00420E53">
            <w:pPr>
              <w:rPr>
                <w:color w:val="000000" w:themeColor="text1"/>
                <w:sz w:val="22"/>
                <w:szCs w:val="22"/>
              </w:rPr>
            </w:pPr>
          </w:p>
        </w:tc>
        <w:tc>
          <w:tcPr>
            <w:tcW w:w="2701" w:type="dxa"/>
            <w:gridSpan w:val="3"/>
            <w:tcBorders>
              <w:bottom w:val="nil"/>
            </w:tcBorders>
          </w:tcPr>
          <w:p w14:paraId="57296008" w14:textId="09F36D21" w:rsidR="00E02CF6" w:rsidRPr="003218F6" w:rsidRDefault="00E02CF6" w:rsidP="00420E53">
            <w:pPr>
              <w:jc w:val="center"/>
              <w:rPr>
                <w:color w:val="000000" w:themeColor="text1"/>
                <w:sz w:val="22"/>
                <w:szCs w:val="22"/>
              </w:rPr>
            </w:pPr>
            <w:r w:rsidRPr="003218F6">
              <w:rPr>
                <w:color w:val="000000" w:themeColor="text1"/>
                <w:sz w:val="22"/>
                <w:szCs w:val="22"/>
              </w:rPr>
              <w:t>FFDur</w:t>
            </w:r>
          </w:p>
        </w:tc>
        <w:tc>
          <w:tcPr>
            <w:tcW w:w="236" w:type="dxa"/>
            <w:tcBorders>
              <w:bottom w:val="nil"/>
            </w:tcBorders>
          </w:tcPr>
          <w:p w14:paraId="68FC94BD" w14:textId="758226B7" w:rsidR="00E02CF6" w:rsidRPr="003218F6" w:rsidRDefault="00E02CF6" w:rsidP="00420E53">
            <w:pPr>
              <w:jc w:val="center"/>
              <w:rPr>
                <w:color w:val="000000" w:themeColor="text1"/>
                <w:sz w:val="22"/>
                <w:szCs w:val="22"/>
              </w:rPr>
            </w:pPr>
          </w:p>
        </w:tc>
        <w:tc>
          <w:tcPr>
            <w:tcW w:w="2671" w:type="dxa"/>
            <w:gridSpan w:val="3"/>
            <w:tcBorders>
              <w:bottom w:val="nil"/>
            </w:tcBorders>
          </w:tcPr>
          <w:p w14:paraId="55CF4668" w14:textId="064C49CD" w:rsidR="00E02CF6" w:rsidRPr="003218F6" w:rsidRDefault="00E02CF6" w:rsidP="00420E53">
            <w:pPr>
              <w:jc w:val="center"/>
              <w:rPr>
                <w:color w:val="000000" w:themeColor="text1"/>
                <w:sz w:val="22"/>
                <w:szCs w:val="22"/>
              </w:rPr>
            </w:pPr>
            <w:r w:rsidRPr="003218F6">
              <w:rPr>
                <w:color w:val="000000" w:themeColor="text1"/>
                <w:sz w:val="22"/>
                <w:szCs w:val="22"/>
              </w:rPr>
              <w:t>Gaze</w:t>
            </w:r>
          </w:p>
        </w:tc>
        <w:tc>
          <w:tcPr>
            <w:tcW w:w="255" w:type="dxa"/>
            <w:tcBorders>
              <w:bottom w:val="nil"/>
            </w:tcBorders>
          </w:tcPr>
          <w:p w14:paraId="077E5453" w14:textId="1106AAAA" w:rsidR="00E02CF6" w:rsidRPr="003218F6" w:rsidRDefault="00E02CF6" w:rsidP="00420E53">
            <w:pPr>
              <w:jc w:val="center"/>
              <w:rPr>
                <w:color w:val="000000" w:themeColor="text1"/>
                <w:sz w:val="22"/>
                <w:szCs w:val="22"/>
              </w:rPr>
            </w:pPr>
          </w:p>
        </w:tc>
        <w:tc>
          <w:tcPr>
            <w:tcW w:w="2721" w:type="dxa"/>
            <w:gridSpan w:val="3"/>
            <w:tcBorders>
              <w:bottom w:val="nil"/>
            </w:tcBorders>
          </w:tcPr>
          <w:p w14:paraId="7F061CD3" w14:textId="3B24A297" w:rsidR="00E02CF6" w:rsidRPr="003218F6" w:rsidRDefault="00E02CF6" w:rsidP="00420E53">
            <w:pPr>
              <w:jc w:val="center"/>
              <w:rPr>
                <w:color w:val="000000" w:themeColor="text1"/>
                <w:sz w:val="22"/>
                <w:szCs w:val="22"/>
              </w:rPr>
            </w:pPr>
            <w:r w:rsidRPr="003218F6">
              <w:rPr>
                <w:color w:val="000000" w:themeColor="text1"/>
                <w:sz w:val="22"/>
                <w:szCs w:val="22"/>
              </w:rPr>
              <w:t>TotFixDur</w:t>
            </w:r>
          </w:p>
        </w:tc>
      </w:tr>
      <w:tr w:rsidR="00E02CF6" w:rsidRPr="003218F6" w14:paraId="6B838B68" w14:textId="288CBD38" w:rsidTr="00BA7B62">
        <w:trPr>
          <w:jc w:val="center"/>
        </w:trPr>
        <w:tc>
          <w:tcPr>
            <w:tcW w:w="618" w:type="dxa"/>
            <w:tcBorders>
              <w:top w:val="nil"/>
              <w:bottom w:val="single" w:sz="4" w:space="0" w:color="auto"/>
            </w:tcBorders>
          </w:tcPr>
          <w:p w14:paraId="51B19CA4" w14:textId="77777777" w:rsidR="00E02CF6" w:rsidRPr="003218F6" w:rsidRDefault="00E02CF6" w:rsidP="00420E53">
            <w:pPr>
              <w:rPr>
                <w:color w:val="000000" w:themeColor="text1"/>
                <w:sz w:val="22"/>
                <w:szCs w:val="22"/>
              </w:rPr>
            </w:pPr>
          </w:p>
        </w:tc>
        <w:tc>
          <w:tcPr>
            <w:tcW w:w="3575" w:type="dxa"/>
            <w:tcBorders>
              <w:top w:val="nil"/>
              <w:bottom w:val="single" w:sz="4" w:space="0" w:color="auto"/>
            </w:tcBorders>
          </w:tcPr>
          <w:p w14:paraId="25D3319F" w14:textId="77777777" w:rsidR="00E02CF6" w:rsidRPr="003218F6" w:rsidRDefault="00E02CF6" w:rsidP="00420E53">
            <w:pPr>
              <w:rPr>
                <w:color w:val="000000" w:themeColor="text1"/>
                <w:sz w:val="22"/>
                <w:szCs w:val="22"/>
              </w:rPr>
            </w:pPr>
          </w:p>
        </w:tc>
        <w:tc>
          <w:tcPr>
            <w:tcW w:w="855" w:type="dxa"/>
            <w:tcBorders>
              <w:top w:val="nil"/>
              <w:bottom w:val="single" w:sz="4" w:space="0" w:color="auto"/>
            </w:tcBorders>
          </w:tcPr>
          <w:p w14:paraId="322365C6" w14:textId="77777777" w:rsidR="00E02CF6" w:rsidRPr="003218F6" w:rsidRDefault="00E02CF6" w:rsidP="00420E53">
            <w:pPr>
              <w:jc w:val="center"/>
              <w:rPr>
                <w:color w:val="000000" w:themeColor="text1"/>
                <w:sz w:val="22"/>
                <w:szCs w:val="22"/>
              </w:rPr>
            </w:pPr>
            <w:r w:rsidRPr="003218F6">
              <w:rPr>
                <w:color w:val="000000" w:themeColor="text1"/>
                <w:sz w:val="22"/>
                <w:szCs w:val="22"/>
              </w:rPr>
              <w:t>B</w:t>
            </w:r>
          </w:p>
        </w:tc>
        <w:tc>
          <w:tcPr>
            <w:tcW w:w="855" w:type="dxa"/>
            <w:tcBorders>
              <w:top w:val="nil"/>
              <w:bottom w:val="single" w:sz="4" w:space="0" w:color="auto"/>
            </w:tcBorders>
          </w:tcPr>
          <w:p w14:paraId="13041B93" w14:textId="77777777" w:rsidR="00E02CF6" w:rsidRPr="003218F6" w:rsidRDefault="00E02CF6" w:rsidP="00420E53">
            <w:pPr>
              <w:jc w:val="center"/>
              <w:rPr>
                <w:color w:val="000000" w:themeColor="text1"/>
                <w:sz w:val="22"/>
                <w:szCs w:val="22"/>
              </w:rPr>
            </w:pPr>
            <w:r w:rsidRPr="003218F6">
              <w:rPr>
                <w:color w:val="000000" w:themeColor="text1"/>
                <w:sz w:val="22"/>
                <w:szCs w:val="22"/>
              </w:rPr>
              <w:t>SE</w:t>
            </w:r>
          </w:p>
        </w:tc>
        <w:tc>
          <w:tcPr>
            <w:tcW w:w="991" w:type="dxa"/>
            <w:tcBorders>
              <w:top w:val="nil"/>
              <w:bottom w:val="single" w:sz="4" w:space="0" w:color="auto"/>
            </w:tcBorders>
          </w:tcPr>
          <w:p w14:paraId="1FA28430" w14:textId="5BFB0B38" w:rsidR="00E02CF6" w:rsidRPr="003218F6" w:rsidRDefault="00E02CF6" w:rsidP="00AF3B0F">
            <w:pPr>
              <w:rPr>
                <w:color w:val="000000" w:themeColor="text1"/>
                <w:sz w:val="22"/>
                <w:szCs w:val="22"/>
              </w:rPr>
            </w:pPr>
            <w:r w:rsidRPr="003218F6">
              <w:rPr>
                <w:color w:val="000000" w:themeColor="text1"/>
                <w:sz w:val="22"/>
                <w:szCs w:val="22"/>
              </w:rPr>
              <w:t xml:space="preserve">     t</w:t>
            </w:r>
          </w:p>
        </w:tc>
        <w:tc>
          <w:tcPr>
            <w:tcW w:w="236" w:type="dxa"/>
            <w:tcBorders>
              <w:top w:val="nil"/>
              <w:bottom w:val="single" w:sz="4" w:space="0" w:color="auto"/>
            </w:tcBorders>
          </w:tcPr>
          <w:p w14:paraId="6ACF1D8C" w14:textId="77777777" w:rsidR="00E02CF6" w:rsidRPr="003218F6" w:rsidRDefault="00E02CF6" w:rsidP="00420E53">
            <w:pPr>
              <w:jc w:val="center"/>
              <w:rPr>
                <w:color w:val="000000" w:themeColor="text1"/>
                <w:sz w:val="22"/>
                <w:szCs w:val="22"/>
              </w:rPr>
            </w:pPr>
          </w:p>
        </w:tc>
        <w:tc>
          <w:tcPr>
            <w:tcW w:w="855" w:type="dxa"/>
            <w:tcBorders>
              <w:top w:val="nil"/>
              <w:bottom w:val="single" w:sz="4" w:space="0" w:color="auto"/>
            </w:tcBorders>
          </w:tcPr>
          <w:p w14:paraId="3675437B" w14:textId="26E2A91B" w:rsidR="00E02CF6" w:rsidRPr="003218F6" w:rsidRDefault="00E02CF6" w:rsidP="00420E53">
            <w:pPr>
              <w:jc w:val="center"/>
              <w:rPr>
                <w:color w:val="000000" w:themeColor="text1"/>
                <w:sz w:val="22"/>
                <w:szCs w:val="22"/>
              </w:rPr>
            </w:pPr>
            <w:r w:rsidRPr="003218F6">
              <w:rPr>
                <w:color w:val="000000" w:themeColor="text1"/>
                <w:sz w:val="22"/>
                <w:szCs w:val="22"/>
              </w:rPr>
              <w:t>B</w:t>
            </w:r>
          </w:p>
        </w:tc>
        <w:tc>
          <w:tcPr>
            <w:tcW w:w="856" w:type="dxa"/>
            <w:tcBorders>
              <w:top w:val="nil"/>
              <w:bottom w:val="single" w:sz="4" w:space="0" w:color="auto"/>
            </w:tcBorders>
          </w:tcPr>
          <w:p w14:paraId="4BAA95B5" w14:textId="77777777" w:rsidR="00E02CF6" w:rsidRPr="003218F6" w:rsidRDefault="00E02CF6" w:rsidP="00420E53">
            <w:pPr>
              <w:jc w:val="center"/>
              <w:rPr>
                <w:color w:val="000000" w:themeColor="text1"/>
                <w:sz w:val="22"/>
                <w:szCs w:val="22"/>
              </w:rPr>
            </w:pPr>
            <w:r w:rsidRPr="003218F6">
              <w:rPr>
                <w:color w:val="000000" w:themeColor="text1"/>
                <w:sz w:val="22"/>
                <w:szCs w:val="22"/>
              </w:rPr>
              <w:t>SE</w:t>
            </w:r>
          </w:p>
        </w:tc>
        <w:tc>
          <w:tcPr>
            <w:tcW w:w="960" w:type="dxa"/>
            <w:tcBorders>
              <w:top w:val="nil"/>
              <w:bottom w:val="single" w:sz="4" w:space="0" w:color="auto"/>
            </w:tcBorders>
          </w:tcPr>
          <w:p w14:paraId="6A3E1A4A" w14:textId="5D064813" w:rsidR="00E02CF6" w:rsidRPr="003218F6" w:rsidRDefault="00E02CF6" w:rsidP="00AF3B0F">
            <w:pPr>
              <w:rPr>
                <w:color w:val="000000" w:themeColor="text1"/>
                <w:sz w:val="22"/>
                <w:szCs w:val="22"/>
              </w:rPr>
            </w:pPr>
            <w:r w:rsidRPr="003218F6">
              <w:rPr>
                <w:color w:val="000000" w:themeColor="text1"/>
                <w:sz w:val="22"/>
                <w:szCs w:val="22"/>
              </w:rPr>
              <w:t xml:space="preserve">     t</w:t>
            </w:r>
          </w:p>
        </w:tc>
        <w:tc>
          <w:tcPr>
            <w:tcW w:w="255" w:type="dxa"/>
            <w:tcBorders>
              <w:top w:val="nil"/>
              <w:bottom w:val="single" w:sz="4" w:space="0" w:color="auto"/>
            </w:tcBorders>
          </w:tcPr>
          <w:p w14:paraId="7FFA652D" w14:textId="77777777" w:rsidR="00E02CF6" w:rsidRPr="003218F6" w:rsidRDefault="00E02CF6" w:rsidP="00420E53">
            <w:pPr>
              <w:jc w:val="center"/>
              <w:rPr>
                <w:color w:val="000000" w:themeColor="text1"/>
                <w:sz w:val="22"/>
                <w:szCs w:val="22"/>
              </w:rPr>
            </w:pPr>
          </w:p>
        </w:tc>
        <w:tc>
          <w:tcPr>
            <w:tcW w:w="855" w:type="dxa"/>
            <w:tcBorders>
              <w:top w:val="nil"/>
              <w:bottom w:val="single" w:sz="4" w:space="0" w:color="auto"/>
            </w:tcBorders>
          </w:tcPr>
          <w:p w14:paraId="49FBF70C" w14:textId="1475A2FC" w:rsidR="00E02CF6" w:rsidRPr="003218F6" w:rsidRDefault="00E02CF6" w:rsidP="00420E53">
            <w:pPr>
              <w:jc w:val="center"/>
              <w:rPr>
                <w:color w:val="000000" w:themeColor="text1"/>
                <w:sz w:val="22"/>
                <w:szCs w:val="22"/>
              </w:rPr>
            </w:pPr>
            <w:r w:rsidRPr="003218F6">
              <w:rPr>
                <w:color w:val="000000" w:themeColor="text1"/>
                <w:sz w:val="22"/>
                <w:szCs w:val="22"/>
              </w:rPr>
              <w:t>B</w:t>
            </w:r>
          </w:p>
        </w:tc>
        <w:tc>
          <w:tcPr>
            <w:tcW w:w="855" w:type="dxa"/>
            <w:tcBorders>
              <w:top w:val="nil"/>
              <w:bottom w:val="single" w:sz="4" w:space="0" w:color="auto"/>
            </w:tcBorders>
          </w:tcPr>
          <w:p w14:paraId="6D68A75C" w14:textId="25BDC9C6" w:rsidR="00E02CF6" w:rsidRPr="003218F6" w:rsidRDefault="00E02CF6" w:rsidP="00420E53">
            <w:pPr>
              <w:jc w:val="center"/>
              <w:rPr>
                <w:color w:val="000000" w:themeColor="text1"/>
                <w:sz w:val="22"/>
                <w:szCs w:val="22"/>
              </w:rPr>
            </w:pPr>
            <w:r w:rsidRPr="003218F6">
              <w:rPr>
                <w:color w:val="000000" w:themeColor="text1"/>
                <w:sz w:val="22"/>
                <w:szCs w:val="22"/>
              </w:rPr>
              <w:t>SE</w:t>
            </w:r>
          </w:p>
        </w:tc>
        <w:tc>
          <w:tcPr>
            <w:tcW w:w="1011" w:type="dxa"/>
            <w:tcBorders>
              <w:top w:val="nil"/>
              <w:bottom w:val="single" w:sz="4" w:space="0" w:color="auto"/>
            </w:tcBorders>
          </w:tcPr>
          <w:p w14:paraId="3A43DCD8" w14:textId="5507D7BE" w:rsidR="00E02CF6" w:rsidRPr="003218F6" w:rsidRDefault="00E02CF6" w:rsidP="00AF3B0F">
            <w:pPr>
              <w:rPr>
                <w:color w:val="000000" w:themeColor="text1"/>
                <w:sz w:val="22"/>
                <w:szCs w:val="22"/>
              </w:rPr>
            </w:pPr>
            <w:r w:rsidRPr="003218F6">
              <w:rPr>
                <w:color w:val="000000" w:themeColor="text1"/>
                <w:sz w:val="22"/>
                <w:szCs w:val="22"/>
              </w:rPr>
              <w:t xml:space="preserve">     t</w:t>
            </w:r>
          </w:p>
        </w:tc>
      </w:tr>
      <w:tr w:rsidR="00E02CF6" w:rsidRPr="003218F6" w14:paraId="115B95F4" w14:textId="587C1998" w:rsidTr="00BA7B62">
        <w:trPr>
          <w:jc w:val="center"/>
        </w:trPr>
        <w:tc>
          <w:tcPr>
            <w:tcW w:w="618" w:type="dxa"/>
            <w:tcBorders>
              <w:top w:val="single" w:sz="4" w:space="0" w:color="auto"/>
            </w:tcBorders>
          </w:tcPr>
          <w:p w14:paraId="3087FEA8" w14:textId="272A502D" w:rsidR="00E02CF6" w:rsidRPr="003218F6" w:rsidRDefault="00E02CF6" w:rsidP="00420E53">
            <w:pPr>
              <w:rPr>
                <w:color w:val="000000" w:themeColor="text1"/>
                <w:sz w:val="22"/>
                <w:szCs w:val="22"/>
              </w:rPr>
            </w:pPr>
            <w:r w:rsidRPr="003218F6">
              <w:rPr>
                <w:color w:val="000000" w:themeColor="text1"/>
                <w:sz w:val="22"/>
                <w:szCs w:val="22"/>
              </w:rPr>
              <w:t>M1</w:t>
            </w:r>
          </w:p>
        </w:tc>
        <w:tc>
          <w:tcPr>
            <w:tcW w:w="3575" w:type="dxa"/>
            <w:tcBorders>
              <w:top w:val="single" w:sz="4" w:space="0" w:color="auto"/>
            </w:tcBorders>
          </w:tcPr>
          <w:p w14:paraId="6C413FD5" w14:textId="77777777" w:rsidR="00E02CF6" w:rsidRPr="003218F6" w:rsidRDefault="00E02CF6" w:rsidP="00420E53">
            <w:pPr>
              <w:rPr>
                <w:color w:val="000000" w:themeColor="text1"/>
                <w:sz w:val="22"/>
                <w:szCs w:val="22"/>
              </w:rPr>
            </w:pPr>
            <w:r w:rsidRPr="003218F6">
              <w:rPr>
                <w:color w:val="000000" w:themeColor="text1"/>
                <w:sz w:val="22"/>
                <w:szCs w:val="22"/>
              </w:rPr>
              <w:t>Baseline (upright)</w:t>
            </w:r>
          </w:p>
        </w:tc>
        <w:tc>
          <w:tcPr>
            <w:tcW w:w="855" w:type="dxa"/>
            <w:tcBorders>
              <w:top w:val="single" w:sz="4" w:space="0" w:color="auto"/>
            </w:tcBorders>
          </w:tcPr>
          <w:p w14:paraId="1E3AAF30" w14:textId="1E59F16F" w:rsidR="00E02CF6" w:rsidRPr="003218F6" w:rsidRDefault="00E02CF6" w:rsidP="00420E53">
            <w:pPr>
              <w:jc w:val="center"/>
              <w:rPr>
                <w:color w:val="000000" w:themeColor="text1"/>
                <w:sz w:val="22"/>
                <w:szCs w:val="22"/>
              </w:rPr>
            </w:pPr>
            <w:r w:rsidRPr="003218F6">
              <w:rPr>
                <w:color w:val="000000" w:themeColor="text1"/>
                <w:sz w:val="22"/>
                <w:szCs w:val="22"/>
              </w:rPr>
              <w:t>5.32</w:t>
            </w:r>
          </w:p>
        </w:tc>
        <w:tc>
          <w:tcPr>
            <w:tcW w:w="855" w:type="dxa"/>
            <w:tcBorders>
              <w:top w:val="single" w:sz="4" w:space="0" w:color="auto"/>
            </w:tcBorders>
          </w:tcPr>
          <w:p w14:paraId="4C5F91FD" w14:textId="7B8FE7E4"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91" w:type="dxa"/>
            <w:tcBorders>
              <w:top w:val="single" w:sz="4" w:space="0" w:color="auto"/>
            </w:tcBorders>
          </w:tcPr>
          <w:p w14:paraId="097070AE" w14:textId="5AC01B59" w:rsidR="00E02CF6" w:rsidRPr="003218F6" w:rsidRDefault="00E02CF6" w:rsidP="00AF3B0F">
            <w:pPr>
              <w:rPr>
                <w:color w:val="000000" w:themeColor="text1"/>
                <w:sz w:val="22"/>
                <w:szCs w:val="22"/>
              </w:rPr>
            </w:pPr>
            <w:r w:rsidRPr="003218F6">
              <w:rPr>
                <w:color w:val="000000" w:themeColor="text1"/>
                <w:sz w:val="22"/>
                <w:szCs w:val="22"/>
              </w:rPr>
              <w:t>198.45</w:t>
            </w:r>
          </w:p>
        </w:tc>
        <w:tc>
          <w:tcPr>
            <w:tcW w:w="236" w:type="dxa"/>
            <w:tcBorders>
              <w:top w:val="single" w:sz="4" w:space="0" w:color="auto"/>
            </w:tcBorders>
          </w:tcPr>
          <w:p w14:paraId="66ED0B5F" w14:textId="77777777" w:rsidR="00E02CF6" w:rsidRPr="003218F6" w:rsidRDefault="00E02CF6" w:rsidP="00420E53">
            <w:pPr>
              <w:jc w:val="center"/>
              <w:rPr>
                <w:color w:val="000000" w:themeColor="text1"/>
                <w:sz w:val="22"/>
                <w:szCs w:val="22"/>
              </w:rPr>
            </w:pPr>
          </w:p>
        </w:tc>
        <w:tc>
          <w:tcPr>
            <w:tcW w:w="855" w:type="dxa"/>
            <w:tcBorders>
              <w:top w:val="single" w:sz="4" w:space="0" w:color="auto"/>
            </w:tcBorders>
            <w:vAlign w:val="bottom"/>
          </w:tcPr>
          <w:p w14:paraId="0C154AD8" w14:textId="65DAACCE"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5.41</w:t>
            </w:r>
          </w:p>
        </w:tc>
        <w:tc>
          <w:tcPr>
            <w:tcW w:w="856" w:type="dxa"/>
            <w:tcBorders>
              <w:top w:val="single" w:sz="4" w:space="0" w:color="auto"/>
            </w:tcBorders>
            <w:vAlign w:val="bottom"/>
          </w:tcPr>
          <w:p w14:paraId="27E5003C" w14:textId="34609FF6"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0.04</w:t>
            </w:r>
          </w:p>
        </w:tc>
        <w:tc>
          <w:tcPr>
            <w:tcW w:w="960" w:type="dxa"/>
            <w:tcBorders>
              <w:top w:val="single" w:sz="4" w:space="0" w:color="auto"/>
            </w:tcBorders>
            <w:vAlign w:val="bottom"/>
          </w:tcPr>
          <w:p w14:paraId="1746C761" w14:textId="79E56A51" w:rsidR="00E02CF6" w:rsidRPr="003218F6" w:rsidRDefault="00E02CF6" w:rsidP="00AF3B0F">
            <w:pPr>
              <w:rPr>
                <w:color w:val="000000" w:themeColor="text1"/>
                <w:sz w:val="22"/>
                <w:szCs w:val="22"/>
              </w:rPr>
            </w:pPr>
            <w:r w:rsidRPr="003218F6">
              <w:rPr>
                <w:rFonts w:ascii="Cambria" w:hAnsi="Cambria"/>
                <w:color w:val="000000" w:themeColor="text1"/>
                <w:sz w:val="22"/>
                <w:szCs w:val="22"/>
              </w:rPr>
              <w:t>145.21</w:t>
            </w:r>
          </w:p>
        </w:tc>
        <w:tc>
          <w:tcPr>
            <w:tcW w:w="255" w:type="dxa"/>
            <w:tcBorders>
              <w:top w:val="single" w:sz="4" w:space="0" w:color="auto"/>
            </w:tcBorders>
          </w:tcPr>
          <w:p w14:paraId="10A6DD40" w14:textId="77777777" w:rsidR="00E02CF6" w:rsidRPr="003218F6" w:rsidRDefault="00E02CF6" w:rsidP="00420E53">
            <w:pPr>
              <w:jc w:val="center"/>
              <w:rPr>
                <w:color w:val="000000" w:themeColor="text1"/>
                <w:sz w:val="22"/>
                <w:szCs w:val="22"/>
              </w:rPr>
            </w:pPr>
          </w:p>
        </w:tc>
        <w:tc>
          <w:tcPr>
            <w:tcW w:w="855" w:type="dxa"/>
            <w:tcBorders>
              <w:top w:val="single" w:sz="4" w:space="0" w:color="auto"/>
            </w:tcBorders>
            <w:vAlign w:val="bottom"/>
          </w:tcPr>
          <w:p w14:paraId="0037FED8" w14:textId="44086210" w:rsidR="00E02CF6" w:rsidRPr="003218F6" w:rsidRDefault="00E02CF6" w:rsidP="00420E53">
            <w:pPr>
              <w:jc w:val="center"/>
              <w:rPr>
                <w:color w:val="000000" w:themeColor="text1"/>
                <w:sz w:val="22"/>
                <w:szCs w:val="22"/>
              </w:rPr>
            </w:pPr>
            <w:r w:rsidRPr="003218F6">
              <w:rPr>
                <w:color w:val="000000" w:themeColor="text1"/>
                <w:sz w:val="22"/>
                <w:szCs w:val="22"/>
              </w:rPr>
              <w:t>5.60</w:t>
            </w:r>
          </w:p>
        </w:tc>
        <w:tc>
          <w:tcPr>
            <w:tcW w:w="855" w:type="dxa"/>
            <w:tcBorders>
              <w:top w:val="single" w:sz="4" w:space="0" w:color="auto"/>
            </w:tcBorders>
            <w:vAlign w:val="bottom"/>
          </w:tcPr>
          <w:p w14:paraId="2D0CFF43" w14:textId="74259956"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1011" w:type="dxa"/>
            <w:tcBorders>
              <w:top w:val="single" w:sz="4" w:space="0" w:color="auto"/>
            </w:tcBorders>
            <w:vAlign w:val="bottom"/>
          </w:tcPr>
          <w:p w14:paraId="2BEEAEDE" w14:textId="617861BD" w:rsidR="00E02CF6" w:rsidRPr="003218F6" w:rsidRDefault="00E02CF6" w:rsidP="00AF3B0F">
            <w:pPr>
              <w:rPr>
                <w:color w:val="000000" w:themeColor="text1"/>
                <w:sz w:val="22"/>
                <w:szCs w:val="22"/>
              </w:rPr>
            </w:pPr>
            <w:r w:rsidRPr="003218F6">
              <w:rPr>
                <w:color w:val="000000" w:themeColor="text1"/>
                <w:sz w:val="22"/>
                <w:szCs w:val="22"/>
              </w:rPr>
              <w:t>91.05</w:t>
            </w:r>
          </w:p>
        </w:tc>
      </w:tr>
      <w:tr w:rsidR="00E02CF6" w:rsidRPr="003218F6" w14:paraId="1E04E7CE" w14:textId="7EB73B88" w:rsidTr="00BA7B62">
        <w:trPr>
          <w:jc w:val="center"/>
        </w:trPr>
        <w:tc>
          <w:tcPr>
            <w:tcW w:w="618" w:type="dxa"/>
          </w:tcPr>
          <w:p w14:paraId="01947096" w14:textId="77777777" w:rsidR="00E02CF6" w:rsidRPr="003218F6" w:rsidRDefault="00E02CF6" w:rsidP="00420E53">
            <w:pPr>
              <w:rPr>
                <w:color w:val="000000" w:themeColor="text1"/>
                <w:sz w:val="22"/>
                <w:szCs w:val="22"/>
              </w:rPr>
            </w:pPr>
          </w:p>
        </w:tc>
        <w:tc>
          <w:tcPr>
            <w:tcW w:w="3575" w:type="dxa"/>
          </w:tcPr>
          <w:p w14:paraId="36AFCDC9" w14:textId="46FA5444" w:rsidR="00E02CF6" w:rsidRPr="003218F6" w:rsidRDefault="00E02CF6" w:rsidP="00420E53">
            <w:pPr>
              <w:rPr>
                <w:color w:val="000000" w:themeColor="text1"/>
                <w:sz w:val="22"/>
                <w:szCs w:val="22"/>
              </w:rPr>
            </w:pPr>
            <w:r w:rsidRPr="003218F6">
              <w:rPr>
                <w:color w:val="000000" w:themeColor="text1"/>
                <w:sz w:val="22"/>
                <w:szCs w:val="22"/>
              </w:rPr>
              <w:t>Alternating, 30º</w:t>
            </w:r>
          </w:p>
        </w:tc>
        <w:tc>
          <w:tcPr>
            <w:tcW w:w="855" w:type="dxa"/>
          </w:tcPr>
          <w:p w14:paraId="117660B4" w14:textId="16E6198C" w:rsidR="00E02CF6" w:rsidRPr="003218F6" w:rsidRDefault="00E02CF6" w:rsidP="00420E53">
            <w:pPr>
              <w:jc w:val="center"/>
              <w:rPr>
                <w:color w:val="000000" w:themeColor="text1"/>
                <w:sz w:val="22"/>
                <w:szCs w:val="22"/>
              </w:rPr>
            </w:pPr>
            <w:r w:rsidRPr="003218F6">
              <w:rPr>
                <w:color w:val="000000" w:themeColor="text1"/>
                <w:sz w:val="22"/>
                <w:szCs w:val="22"/>
              </w:rPr>
              <w:t>0.16</w:t>
            </w:r>
          </w:p>
        </w:tc>
        <w:tc>
          <w:tcPr>
            <w:tcW w:w="855" w:type="dxa"/>
          </w:tcPr>
          <w:p w14:paraId="05689FAD" w14:textId="146EDF23"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91" w:type="dxa"/>
          </w:tcPr>
          <w:p w14:paraId="19C271DD" w14:textId="73770AEF" w:rsidR="00E02CF6" w:rsidRPr="003218F6" w:rsidRDefault="00E02CF6" w:rsidP="00AF3B0F">
            <w:pPr>
              <w:rPr>
                <w:color w:val="000000" w:themeColor="text1"/>
                <w:sz w:val="22"/>
                <w:szCs w:val="22"/>
              </w:rPr>
            </w:pPr>
            <w:r w:rsidRPr="003218F6">
              <w:rPr>
                <w:color w:val="000000" w:themeColor="text1"/>
                <w:sz w:val="22"/>
                <w:szCs w:val="22"/>
              </w:rPr>
              <w:t>5.35</w:t>
            </w:r>
            <w:r w:rsidRPr="003218F6">
              <w:rPr>
                <w:color w:val="000000" w:themeColor="text1"/>
                <w:sz w:val="22"/>
                <w:szCs w:val="22"/>
                <w:vertAlign w:val="superscript"/>
              </w:rPr>
              <w:t>***</w:t>
            </w:r>
          </w:p>
        </w:tc>
        <w:tc>
          <w:tcPr>
            <w:tcW w:w="236" w:type="dxa"/>
          </w:tcPr>
          <w:p w14:paraId="02DEA7ED" w14:textId="77777777" w:rsidR="00E02CF6" w:rsidRPr="003218F6" w:rsidRDefault="00E02CF6" w:rsidP="00420E53">
            <w:pPr>
              <w:jc w:val="center"/>
              <w:rPr>
                <w:color w:val="000000" w:themeColor="text1"/>
                <w:sz w:val="22"/>
                <w:szCs w:val="22"/>
              </w:rPr>
            </w:pPr>
          </w:p>
        </w:tc>
        <w:tc>
          <w:tcPr>
            <w:tcW w:w="855" w:type="dxa"/>
            <w:vAlign w:val="bottom"/>
          </w:tcPr>
          <w:p w14:paraId="245DA930" w14:textId="388C39E9"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0.28</w:t>
            </w:r>
          </w:p>
        </w:tc>
        <w:tc>
          <w:tcPr>
            <w:tcW w:w="856" w:type="dxa"/>
            <w:vAlign w:val="bottom"/>
          </w:tcPr>
          <w:p w14:paraId="38306530" w14:textId="5A75F0D1"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0.05</w:t>
            </w:r>
          </w:p>
        </w:tc>
        <w:tc>
          <w:tcPr>
            <w:tcW w:w="960" w:type="dxa"/>
            <w:vAlign w:val="bottom"/>
          </w:tcPr>
          <w:p w14:paraId="33A6B89B" w14:textId="441CDDA7" w:rsidR="00E02CF6" w:rsidRPr="003218F6" w:rsidRDefault="00E02CF6" w:rsidP="00AF3B0F">
            <w:pPr>
              <w:rPr>
                <w:color w:val="000000" w:themeColor="text1"/>
                <w:sz w:val="22"/>
                <w:szCs w:val="22"/>
              </w:rPr>
            </w:pPr>
            <w:r w:rsidRPr="003218F6">
              <w:rPr>
                <w:rFonts w:ascii="Cambria" w:hAnsi="Cambria"/>
                <w:color w:val="000000" w:themeColor="text1"/>
                <w:sz w:val="22"/>
                <w:szCs w:val="22"/>
              </w:rPr>
              <w:t>6.06</w:t>
            </w:r>
            <w:r w:rsidRPr="003218F6">
              <w:rPr>
                <w:color w:val="000000" w:themeColor="text1"/>
                <w:sz w:val="22"/>
                <w:szCs w:val="22"/>
                <w:vertAlign w:val="superscript"/>
              </w:rPr>
              <w:t>***</w:t>
            </w:r>
          </w:p>
        </w:tc>
        <w:tc>
          <w:tcPr>
            <w:tcW w:w="255" w:type="dxa"/>
          </w:tcPr>
          <w:p w14:paraId="6B5296BF" w14:textId="77777777" w:rsidR="00E02CF6" w:rsidRPr="003218F6" w:rsidRDefault="00E02CF6" w:rsidP="00420E53">
            <w:pPr>
              <w:jc w:val="center"/>
              <w:rPr>
                <w:color w:val="000000" w:themeColor="text1"/>
                <w:sz w:val="22"/>
                <w:szCs w:val="22"/>
              </w:rPr>
            </w:pPr>
          </w:p>
        </w:tc>
        <w:tc>
          <w:tcPr>
            <w:tcW w:w="855" w:type="dxa"/>
            <w:vAlign w:val="bottom"/>
          </w:tcPr>
          <w:p w14:paraId="2D98C75A" w14:textId="6C82A721" w:rsidR="00E02CF6" w:rsidRPr="003218F6" w:rsidRDefault="00E02CF6" w:rsidP="00420E53">
            <w:pPr>
              <w:jc w:val="center"/>
              <w:rPr>
                <w:color w:val="000000" w:themeColor="text1"/>
                <w:sz w:val="22"/>
                <w:szCs w:val="22"/>
              </w:rPr>
            </w:pPr>
            <w:r w:rsidRPr="003218F6">
              <w:rPr>
                <w:color w:val="000000" w:themeColor="text1"/>
                <w:sz w:val="22"/>
                <w:szCs w:val="22"/>
              </w:rPr>
              <w:t>0.37</w:t>
            </w:r>
          </w:p>
        </w:tc>
        <w:tc>
          <w:tcPr>
            <w:tcW w:w="855" w:type="dxa"/>
            <w:vAlign w:val="bottom"/>
          </w:tcPr>
          <w:p w14:paraId="0D528850" w14:textId="600DF382"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5673DC25" w14:textId="5003FEE6" w:rsidR="00E02CF6" w:rsidRPr="003218F6" w:rsidRDefault="00E02CF6" w:rsidP="00AF3B0F">
            <w:pPr>
              <w:rPr>
                <w:color w:val="000000" w:themeColor="text1"/>
                <w:sz w:val="22"/>
                <w:szCs w:val="22"/>
              </w:rPr>
            </w:pPr>
            <w:r w:rsidRPr="003218F6">
              <w:rPr>
                <w:color w:val="000000" w:themeColor="text1"/>
                <w:sz w:val="22"/>
                <w:szCs w:val="22"/>
              </w:rPr>
              <w:t>7.87</w:t>
            </w:r>
            <w:r w:rsidRPr="003218F6">
              <w:rPr>
                <w:color w:val="000000" w:themeColor="text1"/>
                <w:sz w:val="22"/>
                <w:szCs w:val="22"/>
                <w:vertAlign w:val="superscript"/>
              </w:rPr>
              <w:t>***</w:t>
            </w:r>
          </w:p>
        </w:tc>
      </w:tr>
      <w:tr w:rsidR="00E02CF6" w:rsidRPr="003218F6" w14:paraId="37DD5250" w14:textId="35D16E81" w:rsidTr="00BA7B62">
        <w:trPr>
          <w:jc w:val="center"/>
        </w:trPr>
        <w:tc>
          <w:tcPr>
            <w:tcW w:w="618" w:type="dxa"/>
          </w:tcPr>
          <w:p w14:paraId="3D3D86FA" w14:textId="77777777" w:rsidR="00E02CF6" w:rsidRPr="003218F6" w:rsidRDefault="00E02CF6" w:rsidP="00420E53">
            <w:pPr>
              <w:rPr>
                <w:color w:val="000000" w:themeColor="text1"/>
                <w:sz w:val="22"/>
                <w:szCs w:val="22"/>
              </w:rPr>
            </w:pPr>
          </w:p>
        </w:tc>
        <w:tc>
          <w:tcPr>
            <w:tcW w:w="3575" w:type="dxa"/>
          </w:tcPr>
          <w:p w14:paraId="7C70070C" w14:textId="56A9F2E1" w:rsidR="00E02CF6" w:rsidRPr="003218F6" w:rsidRDefault="00E02CF6" w:rsidP="00420E53">
            <w:pPr>
              <w:rPr>
                <w:color w:val="000000" w:themeColor="text1"/>
                <w:sz w:val="22"/>
                <w:szCs w:val="22"/>
              </w:rPr>
            </w:pPr>
            <w:r w:rsidRPr="003218F6">
              <w:rPr>
                <w:color w:val="000000" w:themeColor="text1"/>
                <w:sz w:val="22"/>
                <w:szCs w:val="22"/>
              </w:rPr>
              <w:t>Left, 30º</w:t>
            </w:r>
          </w:p>
        </w:tc>
        <w:tc>
          <w:tcPr>
            <w:tcW w:w="855" w:type="dxa"/>
          </w:tcPr>
          <w:p w14:paraId="70CB5C94" w14:textId="6237DED5" w:rsidR="00E02CF6" w:rsidRPr="003218F6" w:rsidRDefault="00E02CF6" w:rsidP="00420E53">
            <w:pPr>
              <w:jc w:val="center"/>
              <w:rPr>
                <w:color w:val="000000" w:themeColor="text1"/>
                <w:sz w:val="22"/>
                <w:szCs w:val="22"/>
              </w:rPr>
            </w:pPr>
            <w:r w:rsidRPr="003218F6">
              <w:rPr>
                <w:color w:val="000000" w:themeColor="text1"/>
                <w:sz w:val="22"/>
                <w:szCs w:val="22"/>
              </w:rPr>
              <w:t>0.10</w:t>
            </w:r>
          </w:p>
        </w:tc>
        <w:tc>
          <w:tcPr>
            <w:tcW w:w="855" w:type="dxa"/>
          </w:tcPr>
          <w:p w14:paraId="44AB9878" w14:textId="146C7782"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91" w:type="dxa"/>
          </w:tcPr>
          <w:p w14:paraId="0605136E" w14:textId="6B3AC5F7" w:rsidR="00E02CF6" w:rsidRPr="003218F6" w:rsidRDefault="00E02CF6" w:rsidP="00AF3B0F">
            <w:pPr>
              <w:rPr>
                <w:color w:val="000000" w:themeColor="text1"/>
                <w:sz w:val="22"/>
                <w:szCs w:val="22"/>
              </w:rPr>
            </w:pPr>
            <w:r w:rsidRPr="003218F6">
              <w:rPr>
                <w:color w:val="000000" w:themeColor="text1"/>
                <w:sz w:val="22"/>
                <w:szCs w:val="22"/>
              </w:rPr>
              <w:t>3.45</w:t>
            </w:r>
            <w:r w:rsidRPr="003218F6">
              <w:rPr>
                <w:color w:val="000000" w:themeColor="text1"/>
                <w:sz w:val="22"/>
                <w:szCs w:val="22"/>
                <w:vertAlign w:val="superscript"/>
              </w:rPr>
              <w:t>***</w:t>
            </w:r>
          </w:p>
        </w:tc>
        <w:tc>
          <w:tcPr>
            <w:tcW w:w="236" w:type="dxa"/>
          </w:tcPr>
          <w:p w14:paraId="60378434" w14:textId="77777777" w:rsidR="00E02CF6" w:rsidRPr="003218F6" w:rsidRDefault="00E02CF6" w:rsidP="00420E53">
            <w:pPr>
              <w:jc w:val="center"/>
              <w:rPr>
                <w:color w:val="000000" w:themeColor="text1"/>
                <w:sz w:val="22"/>
                <w:szCs w:val="22"/>
              </w:rPr>
            </w:pPr>
          </w:p>
        </w:tc>
        <w:tc>
          <w:tcPr>
            <w:tcW w:w="855" w:type="dxa"/>
            <w:vAlign w:val="bottom"/>
          </w:tcPr>
          <w:p w14:paraId="42629498" w14:textId="073ACAA7"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0.15</w:t>
            </w:r>
          </w:p>
        </w:tc>
        <w:tc>
          <w:tcPr>
            <w:tcW w:w="856" w:type="dxa"/>
            <w:vAlign w:val="bottom"/>
          </w:tcPr>
          <w:p w14:paraId="5AEB5219" w14:textId="41C2A65A"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0.04</w:t>
            </w:r>
          </w:p>
        </w:tc>
        <w:tc>
          <w:tcPr>
            <w:tcW w:w="960" w:type="dxa"/>
            <w:vAlign w:val="bottom"/>
          </w:tcPr>
          <w:p w14:paraId="10B982D8" w14:textId="414910AE" w:rsidR="00E02CF6" w:rsidRPr="003218F6" w:rsidRDefault="00E02CF6" w:rsidP="00AF3B0F">
            <w:pPr>
              <w:rPr>
                <w:color w:val="000000" w:themeColor="text1"/>
                <w:sz w:val="22"/>
                <w:szCs w:val="22"/>
              </w:rPr>
            </w:pPr>
            <w:r w:rsidRPr="003218F6">
              <w:rPr>
                <w:rFonts w:ascii="Cambria" w:hAnsi="Cambria"/>
                <w:color w:val="000000" w:themeColor="text1"/>
                <w:sz w:val="22"/>
                <w:szCs w:val="22"/>
              </w:rPr>
              <w:t>3.36</w:t>
            </w:r>
            <w:r w:rsidRPr="003218F6">
              <w:rPr>
                <w:color w:val="000000" w:themeColor="text1"/>
                <w:sz w:val="22"/>
                <w:szCs w:val="22"/>
                <w:vertAlign w:val="superscript"/>
              </w:rPr>
              <w:t>***</w:t>
            </w:r>
          </w:p>
        </w:tc>
        <w:tc>
          <w:tcPr>
            <w:tcW w:w="255" w:type="dxa"/>
          </w:tcPr>
          <w:p w14:paraId="48A972B2" w14:textId="77777777" w:rsidR="00E02CF6" w:rsidRPr="003218F6" w:rsidRDefault="00E02CF6" w:rsidP="00420E53">
            <w:pPr>
              <w:jc w:val="center"/>
              <w:rPr>
                <w:color w:val="000000" w:themeColor="text1"/>
                <w:sz w:val="22"/>
                <w:szCs w:val="22"/>
              </w:rPr>
            </w:pPr>
          </w:p>
        </w:tc>
        <w:tc>
          <w:tcPr>
            <w:tcW w:w="855" w:type="dxa"/>
            <w:vAlign w:val="bottom"/>
          </w:tcPr>
          <w:p w14:paraId="6922C6CF" w14:textId="5A6DFDAB" w:rsidR="00E02CF6" w:rsidRPr="003218F6" w:rsidRDefault="00E02CF6" w:rsidP="00420E53">
            <w:pPr>
              <w:jc w:val="center"/>
              <w:rPr>
                <w:color w:val="000000" w:themeColor="text1"/>
                <w:sz w:val="22"/>
                <w:szCs w:val="22"/>
              </w:rPr>
            </w:pPr>
            <w:r w:rsidRPr="003218F6">
              <w:rPr>
                <w:color w:val="000000" w:themeColor="text1"/>
                <w:sz w:val="22"/>
                <w:szCs w:val="22"/>
              </w:rPr>
              <w:t>0.16</w:t>
            </w:r>
          </w:p>
        </w:tc>
        <w:tc>
          <w:tcPr>
            <w:tcW w:w="855" w:type="dxa"/>
            <w:vAlign w:val="bottom"/>
          </w:tcPr>
          <w:p w14:paraId="7B488276" w14:textId="30C9FDE5"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3E891664" w14:textId="48A1B35F" w:rsidR="00E02CF6" w:rsidRPr="003218F6" w:rsidRDefault="00E02CF6" w:rsidP="00AF3B0F">
            <w:pPr>
              <w:rPr>
                <w:color w:val="000000" w:themeColor="text1"/>
                <w:sz w:val="22"/>
                <w:szCs w:val="22"/>
              </w:rPr>
            </w:pPr>
            <w:r w:rsidRPr="003218F6">
              <w:rPr>
                <w:color w:val="000000" w:themeColor="text1"/>
                <w:sz w:val="22"/>
                <w:szCs w:val="22"/>
              </w:rPr>
              <w:t>3.32</w:t>
            </w:r>
            <w:r w:rsidRPr="003218F6">
              <w:rPr>
                <w:color w:val="000000" w:themeColor="text1"/>
                <w:sz w:val="22"/>
                <w:szCs w:val="22"/>
                <w:vertAlign w:val="superscript"/>
              </w:rPr>
              <w:t>***</w:t>
            </w:r>
          </w:p>
        </w:tc>
      </w:tr>
      <w:tr w:rsidR="00E02CF6" w:rsidRPr="003218F6" w14:paraId="38D8B031" w14:textId="2C2CD7C4" w:rsidTr="00BA7B62">
        <w:trPr>
          <w:jc w:val="center"/>
        </w:trPr>
        <w:tc>
          <w:tcPr>
            <w:tcW w:w="618" w:type="dxa"/>
          </w:tcPr>
          <w:p w14:paraId="40ABA998" w14:textId="77777777" w:rsidR="00E02CF6" w:rsidRPr="003218F6" w:rsidRDefault="00E02CF6" w:rsidP="00420E53">
            <w:pPr>
              <w:rPr>
                <w:color w:val="000000" w:themeColor="text1"/>
                <w:sz w:val="22"/>
                <w:szCs w:val="22"/>
              </w:rPr>
            </w:pPr>
          </w:p>
        </w:tc>
        <w:tc>
          <w:tcPr>
            <w:tcW w:w="3575" w:type="dxa"/>
          </w:tcPr>
          <w:p w14:paraId="14960097" w14:textId="61137653" w:rsidR="00E02CF6" w:rsidRPr="003218F6" w:rsidRDefault="00E02CF6" w:rsidP="00420E53">
            <w:pPr>
              <w:rPr>
                <w:color w:val="000000" w:themeColor="text1"/>
                <w:sz w:val="22"/>
                <w:szCs w:val="22"/>
              </w:rPr>
            </w:pPr>
            <w:r w:rsidRPr="003218F6">
              <w:rPr>
                <w:color w:val="000000" w:themeColor="text1"/>
                <w:sz w:val="22"/>
                <w:szCs w:val="22"/>
              </w:rPr>
              <w:t>Right, 30º</w:t>
            </w:r>
          </w:p>
        </w:tc>
        <w:tc>
          <w:tcPr>
            <w:tcW w:w="855" w:type="dxa"/>
          </w:tcPr>
          <w:p w14:paraId="59A16890" w14:textId="2600E9EA" w:rsidR="00E02CF6" w:rsidRPr="003218F6" w:rsidRDefault="00E02CF6" w:rsidP="00420E53">
            <w:pPr>
              <w:jc w:val="center"/>
              <w:rPr>
                <w:color w:val="000000" w:themeColor="text1"/>
                <w:sz w:val="22"/>
                <w:szCs w:val="22"/>
              </w:rPr>
            </w:pPr>
            <w:r w:rsidRPr="003218F6">
              <w:rPr>
                <w:color w:val="000000" w:themeColor="text1"/>
                <w:sz w:val="22"/>
                <w:szCs w:val="22"/>
              </w:rPr>
              <w:t>0.13</w:t>
            </w:r>
          </w:p>
        </w:tc>
        <w:tc>
          <w:tcPr>
            <w:tcW w:w="855" w:type="dxa"/>
          </w:tcPr>
          <w:p w14:paraId="20352FA3" w14:textId="0C1A74F3"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91" w:type="dxa"/>
          </w:tcPr>
          <w:p w14:paraId="33713318" w14:textId="76AE7A3A" w:rsidR="00E02CF6" w:rsidRPr="003218F6" w:rsidRDefault="00E02CF6" w:rsidP="00AF3B0F">
            <w:pPr>
              <w:rPr>
                <w:color w:val="000000" w:themeColor="text1"/>
                <w:sz w:val="22"/>
                <w:szCs w:val="22"/>
              </w:rPr>
            </w:pPr>
            <w:r w:rsidRPr="003218F6">
              <w:rPr>
                <w:color w:val="000000" w:themeColor="text1"/>
                <w:sz w:val="22"/>
                <w:szCs w:val="22"/>
              </w:rPr>
              <w:t>4.48</w:t>
            </w:r>
            <w:r w:rsidRPr="003218F6">
              <w:rPr>
                <w:color w:val="000000" w:themeColor="text1"/>
                <w:sz w:val="22"/>
                <w:szCs w:val="22"/>
                <w:vertAlign w:val="superscript"/>
              </w:rPr>
              <w:t>***</w:t>
            </w:r>
          </w:p>
        </w:tc>
        <w:tc>
          <w:tcPr>
            <w:tcW w:w="236" w:type="dxa"/>
          </w:tcPr>
          <w:p w14:paraId="07640017" w14:textId="77777777" w:rsidR="00E02CF6" w:rsidRPr="003218F6" w:rsidRDefault="00E02CF6" w:rsidP="00420E53">
            <w:pPr>
              <w:jc w:val="center"/>
              <w:rPr>
                <w:color w:val="000000" w:themeColor="text1"/>
                <w:sz w:val="22"/>
                <w:szCs w:val="22"/>
              </w:rPr>
            </w:pPr>
          </w:p>
        </w:tc>
        <w:tc>
          <w:tcPr>
            <w:tcW w:w="855" w:type="dxa"/>
            <w:vAlign w:val="bottom"/>
          </w:tcPr>
          <w:p w14:paraId="3A2FE34C" w14:textId="5A999587"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0.13</w:t>
            </w:r>
          </w:p>
        </w:tc>
        <w:tc>
          <w:tcPr>
            <w:tcW w:w="856" w:type="dxa"/>
            <w:vAlign w:val="bottom"/>
          </w:tcPr>
          <w:p w14:paraId="5A2FA29D" w14:textId="36206E3D"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0.04</w:t>
            </w:r>
          </w:p>
        </w:tc>
        <w:tc>
          <w:tcPr>
            <w:tcW w:w="960" w:type="dxa"/>
            <w:vAlign w:val="bottom"/>
          </w:tcPr>
          <w:p w14:paraId="707E503A" w14:textId="458D4433" w:rsidR="00E02CF6" w:rsidRPr="003218F6" w:rsidRDefault="00E02CF6" w:rsidP="00AF3B0F">
            <w:pPr>
              <w:rPr>
                <w:color w:val="000000" w:themeColor="text1"/>
                <w:sz w:val="22"/>
                <w:szCs w:val="22"/>
              </w:rPr>
            </w:pPr>
            <w:r w:rsidRPr="003218F6">
              <w:rPr>
                <w:rFonts w:ascii="Cambria" w:hAnsi="Cambria"/>
                <w:color w:val="000000" w:themeColor="text1"/>
                <w:sz w:val="22"/>
                <w:szCs w:val="22"/>
              </w:rPr>
              <w:t>2.87</w:t>
            </w:r>
            <w:r w:rsidRPr="003218F6">
              <w:rPr>
                <w:color w:val="000000" w:themeColor="text1"/>
                <w:sz w:val="22"/>
                <w:szCs w:val="22"/>
                <w:vertAlign w:val="superscript"/>
              </w:rPr>
              <w:t>**</w:t>
            </w:r>
          </w:p>
        </w:tc>
        <w:tc>
          <w:tcPr>
            <w:tcW w:w="255" w:type="dxa"/>
          </w:tcPr>
          <w:p w14:paraId="0A2FBB11" w14:textId="77777777" w:rsidR="00E02CF6" w:rsidRPr="003218F6" w:rsidRDefault="00E02CF6" w:rsidP="00420E53">
            <w:pPr>
              <w:jc w:val="center"/>
              <w:rPr>
                <w:color w:val="000000" w:themeColor="text1"/>
                <w:sz w:val="22"/>
                <w:szCs w:val="22"/>
              </w:rPr>
            </w:pPr>
          </w:p>
        </w:tc>
        <w:tc>
          <w:tcPr>
            <w:tcW w:w="855" w:type="dxa"/>
            <w:vAlign w:val="bottom"/>
          </w:tcPr>
          <w:p w14:paraId="70853F70" w14:textId="27A1EDE2" w:rsidR="00E02CF6" w:rsidRPr="003218F6" w:rsidRDefault="00E02CF6" w:rsidP="00420E53">
            <w:pPr>
              <w:jc w:val="center"/>
              <w:rPr>
                <w:color w:val="000000" w:themeColor="text1"/>
                <w:sz w:val="22"/>
                <w:szCs w:val="22"/>
              </w:rPr>
            </w:pPr>
            <w:r w:rsidRPr="003218F6">
              <w:rPr>
                <w:color w:val="000000" w:themeColor="text1"/>
                <w:sz w:val="22"/>
                <w:szCs w:val="22"/>
              </w:rPr>
              <w:t>0.17</w:t>
            </w:r>
          </w:p>
        </w:tc>
        <w:tc>
          <w:tcPr>
            <w:tcW w:w="855" w:type="dxa"/>
            <w:vAlign w:val="bottom"/>
          </w:tcPr>
          <w:p w14:paraId="569B37E7" w14:textId="381CB761"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4F5E4116" w14:textId="70266249" w:rsidR="00E02CF6" w:rsidRPr="003218F6" w:rsidRDefault="00E02CF6" w:rsidP="00AF3B0F">
            <w:pPr>
              <w:rPr>
                <w:color w:val="000000" w:themeColor="text1"/>
                <w:sz w:val="22"/>
                <w:szCs w:val="22"/>
              </w:rPr>
            </w:pPr>
            <w:r w:rsidRPr="003218F6">
              <w:rPr>
                <w:color w:val="000000" w:themeColor="text1"/>
                <w:sz w:val="22"/>
                <w:szCs w:val="22"/>
              </w:rPr>
              <w:t>3.53</w:t>
            </w:r>
            <w:r w:rsidRPr="003218F6">
              <w:rPr>
                <w:color w:val="000000" w:themeColor="text1"/>
                <w:sz w:val="22"/>
                <w:szCs w:val="22"/>
                <w:vertAlign w:val="superscript"/>
              </w:rPr>
              <w:t>***</w:t>
            </w:r>
          </w:p>
        </w:tc>
      </w:tr>
      <w:tr w:rsidR="00E02CF6" w:rsidRPr="003218F6" w14:paraId="670E3864" w14:textId="6DF3BC63" w:rsidTr="00BA7B62">
        <w:trPr>
          <w:jc w:val="center"/>
        </w:trPr>
        <w:tc>
          <w:tcPr>
            <w:tcW w:w="618" w:type="dxa"/>
          </w:tcPr>
          <w:p w14:paraId="6BEC09A9" w14:textId="77777777" w:rsidR="00E02CF6" w:rsidRPr="003218F6" w:rsidRDefault="00E02CF6" w:rsidP="00420E53">
            <w:pPr>
              <w:rPr>
                <w:color w:val="000000" w:themeColor="text1"/>
                <w:sz w:val="22"/>
                <w:szCs w:val="22"/>
              </w:rPr>
            </w:pPr>
          </w:p>
        </w:tc>
        <w:tc>
          <w:tcPr>
            <w:tcW w:w="3575" w:type="dxa"/>
          </w:tcPr>
          <w:p w14:paraId="593B8BA2" w14:textId="7ADCA569" w:rsidR="00E02CF6" w:rsidRPr="003218F6" w:rsidRDefault="00E02CF6" w:rsidP="00420E53">
            <w:pPr>
              <w:rPr>
                <w:color w:val="000000" w:themeColor="text1"/>
                <w:sz w:val="22"/>
                <w:szCs w:val="22"/>
              </w:rPr>
            </w:pPr>
            <w:r w:rsidRPr="003218F6">
              <w:rPr>
                <w:color w:val="000000" w:themeColor="text1"/>
                <w:sz w:val="22"/>
                <w:szCs w:val="22"/>
              </w:rPr>
              <w:t>Alternating, 60º</w:t>
            </w:r>
          </w:p>
        </w:tc>
        <w:tc>
          <w:tcPr>
            <w:tcW w:w="855" w:type="dxa"/>
          </w:tcPr>
          <w:p w14:paraId="5C68ADC7" w14:textId="5E0B3481" w:rsidR="00E02CF6" w:rsidRPr="003218F6" w:rsidRDefault="00E02CF6" w:rsidP="00420E53">
            <w:pPr>
              <w:jc w:val="center"/>
              <w:rPr>
                <w:color w:val="000000" w:themeColor="text1"/>
                <w:sz w:val="22"/>
                <w:szCs w:val="22"/>
              </w:rPr>
            </w:pPr>
            <w:r w:rsidRPr="003218F6">
              <w:rPr>
                <w:color w:val="000000" w:themeColor="text1"/>
                <w:sz w:val="22"/>
                <w:szCs w:val="22"/>
              </w:rPr>
              <w:t>0.40</w:t>
            </w:r>
          </w:p>
        </w:tc>
        <w:tc>
          <w:tcPr>
            <w:tcW w:w="855" w:type="dxa"/>
          </w:tcPr>
          <w:p w14:paraId="36DF82A9" w14:textId="6EEA1A31"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tcPr>
          <w:p w14:paraId="37A45F4B" w14:textId="2C6BA77D" w:rsidR="00E02CF6" w:rsidRPr="003218F6" w:rsidRDefault="00E02CF6" w:rsidP="00AF3B0F">
            <w:pPr>
              <w:rPr>
                <w:color w:val="000000" w:themeColor="text1"/>
                <w:sz w:val="22"/>
                <w:szCs w:val="22"/>
              </w:rPr>
            </w:pPr>
            <w:r w:rsidRPr="003218F6">
              <w:rPr>
                <w:color w:val="000000" w:themeColor="text1"/>
                <w:sz w:val="22"/>
                <w:szCs w:val="22"/>
              </w:rPr>
              <w:t>9.91</w:t>
            </w:r>
            <w:r w:rsidRPr="003218F6">
              <w:rPr>
                <w:color w:val="000000" w:themeColor="text1"/>
                <w:sz w:val="22"/>
                <w:szCs w:val="22"/>
                <w:vertAlign w:val="superscript"/>
              </w:rPr>
              <w:t>***</w:t>
            </w:r>
          </w:p>
        </w:tc>
        <w:tc>
          <w:tcPr>
            <w:tcW w:w="236" w:type="dxa"/>
          </w:tcPr>
          <w:p w14:paraId="779BE795" w14:textId="77777777" w:rsidR="00E02CF6" w:rsidRPr="003218F6" w:rsidRDefault="00E02CF6" w:rsidP="00420E53">
            <w:pPr>
              <w:jc w:val="center"/>
              <w:rPr>
                <w:color w:val="000000" w:themeColor="text1"/>
                <w:sz w:val="22"/>
                <w:szCs w:val="22"/>
              </w:rPr>
            </w:pPr>
          </w:p>
        </w:tc>
        <w:tc>
          <w:tcPr>
            <w:tcW w:w="855" w:type="dxa"/>
            <w:vAlign w:val="bottom"/>
          </w:tcPr>
          <w:p w14:paraId="06E32085" w14:textId="11825C9A"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1.17</w:t>
            </w:r>
          </w:p>
        </w:tc>
        <w:tc>
          <w:tcPr>
            <w:tcW w:w="856" w:type="dxa"/>
            <w:vAlign w:val="bottom"/>
          </w:tcPr>
          <w:p w14:paraId="52632FE2" w14:textId="53AFC3CE"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0.08</w:t>
            </w:r>
          </w:p>
        </w:tc>
        <w:tc>
          <w:tcPr>
            <w:tcW w:w="960" w:type="dxa"/>
            <w:vAlign w:val="bottom"/>
          </w:tcPr>
          <w:p w14:paraId="4230D954" w14:textId="7E59E6C4" w:rsidR="00E02CF6" w:rsidRPr="003218F6" w:rsidRDefault="00E02CF6" w:rsidP="00AF3B0F">
            <w:pPr>
              <w:rPr>
                <w:color w:val="000000" w:themeColor="text1"/>
                <w:sz w:val="22"/>
                <w:szCs w:val="22"/>
              </w:rPr>
            </w:pPr>
            <w:r w:rsidRPr="003218F6">
              <w:rPr>
                <w:rFonts w:ascii="Cambria" w:hAnsi="Cambria"/>
                <w:color w:val="000000" w:themeColor="text1"/>
                <w:sz w:val="22"/>
                <w:szCs w:val="22"/>
              </w:rPr>
              <w:t>14.00</w:t>
            </w:r>
            <w:r w:rsidRPr="003218F6">
              <w:rPr>
                <w:color w:val="000000" w:themeColor="text1"/>
                <w:sz w:val="22"/>
                <w:szCs w:val="22"/>
                <w:vertAlign w:val="superscript"/>
              </w:rPr>
              <w:t>***</w:t>
            </w:r>
          </w:p>
        </w:tc>
        <w:tc>
          <w:tcPr>
            <w:tcW w:w="255" w:type="dxa"/>
          </w:tcPr>
          <w:p w14:paraId="731FBF05" w14:textId="77777777" w:rsidR="00E02CF6" w:rsidRPr="003218F6" w:rsidRDefault="00E02CF6" w:rsidP="00420E53">
            <w:pPr>
              <w:jc w:val="center"/>
              <w:rPr>
                <w:color w:val="000000" w:themeColor="text1"/>
                <w:sz w:val="22"/>
                <w:szCs w:val="22"/>
              </w:rPr>
            </w:pPr>
          </w:p>
        </w:tc>
        <w:tc>
          <w:tcPr>
            <w:tcW w:w="855" w:type="dxa"/>
            <w:vAlign w:val="bottom"/>
          </w:tcPr>
          <w:p w14:paraId="19A41DA6" w14:textId="642824FC" w:rsidR="00E02CF6" w:rsidRPr="003218F6" w:rsidRDefault="00E02CF6" w:rsidP="00420E53">
            <w:pPr>
              <w:jc w:val="center"/>
              <w:rPr>
                <w:color w:val="000000" w:themeColor="text1"/>
                <w:sz w:val="22"/>
                <w:szCs w:val="22"/>
              </w:rPr>
            </w:pPr>
            <w:r w:rsidRPr="003218F6">
              <w:rPr>
                <w:color w:val="000000" w:themeColor="text1"/>
                <w:sz w:val="22"/>
                <w:szCs w:val="22"/>
              </w:rPr>
              <w:t>1.48</w:t>
            </w:r>
          </w:p>
        </w:tc>
        <w:tc>
          <w:tcPr>
            <w:tcW w:w="855" w:type="dxa"/>
            <w:vAlign w:val="bottom"/>
          </w:tcPr>
          <w:p w14:paraId="26ADF81C" w14:textId="405292B2"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3A8F022C" w14:textId="7FFB0F5A" w:rsidR="00E02CF6" w:rsidRPr="003218F6" w:rsidRDefault="00E02CF6" w:rsidP="00AF3B0F">
            <w:pPr>
              <w:rPr>
                <w:color w:val="000000" w:themeColor="text1"/>
                <w:sz w:val="22"/>
                <w:szCs w:val="22"/>
              </w:rPr>
            </w:pPr>
            <w:r w:rsidRPr="003218F6">
              <w:rPr>
                <w:color w:val="000000" w:themeColor="text1"/>
                <w:sz w:val="22"/>
                <w:szCs w:val="22"/>
              </w:rPr>
              <w:t>30.83</w:t>
            </w:r>
            <w:r w:rsidRPr="003218F6">
              <w:rPr>
                <w:color w:val="000000" w:themeColor="text1"/>
                <w:sz w:val="22"/>
                <w:szCs w:val="22"/>
                <w:vertAlign w:val="superscript"/>
              </w:rPr>
              <w:t>***</w:t>
            </w:r>
          </w:p>
        </w:tc>
      </w:tr>
      <w:tr w:rsidR="00E02CF6" w:rsidRPr="003218F6" w14:paraId="1BFB0732" w14:textId="1B533485" w:rsidTr="00BA7B62">
        <w:trPr>
          <w:jc w:val="center"/>
        </w:trPr>
        <w:tc>
          <w:tcPr>
            <w:tcW w:w="618" w:type="dxa"/>
          </w:tcPr>
          <w:p w14:paraId="27963C1B" w14:textId="77777777" w:rsidR="00E02CF6" w:rsidRPr="003218F6" w:rsidRDefault="00E02CF6" w:rsidP="00420E53">
            <w:pPr>
              <w:rPr>
                <w:color w:val="000000" w:themeColor="text1"/>
                <w:sz w:val="22"/>
                <w:szCs w:val="22"/>
              </w:rPr>
            </w:pPr>
          </w:p>
        </w:tc>
        <w:tc>
          <w:tcPr>
            <w:tcW w:w="3575" w:type="dxa"/>
          </w:tcPr>
          <w:p w14:paraId="498CA13D" w14:textId="4682BBFE" w:rsidR="00E02CF6" w:rsidRPr="003218F6" w:rsidRDefault="00E02CF6" w:rsidP="00420E53">
            <w:pPr>
              <w:rPr>
                <w:color w:val="000000" w:themeColor="text1"/>
                <w:sz w:val="22"/>
                <w:szCs w:val="22"/>
              </w:rPr>
            </w:pPr>
            <w:r w:rsidRPr="003218F6">
              <w:rPr>
                <w:color w:val="000000" w:themeColor="text1"/>
                <w:sz w:val="22"/>
                <w:szCs w:val="22"/>
              </w:rPr>
              <w:t>Left, 60º</w:t>
            </w:r>
          </w:p>
        </w:tc>
        <w:tc>
          <w:tcPr>
            <w:tcW w:w="855" w:type="dxa"/>
          </w:tcPr>
          <w:p w14:paraId="33127B4D" w14:textId="47397D6B" w:rsidR="00E02CF6" w:rsidRPr="003218F6" w:rsidRDefault="00E02CF6" w:rsidP="00420E53">
            <w:pPr>
              <w:jc w:val="center"/>
              <w:rPr>
                <w:color w:val="000000" w:themeColor="text1"/>
                <w:sz w:val="22"/>
                <w:szCs w:val="22"/>
              </w:rPr>
            </w:pPr>
            <w:r w:rsidRPr="003218F6">
              <w:rPr>
                <w:color w:val="000000" w:themeColor="text1"/>
                <w:sz w:val="22"/>
                <w:szCs w:val="22"/>
              </w:rPr>
              <w:t>0.29</w:t>
            </w:r>
          </w:p>
        </w:tc>
        <w:tc>
          <w:tcPr>
            <w:tcW w:w="855" w:type="dxa"/>
          </w:tcPr>
          <w:p w14:paraId="67110027" w14:textId="038D4D23"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91" w:type="dxa"/>
          </w:tcPr>
          <w:p w14:paraId="123FC771" w14:textId="19424BA4" w:rsidR="00E02CF6" w:rsidRPr="003218F6" w:rsidRDefault="00E02CF6" w:rsidP="00AF3B0F">
            <w:pPr>
              <w:rPr>
                <w:color w:val="000000" w:themeColor="text1"/>
                <w:sz w:val="22"/>
                <w:szCs w:val="22"/>
              </w:rPr>
            </w:pPr>
            <w:r w:rsidRPr="003218F6">
              <w:rPr>
                <w:color w:val="000000" w:themeColor="text1"/>
                <w:sz w:val="22"/>
                <w:szCs w:val="22"/>
              </w:rPr>
              <w:t>8.33</w:t>
            </w:r>
            <w:r w:rsidRPr="003218F6">
              <w:rPr>
                <w:color w:val="000000" w:themeColor="text1"/>
                <w:sz w:val="22"/>
                <w:szCs w:val="22"/>
                <w:vertAlign w:val="superscript"/>
              </w:rPr>
              <w:t>***</w:t>
            </w:r>
          </w:p>
        </w:tc>
        <w:tc>
          <w:tcPr>
            <w:tcW w:w="236" w:type="dxa"/>
          </w:tcPr>
          <w:p w14:paraId="0F270AFA" w14:textId="77777777" w:rsidR="00E02CF6" w:rsidRPr="003218F6" w:rsidRDefault="00E02CF6" w:rsidP="00420E53">
            <w:pPr>
              <w:jc w:val="center"/>
              <w:rPr>
                <w:color w:val="000000" w:themeColor="text1"/>
                <w:sz w:val="22"/>
                <w:szCs w:val="22"/>
              </w:rPr>
            </w:pPr>
          </w:p>
        </w:tc>
        <w:tc>
          <w:tcPr>
            <w:tcW w:w="855" w:type="dxa"/>
            <w:vAlign w:val="bottom"/>
          </w:tcPr>
          <w:p w14:paraId="48E89690" w14:textId="693FB8A5"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0.55</w:t>
            </w:r>
          </w:p>
        </w:tc>
        <w:tc>
          <w:tcPr>
            <w:tcW w:w="856" w:type="dxa"/>
            <w:vAlign w:val="bottom"/>
          </w:tcPr>
          <w:p w14:paraId="1DE4DF57" w14:textId="3BD8B65C"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0.05</w:t>
            </w:r>
          </w:p>
        </w:tc>
        <w:tc>
          <w:tcPr>
            <w:tcW w:w="960" w:type="dxa"/>
            <w:vAlign w:val="bottom"/>
          </w:tcPr>
          <w:p w14:paraId="7058DBF4" w14:textId="6F1E760C" w:rsidR="00E02CF6" w:rsidRPr="003218F6" w:rsidRDefault="00E02CF6" w:rsidP="00AF3B0F">
            <w:pPr>
              <w:rPr>
                <w:color w:val="000000" w:themeColor="text1"/>
                <w:sz w:val="22"/>
                <w:szCs w:val="22"/>
              </w:rPr>
            </w:pPr>
            <w:r w:rsidRPr="003218F6">
              <w:rPr>
                <w:rFonts w:ascii="Cambria" w:hAnsi="Cambria"/>
                <w:color w:val="000000" w:themeColor="text1"/>
                <w:sz w:val="22"/>
                <w:szCs w:val="22"/>
              </w:rPr>
              <w:t>10.61</w:t>
            </w:r>
            <w:r w:rsidRPr="003218F6">
              <w:rPr>
                <w:color w:val="000000" w:themeColor="text1"/>
                <w:sz w:val="22"/>
                <w:szCs w:val="22"/>
                <w:vertAlign w:val="superscript"/>
              </w:rPr>
              <w:t>***</w:t>
            </w:r>
          </w:p>
        </w:tc>
        <w:tc>
          <w:tcPr>
            <w:tcW w:w="255" w:type="dxa"/>
          </w:tcPr>
          <w:p w14:paraId="4D9932B4" w14:textId="77777777" w:rsidR="00E02CF6" w:rsidRPr="003218F6" w:rsidRDefault="00E02CF6" w:rsidP="00420E53">
            <w:pPr>
              <w:jc w:val="center"/>
              <w:rPr>
                <w:color w:val="000000" w:themeColor="text1"/>
                <w:sz w:val="22"/>
                <w:szCs w:val="22"/>
              </w:rPr>
            </w:pPr>
          </w:p>
        </w:tc>
        <w:tc>
          <w:tcPr>
            <w:tcW w:w="855" w:type="dxa"/>
            <w:vAlign w:val="bottom"/>
          </w:tcPr>
          <w:p w14:paraId="79431DB2" w14:textId="23F01D1A" w:rsidR="00E02CF6" w:rsidRPr="003218F6" w:rsidRDefault="00E02CF6" w:rsidP="00420E53">
            <w:pPr>
              <w:jc w:val="center"/>
              <w:rPr>
                <w:color w:val="000000" w:themeColor="text1"/>
                <w:sz w:val="22"/>
                <w:szCs w:val="22"/>
              </w:rPr>
            </w:pPr>
            <w:r w:rsidRPr="003218F6">
              <w:rPr>
                <w:color w:val="000000" w:themeColor="text1"/>
                <w:sz w:val="22"/>
                <w:szCs w:val="22"/>
              </w:rPr>
              <w:t>0.65</w:t>
            </w:r>
          </w:p>
        </w:tc>
        <w:tc>
          <w:tcPr>
            <w:tcW w:w="855" w:type="dxa"/>
            <w:vAlign w:val="bottom"/>
          </w:tcPr>
          <w:p w14:paraId="4A74E9C7" w14:textId="570F26BC"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62128052" w14:textId="67EF8D2B" w:rsidR="00E02CF6" w:rsidRPr="003218F6" w:rsidRDefault="00E02CF6" w:rsidP="00AF3B0F">
            <w:pPr>
              <w:rPr>
                <w:color w:val="000000" w:themeColor="text1"/>
                <w:sz w:val="22"/>
                <w:szCs w:val="22"/>
              </w:rPr>
            </w:pPr>
            <w:r w:rsidRPr="003218F6">
              <w:rPr>
                <w:color w:val="000000" w:themeColor="text1"/>
                <w:sz w:val="22"/>
                <w:szCs w:val="22"/>
              </w:rPr>
              <w:t>13.82</w:t>
            </w:r>
            <w:r w:rsidRPr="003218F6">
              <w:rPr>
                <w:color w:val="000000" w:themeColor="text1"/>
                <w:sz w:val="22"/>
                <w:szCs w:val="22"/>
                <w:vertAlign w:val="superscript"/>
              </w:rPr>
              <w:t>***</w:t>
            </w:r>
          </w:p>
        </w:tc>
      </w:tr>
      <w:tr w:rsidR="00E02CF6" w:rsidRPr="003218F6" w14:paraId="07CA0184" w14:textId="7AD1B7DB" w:rsidTr="00BA7B62">
        <w:trPr>
          <w:jc w:val="center"/>
        </w:trPr>
        <w:tc>
          <w:tcPr>
            <w:tcW w:w="618" w:type="dxa"/>
          </w:tcPr>
          <w:p w14:paraId="084FBDD8" w14:textId="77777777" w:rsidR="00E02CF6" w:rsidRPr="003218F6" w:rsidRDefault="00E02CF6" w:rsidP="00420E53">
            <w:pPr>
              <w:rPr>
                <w:color w:val="000000" w:themeColor="text1"/>
                <w:sz w:val="22"/>
                <w:szCs w:val="22"/>
              </w:rPr>
            </w:pPr>
          </w:p>
        </w:tc>
        <w:tc>
          <w:tcPr>
            <w:tcW w:w="3575" w:type="dxa"/>
          </w:tcPr>
          <w:p w14:paraId="7632AF2E" w14:textId="10BE658F" w:rsidR="00E02CF6" w:rsidRPr="003218F6" w:rsidRDefault="00E02CF6" w:rsidP="00420E53">
            <w:pPr>
              <w:rPr>
                <w:color w:val="000000" w:themeColor="text1"/>
                <w:sz w:val="22"/>
                <w:szCs w:val="22"/>
              </w:rPr>
            </w:pPr>
            <w:r w:rsidRPr="003218F6">
              <w:rPr>
                <w:color w:val="000000" w:themeColor="text1"/>
                <w:sz w:val="22"/>
                <w:szCs w:val="22"/>
              </w:rPr>
              <w:t>Right, 60º</w:t>
            </w:r>
          </w:p>
        </w:tc>
        <w:tc>
          <w:tcPr>
            <w:tcW w:w="855" w:type="dxa"/>
          </w:tcPr>
          <w:p w14:paraId="11775BE5" w14:textId="2AAE38B2" w:rsidR="00E02CF6" w:rsidRPr="003218F6" w:rsidRDefault="00E02CF6" w:rsidP="00420E53">
            <w:pPr>
              <w:jc w:val="center"/>
              <w:rPr>
                <w:color w:val="000000" w:themeColor="text1"/>
                <w:sz w:val="22"/>
                <w:szCs w:val="22"/>
              </w:rPr>
            </w:pPr>
            <w:r w:rsidRPr="003218F6">
              <w:rPr>
                <w:color w:val="000000" w:themeColor="text1"/>
                <w:sz w:val="22"/>
                <w:szCs w:val="22"/>
              </w:rPr>
              <w:t>0.36</w:t>
            </w:r>
          </w:p>
        </w:tc>
        <w:tc>
          <w:tcPr>
            <w:tcW w:w="855" w:type="dxa"/>
          </w:tcPr>
          <w:p w14:paraId="2B0D0E20" w14:textId="78C1DA01"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tcPr>
          <w:p w14:paraId="2EE3A25D" w14:textId="3CF6E898" w:rsidR="00E02CF6" w:rsidRPr="003218F6" w:rsidRDefault="00E02CF6" w:rsidP="00AF3B0F">
            <w:pPr>
              <w:rPr>
                <w:color w:val="000000" w:themeColor="text1"/>
                <w:sz w:val="22"/>
                <w:szCs w:val="22"/>
              </w:rPr>
            </w:pPr>
            <w:r w:rsidRPr="003218F6">
              <w:rPr>
                <w:color w:val="000000" w:themeColor="text1"/>
                <w:sz w:val="22"/>
                <w:szCs w:val="22"/>
              </w:rPr>
              <w:t>8.82</w:t>
            </w:r>
            <w:r w:rsidRPr="003218F6">
              <w:rPr>
                <w:color w:val="000000" w:themeColor="text1"/>
                <w:sz w:val="22"/>
                <w:szCs w:val="22"/>
                <w:vertAlign w:val="superscript"/>
              </w:rPr>
              <w:t>***</w:t>
            </w:r>
          </w:p>
        </w:tc>
        <w:tc>
          <w:tcPr>
            <w:tcW w:w="236" w:type="dxa"/>
          </w:tcPr>
          <w:p w14:paraId="1DE0E269" w14:textId="77777777" w:rsidR="00E02CF6" w:rsidRPr="003218F6" w:rsidRDefault="00E02CF6" w:rsidP="00420E53">
            <w:pPr>
              <w:jc w:val="center"/>
              <w:rPr>
                <w:color w:val="000000" w:themeColor="text1"/>
                <w:sz w:val="22"/>
                <w:szCs w:val="22"/>
              </w:rPr>
            </w:pPr>
          </w:p>
        </w:tc>
        <w:tc>
          <w:tcPr>
            <w:tcW w:w="855" w:type="dxa"/>
            <w:vAlign w:val="bottom"/>
          </w:tcPr>
          <w:p w14:paraId="77AAF344" w14:textId="034E94A4"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0.74</w:t>
            </w:r>
          </w:p>
        </w:tc>
        <w:tc>
          <w:tcPr>
            <w:tcW w:w="856" w:type="dxa"/>
            <w:vAlign w:val="bottom"/>
          </w:tcPr>
          <w:p w14:paraId="74438072" w14:textId="1498486D" w:rsidR="00E02CF6" w:rsidRPr="003218F6" w:rsidRDefault="00E02CF6" w:rsidP="00420E53">
            <w:pPr>
              <w:jc w:val="center"/>
              <w:rPr>
                <w:color w:val="000000" w:themeColor="text1"/>
                <w:sz w:val="22"/>
                <w:szCs w:val="22"/>
              </w:rPr>
            </w:pPr>
            <w:r w:rsidRPr="003218F6">
              <w:rPr>
                <w:rFonts w:ascii="Cambria" w:hAnsi="Cambria"/>
                <w:color w:val="000000" w:themeColor="text1"/>
                <w:sz w:val="22"/>
                <w:szCs w:val="22"/>
              </w:rPr>
              <w:t>0.06</w:t>
            </w:r>
          </w:p>
        </w:tc>
        <w:tc>
          <w:tcPr>
            <w:tcW w:w="960" w:type="dxa"/>
            <w:vAlign w:val="bottom"/>
          </w:tcPr>
          <w:p w14:paraId="5CA38249" w14:textId="6768CCEB" w:rsidR="00E02CF6" w:rsidRPr="003218F6" w:rsidRDefault="00E02CF6" w:rsidP="00AF3B0F">
            <w:pPr>
              <w:rPr>
                <w:color w:val="000000" w:themeColor="text1"/>
                <w:sz w:val="22"/>
                <w:szCs w:val="22"/>
              </w:rPr>
            </w:pPr>
            <w:r w:rsidRPr="003218F6">
              <w:rPr>
                <w:rFonts w:ascii="Cambria" w:hAnsi="Cambria"/>
                <w:color w:val="000000" w:themeColor="text1"/>
                <w:sz w:val="22"/>
                <w:szCs w:val="22"/>
              </w:rPr>
              <w:t>12.85</w:t>
            </w:r>
            <w:r w:rsidRPr="003218F6">
              <w:rPr>
                <w:color w:val="000000" w:themeColor="text1"/>
                <w:sz w:val="22"/>
                <w:szCs w:val="22"/>
                <w:vertAlign w:val="superscript"/>
              </w:rPr>
              <w:t>***</w:t>
            </w:r>
          </w:p>
        </w:tc>
        <w:tc>
          <w:tcPr>
            <w:tcW w:w="255" w:type="dxa"/>
          </w:tcPr>
          <w:p w14:paraId="39CC12AE" w14:textId="77777777" w:rsidR="00E02CF6" w:rsidRPr="003218F6" w:rsidRDefault="00E02CF6" w:rsidP="00420E53">
            <w:pPr>
              <w:jc w:val="center"/>
              <w:rPr>
                <w:color w:val="000000" w:themeColor="text1"/>
                <w:sz w:val="22"/>
                <w:szCs w:val="22"/>
              </w:rPr>
            </w:pPr>
          </w:p>
        </w:tc>
        <w:tc>
          <w:tcPr>
            <w:tcW w:w="855" w:type="dxa"/>
            <w:vAlign w:val="bottom"/>
          </w:tcPr>
          <w:p w14:paraId="41DE2FF3" w14:textId="093B0F71" w:rsidR="00E02CF6" w:rsidRPr="003218F6" w:rsidRDefault="00E02CF6" w:rsidP="00420E53">
            <w:pPr>
              <w:jc w:val="center"/>
              <w:rPr>
                <w:color w:val="000000" w:themeColor="text1"/>
                <w:sz w:val="22"/>
                <w:szCs w:val="22"/>
              </w:rPr>
            </w:pPr>
            <w:r w:rsidRPr="003218F6">
              <w:rPr>
                <w:color w:val="000000" w:themeColor="text1"/>
                <w:sz w:val="22"/>
                <w:szCs w:val="22"/>
              </w:rPr>
              <w:t>0.84</w:t>
            </w:r>
          </w:p>
        </w:tc>
        <w:tc>
          <w:tcPr>
            <w:tcW w:w="855" w:type="dxa"/>
            <w:vAlign w:val="bottom"/>
          </w:tcPr>
          <w:p w14:paraId="6A356AAE" w14:textId="00B92435"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5A87463E" w14:textId="77CA9087" w:rsidR="00E02CF6" w:rsidRPr="003218F6" w:rsidRDefault="00E02CF6" w:rsidP="00AF3B0F">
            <w:pPr>
              <w:rPr>
                <w:color w:val="000000" w:themeColor="text1"/>
                <w:sz w:val="22"/>
                <w:szCs w:val="22"/>
              </w:rPr>
            </w:pPr>
            <w:r w:rsidRPr="003218F6">
              <w:rPr>
                <w:color w:val="000000" w:themeColor="text1"/>
                <w:sz w:val="22"/>
                <w:szCs w:val="22"/>
              </w:rPr>
              <w:t>17.81</w:t>
            </w:r>
            <w:r w:rsidRPr="003218F6">
              <w:rPr>
                <w:color w:val="000000" w:themeColor="text1"/>
                <w:sz w:val="22"/>
                <w:szCs w:val="22"/>
                <w:vertAlign w:val="superscript"/>
              </w:rPr>
              <w:t>***</w:t>
            </w:r>
          </w:p>
        </w:tc>
      </w:tr>
      <w:tr w:rsidR="00E02CF6" w:rsidRPr="003218F6" w14:paraId="6CA7520A" w14:textId="129E91C4" w:rsidTr="00BA7B62">
        <w:trPr>
          <w:jc w:val="center"/>
        </w:trPr>
        <w:tc>
          <w:tcPr>
            <w:tcW w:w="618" w:type="dxa"/>
          </w:tcPr>
          <w:p w14:paraId="6BA8D401" w14:textId="77777777" w:rsidR="00E02CF6" w:rsidRPr="003218F6" w:rsidRDefault="00E02CF6" w:rsidP="00420E53">
            <w:pPr>
              <w:rPr>
                <w:color w:val="000000" w:themeColor="text1"/>
                <w:sz w:val="22"/>
                <w:szCs w:val="22"/>
              </w:rPr>
            </w:pPr>
          </w:p>
        </w:tc>
        <w:tc>
          <w:tcPr>
            <w:tcW w:w="3575" w:type="dxa"/>
          </w:tcPr>
          <w:p w14:paraId="46DA2D43" w14:textId="77777777" w:rsidR="00E02CF6" w:rsidRPr="003218F6" w:rsidRDefault="00E02CF6" w:rsidP="00420E53">
            <w:pPr>
              <w:rPr>
                <w:color w:val="000000" w:themeColor="text1"/>
                <w:sz w:val="22"/>
                <w:szCs w:val="22"/>
              </w:rPr>
            </w:pPr>
          </w:p>
        </w:tc>
        <w:tc>
          <w:tcPr>
            <w:tcW w:w="855" w:type="dxa"/>
          </w:tcPr>
          <w:p w14:paraId="3B0749C4" w14:textId="77777777" w:rsidR="00E02CF6" w:rsidRPr="003218F6" w:rsidRDefault="00E02CF6" w:rsidP="00420E53">
            <w:pPr>
              <w:jc w:val="center"/>
              <w:rPr>
                <w:color w:val="000000" w:themeColor="text1"/>
                <w:sz w:val="22"/>
                <w:szCs w:val="22"/>
              </w:rPr>
            </w:pPr>
          </w:p>
        </w:tc>
        <w:tc>
          <w:tcPr>
            <w:tcW w:w="855" w:type="dxa"/>
          </w:tcPr>
          <w:p w14:paraId="21A5C9A9" w14:textId="77777777" w:rsidR="00E02CF6" w:rsidRPr="003218F6" w:rsidRDefault="00E02CF6" w:rsidP="00420E53">
            <w:pPr>
              <w:jc w:val="center"/>
              <w:rPr>
                <w:color w:val="000000" w:themeColor="text1"/>
                <w:sz w:val="22"/>
                <w:szCs w:val="22"/>
              </w:rPr>
            </w:pPr>
          </w:p>
        </w:tc>
        <w:tc>
          <w:tcPr>
            <w:tcW w:w="991" w:type="dxa"/>
          </w:tcPr>
          <w:p w14:paraId="7036099F" w14:textId="77777777" w:rsidR="00E02CF6" w:rsidRPr="003218F6" w:rsidRDefault="00E02CF6" w:rsidP="00AF3B0F">
            <w:pPr>
              <w:rPr>
                <w:color w:val="000000" w:themeColor="text1"/>
                <w:sz w:val="22"/>
                <w:szCs w:val="22"/>
              </w:rPr>
            </w:pPr>
          </w:p>
        </w:tc>
        <w:tc>
          <w:tcPr>
            <w:tcW w:w="236" w:type="dxa"/>
          </w:tcPr>
          <w:p w14:paraId="4B04A067" w14:textId="77777777" w:rsidR="00E02CF6" w:rsidRPr="003218F6" w:rsidRDefault="00E02CF6" w:rsidP="00420E53">
            <w:pPr>
              <w:jc w:val="center"/>
              <w:rPr>
                <w:color w:val="000000" w:themeColor="text1"/>
                <w:sz w:val="22"/>
                <w:szCs w:val="22"/>
              </w:rPr>
            </w:pPr>
          </w:p>
        </w:tc>
        <w:tc>
          <w:tcPr>
            <w:tcW w:w="855" w:type="dxa"/>
          </w:tcPr>
          <w:p w14:paraId="7D2BDC63" w14:textId="06F4B6F5" w:rsidR="00E02CF6" w:rsidRPr="003218F6" w:rsidRDefault="00E02CF6" w:rsidP="00420E53">
            <w:pPr>
              <w:jc w:val="center"/>
              <w:rPr>
                <w:color w:val="000000" w:themeColor="text1"/>
                <w:sz w:val="22"/>
                <w:szCs w:val="22"/>
              </w:rPr>
            </w:pPr>
          </w:p>
        </w:tc>
        <w:tc>
          <w:tcPr>
            <w:tcW w:w="856" w:type="dxa"/>
          </w:tcPr>
          <w:p w14:paraId="16B2B402" w14:textId="77777777" w:rsidR="00E02CF6" w:rsidRPr="003218F6" w:rsidRDefault="00E02CF6" w:rsidP="00420E53">
            <w:pPr>
              <w:jc w:val="center"/>
              <w:rPr>
                <w:color w:val="000000" w:themeColor="text1"/>
                <w:sz w:val="22"/>
                <w:szCs w:val="22"/>
              </w:rPr>
            </w:pPr>
          </w:p>
        </w:tc>
        <w:tc>
          <w:tcPr>
            <w:tcW w:w="960" w:type="dxa"/>
          </w:tcPr>
          <w:p w14:paraId="60B075E2" w14:textId="77777777" w:rsidR="00E02CF6" w:rsidRPr="003218F6" w:rsidRDefault="00E02CF6" w:rsidP="00AF3B0F">
            <w:pPr>
              <w:rPr>
                <w:color w:val="000000" w:themeColor="text1"/>
                <w:sz w:val="22"/>
                <w:szCs w:val="22"/>
              </w:rPr>
            </w:pPr>
          </w:p>
        </w:tc>
        <w:tc>
          <w:tcPr>
            <w:tcW w:w="255" w:type="dxa"/>
          </w:tcPr>
          <w:p w14:paraId="373B6707" w14:textId="77777777" w:rsidR="00E02CF6" w:rsidRPr="003218F6" w:rsidRDefault="00E02CF6" w:rsidP="00420E53">
            <w:pPr>
              <w:jc w:val="center"/>
              <w:rPr>
                <w:color w:val="000000" w:themeColor="text1"/>
                <w:sz w:val="22"/>
                <w:szCs w:val="22"/>
              </w:rPr>
            </w:pPr>
          </w:p>
        </w:tc>
        <w:tc>
          <w:tcPr>
            <w:tcW w:w="855" w:type="dxa"/>
          </w:tcPr>
          <w:p w14:paraId="1C6E947F" w14:textId="64F572A1" w:rsidR="00E02CF6" w:rsidRPr="003218F6" w:rsidRDefault="00E02CF6" w:rsidP="00420E53">
            <w:pPr>
              <w:jc w:val="center"/>
              <w:rPr>
                <w:color w:val="000000" w:themeColor="text1"/>
                <w:sz w:val="22"/>
                <w:szCs w:val="22"/>
              </w:rPr>
            </w:pPr>
          </w:p>
        </w:tc>
        <w:tc>
          <w:tcPr>
            <w:tcW w:w="855" w:type="dxa"/>
          </w:tcPr>
          <w:p w14:paraId="2A64D973" w14:textId="77777777" w:rsidR="00E02CF6" w:rsidRPr="003218F6" w:rsidRDefault="00E02CF6" w:rsidP="00420E53">
            <w:pPr>
              <w:jc w:val="center"/>
              <w:rPr>
                <w:color w:val="000000" w:themeColor="text1"/>
                <w:sz w:val="22"/>
                <w:szCs w:val="22"/>
              </w:rPr>
            </w:pPr>
          </w:p>
        </w:tc>
        <w:tc>
          <w:tcPr>
            <w:tcW w:w="1011" w:type="dxa"/>
          </w:tcPr>
          <w:p w14:paraId="684ACC7D" w14:textId="77777777" w:rsidR="00E02CF6" w:rsidRPr="003218F6" w:rsidRDefault="00E02CF6" w:rsidP="00AF3B0F">
            <w:pPr>
              <w:rPr>
                <w:color w:val="000000" w:themeColor="text1"/>
                <w:sz w:val="22"/>
                <w:szCs w:val="22"/>
              </w:rPr>
            </w:pPr>
          </w:p>
        </w:tc>
      </w:tr>
      <w:tr w:rsidR="00E02CF6" w:rsidRPr="003218F6" w14:paraId="6CDCC01D" w14:textId="1893D1C5" w:rsidTr="00BA7B62">
        <w:trPr>
          <w:jc w:val="center"/>
        </w:trPr>
        <w:tc>
          <w:tcPr>
            <w:tcW w:w="618" w:type="dxa"/>
          </w:tcPr>
          <w:p w14:paraId="6A033BE5" w14:textId="06E5ACCB" w:rsidR="00E02CF6" w:rsidRPr="003218F6" w:rsidRDefault="00E02CF6" w:rsidP="00420E53">
            <w:pPr>
              <w:rPr>
                <w:color w:val="000000" w:themeColor="text1"/>
                <w:sz w:val="22"/>
                <w:szCs w:val="22"/>
              </w:rPr>
            </w:pPr>
            <w:r w:rsidRPr="003218F6">
              <w:rPr>
                <w:color w:val="000000" w:themeColor="text1"/>
                <w:sz w:val="22"/>
                <w:szCs w:val="22"/>
              </w:rPr>
              <w:t>M2</w:t>
            </w:r>
          </w:p>
        </w:tc>
        <w:tc>
          <w:tcPr>
            <w:tcW w:w="3575" w:type="dxa"/>
          </w:tcPr>
          <w:p w14:paraId="191DC08C" w14:textId="20A3DD0B" w:rsidR="00E02CF6" w:rsidRPr="003218F6" w:rsidRDefault="00E02CF6" w:rsidP="00420E53">
            <w:pPr>
              <w:rPr>
                <w:color w:val="000000" w:themeColor="text1"/>
                <w:sz w:val="22"/>
                <w:szCs w:val="22"/>
              </w:rPr>
            </w:pPr>
            <w:r w:rsidRPr="003218F6">
              <w:rPr>
                <w:color w:val="000000" w:themeColor="text1"/>
                <w:sz w:val="22"/>
                <w:szCs w:val="22"/>
              </w:rPr>
              <w:t>Intercept</w:t>
            </w:r>
          </w:p>
        </w:tc>
        <w:tc>
          <w:tcPr>
            <w:tcW w:w="855" w:type="dxa"/>
            <w:vAlign w:val="bottom"/>
          </w:tcPr>
          <w:p w14:paraId="2570741B" w14:textId="7349E08E" w:rsidR="00E02CF6" w:rsidRPr="003218F6" w:rsidRDefault="00E02CF6" w:rsidP="00420E53">
            <w:pPr>
              <w:jc w:val="center"/>
              <w:rPr>
                <w:color w:val="000000" w:themeColor="text1"/>
                <w:sz w:val="22"/>
                <w:szCs w:val="22"/>
              </w:rPr>
            </w:pPr>
            <w:r w:rsidRPr="003218F6">
              <w:rPr>
                <w:color w:val="000000" w:themeColor="text1"/>
                <w:sz w:val="22"/>
                <w:szCs w:val="22"/>
              </w:rPr>
              <w:t>5.56</w:t>
            </w:r>
          </w:p>
        </w:tc>
        <w:tc>
          <w:tcPr>
            <w:tcW w:w="855" w:type="dxa"/>
            <w:vAlign w:val="bottom"/>
          </w:tcPr>
          <w:p w14:paraId="662300F4" w14:textId="74388D30"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91" w:type="dxa"/>
            <w:vAlign w:val="bottom"/>
          </w:tcPr>
          <w:p w14:paraId="67E885FA" w14:textId="388D4FF7" w:rsidR="00E02CF6" w:rsidRPr="003218F6" w:rsidRDefault="00E02CF6" w:rsidP="00AF3B0F">
            <w:pPr>
              <w:rPr>
                <w:color w:val="000000" w:themeColor="text1"/>
                <w:sz w:val="22"/>
                <w:szCs w:val="22"/>
              </w:rPr>
            </w:pPr>
            <w:r w:rsidRPr="003218F6">
              <w:rPr>
                <w:color w:val="000000" w:themeColor="text1"/>
                <w:sz w:val="22"/>
                <w:szCs w:val="22"/>
              </w:rPr>
              <w:t>263.03</w:t>
            </w:r>
          </w:p>
        </w:tc>
        <w:tc>
          <w:tcPr>
            <w:tcW w:w="236" w:type="dxa"/>
          </w:tcPr>
          <w:p w14:paraId="5864F59B" w14:textId="77777777" w:rsidR="00E02CF6" w:rsidRPr="003218F6" w:rsidRDefault="00E02CF6" w:rsidP="00420E53">
            <w:pPr>
              <w:jc w:val="center"/>
              <w:rPr>
                <w:color w:val="000000" w:themeColor="text1"/>
                <w:sz w:val="22"/>
                <w:szCs w:val="22"/>
              </w:rPr>
            </w:pPr>
          </w:p>
        </w:tc>
        <w:tc>
          <w:tcPr>
            <w:tcW w:w="855" w:type="dxa"/>
          </w:tcPr>
          <w:p w14:paraId="5EF640D5" w14:textId="39B4C65C" w:rsidR="00E02CF6" w:rsidRPr="003218F6" w:rsidRDefault="00E02CF6" w:rsidP="00420E53">
            <w:pPr>
              <w:jc w:val="center"/>
              <w:rPr>
                <w:color w:val="000000" w:themeColor="text1"/>
                <w:sz w:val="22"/>
                <w:szCs w:val="22"/>
              </w:rPr>
            </w:pPr>
            <w:r w:rsidRPr="003218F6">
              <w:rPr>
                <w:color w:val="000000" w:themeColor="text1"/>
                <w:sz w:val="22"/>
                <w:szCs w:val="22"/>
              </w:rPr>
              <w:t>5.92</w:t>
            </w:r>
          </w:p>
        </w:tc>
        <w:tc>
          <w:tcPr>
            <w:tcW w:w="856" w:type="dxa"/>
          </w:tcPr>
          <w:p w14:paraId="2822157B" w14:textId="13AD7C5A"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60" w:type="dxa"/>
          </w:tcPr>
          <w:p w14:paraId="3E9ECAF4" w14:textId="01884458" w:rsidR="00E02CF6" w:rsidRPr="003218F6" w:rsidRDefault="00E02CF6" w:rsidP="00AF3B0F">
            <w:pPr>
              <w:rPr>
                <w:color w:val="000000" w:themeColor="text1"/>
                <w:sz w:val="22"/>
                <w:szCs w:val="22"/>
              </w:rPr>
            </w:pPr>
            <w:r w:rsidRPr="003218F6">
              <w:rPr>
                <w:color w:val="000000" w:themeColor="text1"/>
                <w:sz w:val="22"/>
                <w:szCs w:val="22"/>
              </w:rPr>
              <w:t>189.67</w:t>
            </w:r>
          </w:p>
        </w:tc>
        <w:tc>
          <w:tcPr>
            <w:tcW w:w="255" w:type="dxa"/>
          </w:tcPr>
          <w:p w14:paraId="0D1B3AE5" w14:textId="77777777" w:rsidR="00E02CF6" w:rsidRPr="003218F6" w:rsidRDefault="00E02CF6" w:rsidP="00420E53">
            <w:pPr>
              <w:jc w:val="center"/>
              <w:rPr>
                <w:color w:val="000000" w:themeColor="text1"/>
                <w:sz w:val="22"/>
                <w:szCs w:val="22"/>
              </w:rPr>
            </w:pPr>
          </w:p>
        </w:tc>
        <w:tc>
          <w:tcPr>
            <w:tcW w:w="855" w:type="dxa"/>
            <w:vAlign w:val="bottom"/>
          </w:tcPr>
          <w:p w14:paraId="0FD0C133" w14:textId="7CEC3787" w:rsidR="00E02CF6" w:rsidRPr="003218F6" w:rsidRDefault="00E02CF6" w:rsidP="00420E53">
            <w:pPr>
              <w:jc w:val="center"/>
              <w:rPr>
                <w:color w:val="000000" w:themeColor="text1"/>
                <w:sz w:val="22"/>
                <w:szCs w:val="22"/>
              </w:rPr>
            </w:pPr>
            <w:r w:rsidRPr="003218F6">
              <w:rPr>
                <w:color w:val="000000" w:themeColor="text1"/>
                <w:sz w:val="22"/>
                <w:szCs w:val="22"/>
              </w:rPr>
              <w:t>6.21</w:t>
            </w:r>
          </w:p>
        </w:tc>
        <w:tc>
          <w:tcPr>
            <w:tcW w:w="855" w:type="dxa"/>
            <w:vAlign w:val="bottom"/>
          </w:tcPr>
          <w:p w14:paraId="0CD64C24" w14:textId="3F837CDC"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79E33DCB" w14:textId="3259DEE3" w:rsidR="00E02CF6" w:rsidRPr="003218F6" w:rsidRDefault="00E02CF6" w:rsidP="00AF3B0F">
            <w:pPr>
              <w:rPr>
                <w:color w:val="000000" w:themeColor="text1"/>
                <w:sz w:val="22"/>
                <w:szCs w:val="22"/>
              </w:rPr>
            </w:pPr>
            <w:r w:rsidRPr="003218F6">
              <w:rPr>
                <w:color w:val="000000" w:themeColor="text1"/>
                <w:sz w:val="22"/>
                <w:szCs w:val="22"/>
              </w:rPr>
              <w:t>116.78</w:t>
            </w:r>
          </w:p>
        </w:tc>
      </w:tr>
      <w:tr w:rsidR="00E02CF6" w:rsidRPr="003218F6" w14:paraId="33D1B1C6" w14:textId="1DC67CAD" w:rsidTr="00BA7B62">
        <w:trPr>
          <w:jc w:val="center"/>
        </w:trPr>
        <w:tc>
          <w:tcPr>
            <w:tcW w:w="618" w:type="dxa"/>
          </w:tcPr>
          <w:p w14:paraId="6BC311B1" w14:textId="77777777" w:rsidR="00E02CF6" w:rsidRPr="003218F6" w:rsidRDefault="00E02CF6" w:rsidP="00420E53">
            <w:pPr>
              <w:rPr>
                <w:color w:val="000000" w:themeColor="text1"/>
                <w:sz w:val="22"/>
                <w:szCs w:val="22"/>
              </w:rPr>
            </w:pPr>
          </w:p>
        </w:tc>
        <w:tc>
          <w:tcPr>
            <w:tcW w:w="3575" w:type="dxa"/>
          </w:tcPr>
          <w:p w14:paraId="358AA891" w14:textId="3069F44F" w:rsidR="00E02CF6" w:rsidRPr="003218F6" w:rsidRDefault="00E02CF6" w:rsidP="00420E53">
            <w:pPr>
              <w:rPr>
                <w:color w:val="000000" w:themeColor="text1"/>
                <w:sz w:val="22"/>
                <w:szCs w:val="22"/>
              </w:rPr>
            </w:pPr>
            <w:r w:rsidRPr="003218F6">
              <w:rPr>
                <w:color w:val="000000" w:themeColor="text1"/>
                <w:sz w:val="22"/>
                <w:szCs w:val="22"/>
              </w:rPr>
              <w:t>Direction (Ant.-Alt.)</w:t>
            </w:r>
          </w:p>
        </w:tc>
        <w:tc>
          <w:tcPr>
            <w:tcW w:w="855" w:type="dxa"/>
            <w:vAlign w:val="bottom"/>
          </w:tcPr>
          <w:p w14:paraId="2371807E" w14:textId="2041955E" w:rsidR="00E02CF6" w:rsidRPr="003218F6" w:rsidRDefault="00E02CF6" w:rsidP="00420E53">
            <w:pPr>
              <w:jc w:val="center"/>
              <w:rPr>
                <w:color w:val="000000" w:themeColor="text1"/>
                <w:sz w:val="22"/>
                <w:szCs w:val="22"/>
              </w:rPr>
            </w:pPr>
            <w:r w:rsidRPr="003218F6">
              <w:rPr>
                <w:color w:val="000000" w:themeColor="text1"/>
                <w:sz w:val="22"/>
                <w:szCs w:val="22"/>
              </w:rPr>
              <w:t>0.09</w:t>
            </w:r>
          </w:p>
        </w:tc>
        <w:tc>
          <w:tcPr>
            <w:tcW w:w="855" w:type="dxa"/>
            <w:vAlign w:val="bottom"/>
          </w:tcPr>
          <w:p w14:paraId="545B35FE" w14:textId="0F0BFA70"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91" w:type="dxa"/>
            <w:vAlign w:val="bottom"/>
          </w:tcPr>
          <w:p w14:paraId="4A333168" w14:textId="7D83F337" w:rsidR="00E02CF6" w:rsidRPr="003218F6" w:rsidRDefault="00E02CF6" w:rsidP="00AF3B0F">
            <w:pPr>
              <w:rPr>
                <w:color w:val="000000" w:themeColor="text1"/>
                <w:sz w:val="22"/>
                <w:szCs w:val="22"/>
              </w:rPr>
            </w:pPr>
            <w:r w:rsidRPr="003218F6">
              <w:rPr>
                <w:color w:val="000000" w:themeColor="text1"/>
                <w:sz w:val="22"/>
                <w:szCs w:val="22"/>
              </w:rPr>
              <w:t>4.52</w:t>
            </w:r>
            <w:r w:rsidRPr="003218F6">
              <w:rPr>
                <w:color w:val="000000" w:themeColor="text1"/>
                <w:sz w:val="22"/>
                <w:szCs w:val="22"/>
                <w:vertAlign w:val="superscript"/>
              </w:rPr>
              <w:t>***</w:t>
            </w:r>
          </w:p>
        </w:tc>
        <w:tc>
          <w:tcPr>
            <w:tcW w:w="236" w:type="dxa"/>
          </w:tcPr>
          <w:p w14:paraId="0C2311CD" w14:textId="77777777" w:rsidR="00E02CF6" w:rsidRPr="003218F6" w:rsidRDefault="00E02CF6" w:rsidP="00420E53">
            <w:pPr>
              <w:jc w:val="center"/>
              <w:rPr>
                <w:color w:val="000000" w:themeColor="text1"/>
                <w:sz w:val="22"/>
                <w:szCs w:val="22"/>
              </w:rPr>
            </w:pPr>
          </w:p>
        </w:tc>
        <w:tc>
          <w:tcPr>
            <w:tcW w:w="855" w:type="dxa"/>
          </w:tcPr>
          <w:p w14:paraId="62B9DB0D" w14:textId="66950EB3" w:rsidR="00E02CF6" w:rsidRPr="003218F6" w:rsidRDefault="00E02CF6" w:rsidP="00420E53">
            <w:pPr>
              <w:jc w:val="center"/>
              <w:rPr>
                <w:color w:val="000000" w:themeColor="text1"/>
                <w:sz w:val="22"/>
                <w:szCs w:val="22"/>
              </w:rPr>
            </w:pPr>
            <w:r w:rsidRPr="003218F6">
              <w:rPr>
                <w:color w:val="000000" w:themeColor="text1"/>
                <w:sz w:val="22"/>
                <w:szCs w:val="22"/>
              </w:rPr>
              <w:t>0.38</w:t>
            </w:r>
          </w:p>
        </w:tc>
        <w:tc>
          <w:tcPr>
            <w:tcW w:w="856" w:type="dxa"/>
          </w:tcPr>
          <w:p w14:paraId="0F156754" w14:textId="53075D81"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60" w:type="dxa"/>
          </w:tcPr>
          <w:p w14:paraId="4329C0AE" w14:textId="63D82C8F" w:rsidR="00E02CF6" w:rsidRPr="003218F6" w:rsidRDefault="00E02CF6" w:rsidP="00AF3B0F">
            <w:pPr>
              <w:rPr>
                <w:color w:val="000000" w:themeColor="text1"/>
                <w:sz w:val="22"/>
                <w:szCs w:val="22"/>
              </w:rPr>
            </w:pPr>
            <w:r w:rsidRPr="003218F6">
              <w:rPr>
                <w:color w:val="000000" w:themeColor="text1"/>
                <w:sz w:val="22"/>
                <w:szCs w:val="22"/>
              </w:rPr>
              <w:t>13.33</w:t>
            </w:r>
            <w:r w:rsidRPr="003218F6">
              <w:rPr>
                <w:color w:val="000000" w:themeColor="text1"/>
                <w:sz w:val="22"/>
                <w:szCs w:val="22"/>
                <w:vertAlign w:val="superscript"/>
              </w:rPr>
              <w:t>***</w:t>
            </w:r>
          </w:p>
        </w:tc>
        <w:tc>
          <w:tcPr>
            <w:tcW w:w="255" w:type="dxa"/>
          </w:tcPr>
          <w:p w14:paraId="20502C6F" w14:textId="77777777" w:rsidR="00E02CF6" w:rsidRPr="003218F6" w:rsidRDefault="00E02CF6" w:rsidP="00420E53">
            <w:pPr>
              <w:jc w:val="center"/>
              <w:rPr>
                <w:color w:val="000000" w:themeColor="text1"/>
                <w:sz w:val="22"/>
                <w:szCs w:val="22"/>
              </w:rPr>
            </w:pPr>
          </w:p>
        </w:tc>
        <w:tc>
          <w:tcPr>
            <w:tcW w:w="855" w:type="dxa"/>
            <w:vAlign w:val="bottom"/>
          </w:tcPr>
          <w:p w14:paraId="7EB49B3B" w14:textId="68AF189D" w:rsidR="00E02CF6" w:rsidRPr="003218F6" w:rsidRDefault="00E02CF6" w:rsidP="00420E53">
            <w:pPr>
              <w:jc w:val="center"/>
              <w:rPr>
                <w:color w:val="000000" w:themeColor="text1"/>
                <w:sz w:val="22"/>
                <w:szCs w:val="22"/>
              </w:rPr>
            </w:pPr>
            <w:r w:rsidRPr="003218F6">
              <w:rPr>
                <w:color w:val="000000" w:themeColor="text1"/>
                <w:sz w:val="22"/>
                <w:szCs w:val="22"/>
              </w:rPr>
              <w:t>0.52</w:t>
            </w:r>
          </w:p>
        </w:tc>
        <w:tc>
          <w:tcPr>
            <w:tcW w:w="855" w:type="dxa"/>
            <w:vAlign w:val="bottom"/>
          </w:tcPr>
          <w:p w14:paraId="1D43CD0A" w14:textId="70B9D656"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1011" w:type="dxa"/>
            <w:vAlign w:val="bottom"/>
          </w:tcPr>
          <w:p w14:paraId="62A9A9ED" w14:textId="6D519822" w:rsidR="00E02CF6" w:rsidRPr="003218F6" w:rsidRDefault="00E02CF6" w:rsidP="00AF3B0F">
            <w:pPr>
              <w:rPr>
                <w:color w:val="000000" w:themeColor="text1"/>
                <w:sz w:val="22"/>
                <w:szCs w:val="22"/>
              </w:rPr>
            </w:pPr>
            <w:r w:rsidRPr="003218F6">
              <w:rPr>
                <w:color w:val="000000" w:themeColor="text1"/>
                <w:sz w:val="22"/>
                <w:szCs w:val="22"/>
              </w:rPr>
              <w:t>16.77</w:t>
            </w:r>
            <w:r w:rsidRPr="003218F6">
              <w:rPr>
                <w:color w:val="000000" w:themeColor="text1"/>
                <w:sz w:val="22"/>
                <w:szCs w:val="22"/>
                <w:vertAlign w:val="superscript"/>
              </w:rPr>
              <w:t>***</w:t>
            </w:r>
          </w:p>
        </w:tc>
      </w:tr>
      <w:tr w:rsidR="00E02CF6" w:rsidRPr="003218F6" w14:paraId="5DFD92D1" w14:textId="21E8C1F7" w:rsidTr="00BA7B62">
        <w:trPr>
          <w:jc w:val="center"/>
        </w:trPr>
        <w:tc>
          <w:tcPr>
            <w:tcW w:w="618" w:type="dxa"/>
          </w:tcPr>
          <w:p w14:paraId="0E9DB540" w14:textId="77777777" w:rsidR="00E02CF6" w:rsidRPr="003218F6" w:rsidRDefault="00E02CF6" w:rsidP="00420E53">
            <w:pPr>
              <w:rPr>
                <w:color w:val="000000" w:themeColor="text1"/>
                <w:sz w:val="22"/>
                <w:szCs w:val="22"/>
              </w:rPr>
            </w:pPr>
          </w:p>
        </w:tc>
        <w:tc>
          <w:tcPr>
            <w:tcW w:w="3575" w:type="dxa"/>
          </w:tcPr>
          <w:p w14:paraId="533F1431" w14:textId="5EE8EFF0" w:rsidR="00E02CF6" w:rsidRPr="003218F6" w:rsidRDefault="00E02CF6" w:rsidP="00420E53">
            <w:pPr>
              <w:rPr>
                <w:color w:val="000000" w:themeColor="text1"/>
                <w:sz w:val="22"/>
                <w:szCs w:val="22"/>
              </w:rPr>
            </w:pPr>
            <w:r w:rsidRPr="003218F6">
              <w:rPr>
                <w:color w:val="000000" w:themeColor="text1"/>
                <w:sz w:val="22"/>
                <w:szCs w:val="22"/>
              </w:rPr>
              <w:t>Direction (Cl.-Alt.)</w:t>
            </w:r>
          </w:p>
        </w:tc>
        <w:tc>
          <w:tcPr>
            <w:tcW w:w="855" w:type="dxa"/>
            <w:vAlign w:val="bottom"/>
          </w:tcPr>
          <w:p w14:paraId="35F681A1" w14:textId="03D12B6F"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855" w:type="dxa"/>
            <w:vAlign w:val="bottom"/>
          </w:tcPr>
          <w:p w14:paraId="4CD7D18F" w14:textId="0A7BEB83"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91" w:type="dxa"/>
            <w:vAlign w:val="bottom"/>
          </w:tcPr>
          <w:p w14:paraId="0E8F2D26" w14:textId="7CCAB34D" w:rsidR="00E02CF6" w:rsidRPr="003218F6" w:rsidRDefault="00E02CF6" w:rsidP="00AF3B0F">
            <w:pPr>
              <w:rPr>
                <w:color w:val="000000" w:themeColor="text1"/>
                <w:sz w:val="22"/>
                <w:szCs w:val="22"/>
              </w:rPr>
            </w:pPr>
            <w:r w:rsidRPr="003218F6">
              <w:rPr>
                <w:color w:val="000000" w:themeColor="text1"/>
                <w:sz w:val="22"/>
                <w:szCs w:val="22"/>
              </w:rPr>
              <w:t>2.08</w:t>
            </w:r>
            <w:r w:rsidRPr="003218F6">
              <w:rPr>
                <w:color w:val="000000" w:themeColor="text1"/>
                <w:sz w:val="22"/>
                <w:szCs w:val="22"/>
                <w:vertAlign w:val="superscript"/>
              </w:rPr>
              <w:t>*</w:t>
            </w:r>
          </w:p>
        </w:tc>
        <w:tc>
          <w:tcPr>
            <w:tcW w:w="236" w:type="dxa"/>
          </w:tcPr>
          <w:p w14:paraId="063C1076" w14:textId="77777777" w:rsidR="00E02CF6" w:rsidRPr="003218F6" w:rsidRDefault="00E02CF6" w:rsidP="00420E53">
            <w:pPr>
              <w:jc w:val="center"/>
              <w:rPr>
                <w:color w:val="000000" w:themeColor="text1"/>
                <w:sz w:val="22"/>
                <w:szCs w:val="22"/>
              </w:rPr>
            </w:pPr>
          </w:p>
        </w:tc>
        <w:tc>
          <w:tcPr>
            <w:tcW w:w="855" w:type="dxa"/>
          </w:tcPr>
          <w:p w14:paraId="4D60C038" w14:textId="6899A0FC" w:rsidR="00E02CF6" w:rsidRPr="003218F6" w:rsidRDefault="00E02CF6" w:rsidP="00420E53">
            <w:pPr>
              <w:jc w:val="center"/>
              <w:rPr>
                <w:color w:val="000000" w:themeColor="text1"/>
                <w:sz w:val="22"/>
                <w:szCs w:val="22"/>
              </w:rPr>
            </w:pPr>
            <w:r w:rsidRPr="003218F6">
              <w:rPr>
                <w:color w:val="000000" w:themeColor="text1"/>
                <w:sz w:val="22"/>
                <w:szCs w:val="22"/>
              </w:rPr>
              <w:t>-0.30</w:t>
            </w:r>
          </w:p>
        </w:tc>
        <w:tc>
          <w:tcPr>
            <w:tcW w:w="856" w:type="dxa"/>
          </w:tcPr>
          <w:p w14:paraId="13BAF1D3" w14:textId="2233BFD1"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60" w:type="dxa"/>
          </w:tcPr>
          <w:p w14:paraId="05DBD817" w14:textId="63C8EFB8" w:rsidR="00E02CF6" w:rsidRPr="003218F6" w:rsidRDefault="00E02CF6" w:rsidP="00AF3B0F">
            <w:pPr>
              <w:rPr>
                <w:color w:val="000000" w:themeColor="text1"/>
                <w:sz w:val="22"/>
                <w:szCs w:val="22"/>
              </w:rPr>
            </w:pPr>
            <w:r w:rsidRPr="003218F6">
              <w:rPr>
                <w:color w:val="000000" w:themeColor="text1"/>
                <w:sz w:val="22"/>
                <w:szCs w:val="22"/>
              </w:rPr>
              <w:t>10.40</w:t>
            </w:r>
            <w:r w:rsidRPr="003218F6">
              <w:rPr>
                <w:color w:val="000000" w:themeColor="text1"/>
                <w:sz w:val="22"/>
                <w:szCs w:val="22"/>
                <w:vertAlign w:val="superscript"/>
              </w:rPr>
              <w:t>***</w:t>
            </w:r>
          </w:p>
        </w:tc>
        <w:tc>
          <w:tcPr>
            <w:tcW w:w="255" w:type="dxa"/>
          </w:tcPr>
          <w:p w14:paraId="33FF6A37" w14:textId="77777777" w:rsidR="00E02CF6" w:rsidRPr="003218F6" w:rsidRDefault="00E02CF6" w:rsidP="00420E53">
            <w:pPr>
              <w:jc w:val="center"/>
              <w:rPr>
                <w:color w:val="000000" w:themeColor="text1"/>
                <w:sz w:val="22"/>
                <w:szCs w:val="22"/>
              </w:rPr>
            </w:pPr>
          </w:p>
        </w:tc>
        <w:tc>
          <w:tcPr>
            <w:tcW w:w="855" w:type="dxa"/>
            <w:vAlign w:val="bottom"/>
          </w:tcPr>
          <w:p w14:paraId="2629F92D" w14:textId="3EC5594B" w:rsidR="00E02CF6" w:rsidRPr="003218F6" w:rsidRDefault="00E02CF6" w:rsidP="00420E53">
            <w:pPr>
              <w:jc w:val="center"/>
              <w:rPr>
                <w:color w:val="000000" w:themeColor="text1"/>
                <w:sz w:val="22"/>
                <w:szCs w:val="22"/>
              </w:rPr>
            </w:pPr>
            <w:r w:rsidRPr="003218F6">
              <w:rPr>
                <w:color w:val="000000" w:themeColor="text1"/>
                <w:sz w:val="22"/>
                <w:szCs w:val="22"/>
              </w:rPr>
              <w:t>-0.42</w:t>
            </w:r>
          </w:p>
        </w:tc>
        <w:tc>
          <w:tcPr>
            <w:tcW w:w="855" w:type="dxa"/>
            <w:vAlign w:val="bottom"/>
          </w:tcPr>
          <w:p w14:paraId="06EA79A4" w14:textId="74F441FF"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1011" w:type="dxa"/>
            <w:vAlign w:val="bottom"/>
          </w:tcPr>
          <w:p w14:paraId="7965E48A" w14:textId="19C11271" w:rsidR="00E02CF6" w:rsidRPr="003218F6" w:rsidRDefault="00E02CF6" w:rsidP="00AF3B0F">
            <w:pPr>
              <w:rPr>
                <w:color w:val="000000" w:themeColor="text1"/>
                <w:sz w:val="22"/>
                <w:szCs w:val="22"/>
              </w:rPr>
            </w:pPr>
            <w:r w:rsidRPr="003218F6">
              <w:rPr>
                <w:color w:val="000000" w:themeColor="text1"/>
                <w:sz w:val="22"/>
                <w:szCs w:val="22"/>
              </w:rPr>
              <w:t>13.64</w:t>
            </w:r>
            <w:r w:rsidRPr="003218F6">
              <w:rPr>
                <w:color w:val="000000" w:themeColor="text1"/>
                <w:sz w:val="22"/>
                <w:szCs w:val="22"/>
                <w:vertAlign w:val="superscript"/>
              </w:rPr>
              <w:t>***</w:t>
            </w:r>
          </w:p>
        </w:tc>
      </w:tr>
      <w:tr w:rsidR="00E02CF6" w:rsidRPr="003218F6" w14:paraId="228E092B" w14:textId="54FD6ABB" w:rsidTr="00BA7B62">
        <w:trPr>
          <w:jc w:val="center"/>
        </w:trPr>
        <w:tc>
          <w:tcPr>
            <w:tcW w:w="618" w:type="dxa"/>
          </w:tcPr>
          <w:p w14:paraId="63F6390F" w14:textId="77777777" w:rsidR="00E02CF6" w:rsidRPr="003218F6" w:rsidRDefault="00E02CF6" w:rsidP="00420E53">
            <w:pPr>
              <w:rPr>
                <w:color w:val="000000" w:themeColor="text1"/>
                <w:sz w:val="22"/>
                <w:szCs w:val="22"/>
              </w:rPr>
            </w:pPr>
          </w:p>
        </w:tc>
        <w:tc>
          <w:tcPr>
            <w:tcW w:w="3575" w:type="dxa"/>
          </w:tcPr>
          <w:p w14:paraId="77F7EC2E" w14:textId="40B559DB" w:rsidR="00E02CF6" w:rsidRPr="003218F6" w:rsidRDefault="00E02CF6" w:rsidP="00420E53">
            <w:pPr>
              <w:rPr>
                <w:color w:val="000000" w:themeColor="text1"/>
                <w:sz w:val="22"/>
                <w:szCs w:val="22"/>
              </w:rPr>
            </w:pPr>
            <w:r w:rsidRPr="003218F6">
              <w:rPr>
                <w:color w:val="000000" w:themeColor="text1"/>
                <w:sz w:val="22"/>
                <w:szCs w:val="22"/>
              </w:rPr>
              <w:t>Angle</w:t>
            </w:r>
          </w:p>
        </w:tc>
        <w:tc>
          <w:tcPr>
            <w:tcW w:w="855" w:type="dxa"/>
            <w:vAlign w:val="bottom"/>
          </w:tcPr>
          <w:p w14:paraId="7D2CAAF3" w14:textId="50BAD063" w:rsidR="00E02CF6" w:rsidRPr="003218F6" w:rsidRDefault="00E02CF6" w:rsidP="00420E53">
            <w:pPr>
              <w:jc w:val="center"/>
              <w:rPr>
                <w:color w:val="000000" w:themeColor="text1"/>
                <w:sz w:val="22"/>
                <w:szCs w:val="22"/>
              </w:rPr>
            </w:pPr>
            <w:r w:rsidRPr="003218F6">
              <w:rPr>
                <w:color w:val="000000" w:themeColor="text1"/>
                <w:sz w:val="22"/>
                <w:szCs w:val="22"/>
              </w:rPr>
              <w:t>0.22</w:t>
            </w:r>
          </w:p>
        </w:tc>
        <w:tc>
          <w:tcPr>
            <w:tcW w:w="855" w:type="dxa"/>
            <w:vAlign w:val="bottom"/>
          </w:tcPr>
          <w:p w14:paraId="35A7316D" w14:textId="29D95276"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91" w:type="dxa"/>
            <w:vAlign w:val="bottom"/>
          </w:tcPr>
          <w:p w14:paraId="6A1FF3E5" w14:textId="5DE90345" w:rsidR="00E02CF6" w:rsidRPr="003218F6" w:rsidRDefault="00E02CF6" w:rsidP="00AF3B0F">
            <w:pPr>
              <w:rPr>
                <w:color w:val="000000" w:themeColor="text1"/>
                <w:sz w:val="22"/>
                <w:szCs w:val="22"/>
              </w:rPr>
            </w:pPr>
            <w:r w:rsidRPr="003218F6">
              <w:rPr>
                <w:color w:val="000000" w:themeColor="text1"/>
                <w:sz w:val="22"/>
                <w:szCs w:val="22"/>
              </w:rPr>
              <w:t>8.88</w:t>
            </w:r>
            <w:r w:rsidRPr="003218F6">
              <w:rPr>
                <w:color w:val="000000" w:themeColor="text1"/>
                <w:sz w:val="22"/>
                <w:szCs w:val="22"/>
                <w:vertAlign w:val="superscript"/>
              </w:rPr>
              <w:t>***</w:t>
            </w:r>
          </w:p>
        </w:tc>
        <w:tc>
          <w:tcPr>
            <w:tcW w:w="236" w:type="dxa"/>
          </w:tcPr>
          <w:p w14:paraId="252985D3" w14:textId="77777777" w:rsidR="00E02CF6" w:rsidRPr="003218F6" w:rsidRDefault="00E02CF6" w:rsidP="00420E53">
            <w:pPr>
              <w:jc w:val="center"/>
              <w:rPr>
                <w:color w:val="000000" w:themeColor="text1"/>
                <w:sz w:val="22"/>
                <w:szCs w:val="22"/>
              </w:rPr>
            </w:pPr>
          </w:p>
        </w:tc>
        <w:tc>
          <w:tcPr>
            <w:tcW w:w="855" w:type="dxa"/>
          </w:tcPr>
          <w:p w14:paraId="1D001D94" w14:textId="6F682425" w:rsidR="00E02CF6" w:rsidRPr="003218F6" w:rsidRDefault="00E02CF6" w:rsidP="00420E53">
            <w:pPr>
              <w:jc w:val="center"/>
              <w:rPr>
                <w:color w:val="000000" w:themeColor="text1"/>
                <w:sz w:val="22"/>
                <w:szCs w:val="22"/>
              </w:rPr>
            </w:pPr>
            <w:r w:rsidRPr="003218F6">
              <w:rPr>
                <w:color w:val="000000" w:themeColor="text1"/>
                <w:sz w:val="22"/>
                <w:szCs w:val="22"/>
              </w:rPr>
              <w:t>0.64</w:t>
            </w:r>
          </w:p>
        </w:tc>
        <w:tc>
          <w:tcPr>
            <w:tcW w:w="856" w:type="dxa"/>
          </w:tcPr>
          <w:p w14:paraId="287B715C" w14:textId="3B7590BF"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60" w:type="dxa"/>
          </w:tcPr>
          <w:p w14:paraId="22B8B1E9" w14:textId="7C4B6047" w:rsidR="00E02CF6" w:rsidRPr="003218F6" w:rsidRDefault="00E02CF6" w:rsidP="00AF3B0F">
            <w:pPr>
              <w:rPr>
                <w:color w:val="000000" w:themeColor="text1"/>
                <w:sz w:val="22"/>
                <w:szCs w:val="22"/>
              </w:rPr>
            </w:pPr>
            <w:r w:rsidRPr="003218F6">
              <w:rPr>
                <w:color w:val="000000" w:themeColor="text1"/>
                <w:sz w:val="22"/>
                <w:szCs w:val="22"/>
              </w:rPr>
              <w:t>18.48</w:t>
            </w:r>
            <w:r w:rsidRPr="003218F6">
              <w:rPr>
                <w:color w:val="000000" w:themeColor="text1"/>
                <w:sz w:val="22"/>
                <w:szCs w:val="22"/>
                <w:vertAlign w:val="superscript"/>
              </w:rPr>
              <w:t>***</w:t>
            </w:r>
          </w:p>
        </w:tc>
        <w:tc>
          <w:tcPr>
            <w:tcW w:w="255" w:type="dxa"/>
          </w:tcPr>
          <w:p w14:paraId="09B650E2" w14:textId="77777777" w:rsidR="00E02CF6" w:rsidRPr="003218F6" w:rsidRDefault="00E02CF6" w:rsidP="00420E53">
            <w:pPr>
              <w:jc w:val="center"/>
              <w:rPr>
                <w:color w:val="000000" w:themeColor="text1"/>
                <w:sz w:val="22"/>
                <w:szCs w:val="22"/>
              </w:rPr>
            </w:pPr>
          </w:p>
        </w:tc>
        <w:tc>
          <w:tcPr>
            <w:tcW w:w="855" w:type="dxa"/>
            <w:vAlign w:val="bottom"/>
          </w:tcPr>
          <w:p w14:paraId="0FEB7165" w14:textId="689A7CE5" w:rsidR="00E02CF6" w:rsidRPr="003218F6" w:rsidRDefault="00E02CF6" w:rsidP="00420E53">
            <w:pPr>
              <w:jc w:val="center"/>
              <w:rPr>
                <w:color w:val="000000" w:themeColor="text1"/>
                <w:sz w:val="22"/>
                <w:szCs w:val="22"/>
              </w:rPr>
            </w:pPr>
            <w:r w:rsidRPr="003218F6">
              <w:rPr>
                <w:color w:val="000000" w:themeColor="text1"/>
                <w:sz w:val="22"/>
                <w:szCs w:val="22"/>
              </w:rPr>
              <w:t>0.76</w:t>
            </w:r>
          </w:p>
        </w:tc>
        <w:tc>
          <w:tcPr>
            <w:tcW w:w="855" w:type="dxa"/>
            <w:vAlign w:val="bottom"/>
          </w:tcPr>
          <w:p w14:paraId="4F9A81E1" w14:textId="158BF245"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1011" w:type="dxa"/>
            <w:vAlign w:val="bottom"/>
          </w:tcPr>
          <w:p w14:paraId="18F477A8" w14:textId="0F5E5FDA" w:rsidR="00E02CF6" w:rsidRPr="003218F6" w:rsidRDefault="00E02CF6" w:rsidP="00AF3B0F">
            <w:pPr>
              <w:rPr>
                <w:color w:val="000000" w:themeColor="text1"/>
                <w:sz w:val="22"/>
                <w:szCs w:val="22"/>
              </w:rPr>
            </w:pPr>
            <w:r w:rsidRPr="003218F6">
              <w:rPr>
                <w:color w:val="000000" w:themeColor="text1"/>
                <w:sz w:val="22"/>
                <w:szCs w:val="22"/>
              </w:rPr>
              <w:t>17.37</w:t>
            </w:r>
            <w:r w:rsidRPr="003218F6">
              <w:rPr>
                <w:color w:val="000000" w:themeColor="text1"/>
                <w:sz w:val="22"/>
                <w:szCs w:val="22"/>
                <w:vertAlign w:val="superscript"/>
              </w:rPr>
              <w:t>***</w:t>
            </w:r>
          </w:p>
        </w:tc>
      </w:tr>
      <w:tr w:rsidR="00E02CF6" w:rsidRPr="003218F6" w14:paraId="2CBA018E" w14:textId="759F14D6" w:rsidTr="00BA7B62">
        <w:trPr>
          <w:jc w:val="center"/>
        </w:trPr>
        <w:tc>
          <w:tcPr>
            <w:tcW w:w="618" w:type="dxa"/>
          </w:tcPr>
          <w:p w14:paraId="3E028213" w14:textId="77777777" w:rsidR="00E02CF6" w:rsidRPr="003218F6" w:rsidRDefault="00E02CF6" w:rsidP="00420E53">
            <w:pPr>
              <w:rPr>
                <w:color w:val="000000" w:themeColor="text1"/>
                <w:sz w:val="22"/>
                <w:szCs w:val="22"/>
              </w:rPr>
            </w:pPr>
          </w:p>
        </w:tc>
        <w:tc>
          <w:tcPr>
            <w:tcW w:w="3575" w:type="dxa"/>
          </w:tcPr>
          <w:p w14:paraId="0144E960" w14:textId="17187BD6" w:rsidR="00E02CF6" w:rsidRPr="003218F6" w:rsidRDefault="00E02CF6" w:rsidP="00420E53">
            <w:pPr>
              <w:rPr>
                <w:color w:val="000000" w:themeColor="text1"/>
                <w:sz w:val="22"/>
                <w:szCs w:val="22"/>
              </w:rPr>
            </w:pPr>
            <w:r w:rsidRPr="003218F6">
              <w:rPr>
                <w:color w:val="000000" w:themeColor="text1"/>
                <w:sz w:val="22"/>
                <w:szCs w:val="22"/>
              </w:rPr>
              <w:t>Freq</w:t>
            </w:r>
          </w:p>
        </w:tc>
        <w:tc>
          <w:tcPr>
            <w:tcW w:w="855" w:type="dxa"/>
            <w:vAlign w:val="bottom"/>
          </w:tcPr>
          <w:p w14:paraId="4BB9AC84" w14:textId="78B1BA63" w:rsidR="00E02CF6" w:rsidRPr="003218F6" w:rsidRDefault="00E02CF6" w:rsidP="00420E53">
            <w:pPr>
              <w:jc w:val="center"/>
              <w:rPr>
                <w:color w:val="000000" w:themeColor="text1"/>
                <w:sz w:val="22"/>
                <w:szCs w:val="22"/>
              </w:rPr>
            </w:pPr>
            <w:r w:rsidRPr="003218F6">
              <w:rPr>
                <w:color w:val="000000" w:themeColor="text1"/>
                <w:sz w:val="22"/>
                <w:szCs w:val="22"/>
              </w:rPr>
              <w:t>0.08</w:t>
            </w:r>
          </w:p>
        </w:tc>
        <w:tc>
          <w:tcPr>
            <w:tcW w:w="855" w:type="dxa"/>
            <w:vAlign w:val="bottom"/>
          </w:tcPr>
          <w:p w14:paraId="2D1C16FA" w14:textId="55486D1D"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91" w:type="dxa"/>
            <w:vAlign w:val="bottom"/>
          </w:tcPr>
          <w:p w14:paraId="29AA3DA7" w14:textId="658CEDF1" w:rsidR="00E02CF6" w:rsidRPr="003218F6" w:rsidRDefault="00E02CF6" w:rsidP="00AF3B0F">
            <w:pPr>
              <w:rPr>
                <w:color w:val="000000" w:themeColor="text1"/>
                <w:sz w:val="22"/>
                <w:szCs w:val="22"/>
              </w:rPr>
            </w:pPr>
            <w:r w:rsidRPr="003218F6">
              <w:rPr>
                <w:color w:val="000000" w:themeColor="text1"/>
                <w:sz w:val="22"/>
                <w:szCs w:val="22"/>
              </w:rPr>
              <w:t>5.20</w:t>
            </w:r>
            <w:r w:rsidRPr="003218F6">
              <w:rPr>
                <w:color w:val="000000" w:themeColor="text1"/>
                <w:sz w:val="22"/>
                <w:szCs w:val="22"/>
                <w:vertAlign w:val="superscript"/>
              </w:rPr>
              <w:t>***</w:t>
            </w:r>
          </w:p>
        </w:tc>
        <w:tc>
          <w:tcPr>
            <w:tcW w:w="236" w:type="dxa"/>
          </w:tcPr>
          <w:p w14:paraId="1F051072" w14:textId="77777777" w:rsidR="00E02CF6" w:rsidRPr="003218F6" w:rsidRDefault="00E02CF6" w:rsidP="00420E53">
            <w:pPr>
              <w:jc w:val="center"/>
              <w:rPr>
                <w:color w:val="000000" w:themeColor="text1"/>
                <w:sz w:val="22"/>
                <w:szCs w:val="22"/>
              </w:rPr>
            </w:pPr>
          </w:p>
        </w:tc>
        <w:tc>
          <w:tcPr>
            <w:tcW w:w="855" w:type="dxa"/>
          </w:tcPr>
          <w:p w14:paraId="4235A01F" w14:textId="69100C5C" w:rsidR="00E02CF6" w:rsidRPr="003218F6" w:rsidRDefault="00E02CF6" w:rsidP="00420E53">
            <w:pPr>
              <w:jc w:val="center"/>
              <w:rPr>
                <w:color w:val="000000" w:themeColor="text1"/>
                <w:sz w:val="22"/>
                <w:szCs w:val="22"/>
              </w:rPr>
            </w:pPr>
            <w:r w:rsidRPr="003218F6">
              <w:rPr>
                <w:color w:val="000000" w:themeColor="text1"/>
                <w:sz w:val="22"/>
                <w:szCs w:val="22"/>
              </w:rPr>
              <w:t>0.20</w:t>
            </w:r>
          </w:p>
        </w:tc>
        <w:tc>
          <w:tcPr>
            <w:tcW w:w="856" w:type="dxa"/>
          </w:tcPr>
          <w:p w14:paraId="1E4CA0FA" w14:textId="4954405C"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60" w:type="dxa"/>
          </w:tcPr>
          <w:p w14:paraId="7CC856E1" w14:textId="4E8307FE" w:rsidR="00E02CF6" w:rsidRPr="003218F6" w:rsidRDefault="00E02CF6" w:rsidP="00AF3B0F">
            <w:pPr>
              <w:rPr>
                <w:color w:val="000000" w:themeColor="text1"/>
                <w:sz w:val="22"/>
                <w:szCs w:val="22"/>
              </w:rPr>
            </w:pPr>
            <w:r w:rsidRPr="003218F6">
              <w:rPr>
                <w:color w:val="000000" w:themeColor="text1"/>
                <w:sz w:val="22"/>
                <w:szCs w:val="22"/>
              </w:rPr>
              <w:t>8.46</w:t>
            </w:r>
            <w:r w:rsidRPr="003218F6">
              <w:rPr>
                <w:color w:val="000000" w:themeColor="text1"/>
                <w:sz w:val="22"/>
                <w:szCs w:val="22"/>
                <w:vertAlign w:val="superscript"/>
              </w:rPr>
              <w:t>***</w:t>
            </w:r>
          </w:p>
        </w:tc>
        <w:tc>
          <w:tcPr>
            <w:tcW w:w="255" w:type="dxa"/>
          </w:tcPr>
          <w:p w14:paraId="50635E6F" w14:textId="77777777" w:rsidR="00E02CF6" w:rsidRPr="003218F6" w:rsidRDefault="00E02CF6" w:rsidP="00420E53">
            <w:pPr>
              <w:jc w:val="center"/>
              <w:rPr>
                <w:color w:val="000000" w:themeColor="text1"/>
                <w:sz w:val="22"/>
                <w:szCs w:val="22"/>
              </w:rPr>
            </w:pPr>
          </w:p>
        </w:tc>
        <w:tc>
          <w:tcPr>
            <w:tcW w:w="855" w:type="dxa"/>
            <w:vAlign w:val="bottom"/>
          </w:tcPr>
          <w:p w14:paraId="38A6EA00" w14:textId="3249B2F6" w:rsidR="00E02CF6" w:rsidRPr="003218F6" w:rsidRDefault="00E02CF6" w:rsidP="00420E53">
            <w:pPr>
              <w:jc w:val="center"/>
              <w:rPr>
                <w:color w:val="000000" w:themeColor="text1"/>
                <w:sz w:val="22"/>
                <w:szCs w:val="22"/>
              </w:rPr>
            </w:pPr>
            <w:r w:rsidRPr="003218F6">
              <w:rPr>
                <w:color w:val="000000" w:themeColor="text1"/>
                <w:sz w:val="22"/>
                <w:szCs w:val="22"/>
              </w:rPr>
              <w:t>0.32</w:t>
            </w:r>
          </w:p>
        </w:tc>
        <w:tc>
          <w:tcPr>
            <w:tcW w:w="855" w:type="dxa"/>
            <w:vAlign w:val="bottom"/>
          </w:tcPr>
          <w:p w14:paraId="366D6670" w14:textId="7A533195"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1011" w:type="dxa"/>
            <w:vAlign w:val="bottom"/>
          </w:tcPr>
          <w:p w14:paraId="72EF4768" w14:textId="5510924F" w:rsidR="00E02CF6" w:rsidRPr="003218F6" w:rsidRDefault="00E02CF6" w:rsidP="00AF3B0F">
            <w:pPr>
              <w:rPr>
                <w:color w:val="000000" w:themeColor="text1"/>
                <w:sz w:val="22"/>
                <w:szCs w:val="22"/>
              </w:rPr>
            </w:pPr>
            <w:r w:rsidRPr="003218F6">
              <w:rPr>
                <w:color w:val="000000" w:themeColor="text1"/>
                <w:sz w:val="22"/>
                <w:szCs w:val="22"/>
              </w:rPr>
              <w:t>12.61</w:t>
            </w:r>
            <w:r w:rsidRPr="003218F6">
              <w:rPr>
                <w:color w:val="000000" w:themeColor="text1"/>
                <w:sz w:val="22"/>
                <w:szCs w:val="22"/>
                <w:vertAlign w:val="superscript"/>
              </w:rPr>
              <w:t>***</w:t>
            </w:r>
          </w:p>
        </w:tc>
      </w:tr>
      <w:tr w:rsidR="00E02CF6" w:rsidRPr="003218F6" w14:paraId="12911749" w14:textId="60934FC0" w:rsidTr="00BA7B62">
        <w:trPr>
          <w:jc w:val="center"/>
        </w:trPr>
        <w:tc>
          <w:tcPr>
            <w:tcW w:w="618" w:type="dxa"/>
          </w:tcPr>
          <w:p w14:paraId="76DA7C53" w14:textId="77777777" w:rsidR="00E02CF6" w:rsidRPr="003218F6" w:rsidRDefault="00E02CF6" w:rsidP="00420E53">
            <w:pPr>
              <w:rPr>
                <w:color w:val="000000" w:themeColor="text1"/>
                <w:sz w:val="22"/>
                <w:szCs w:val="22"/>
              </w:rPr>
            </w:pPr>
          </w:p>
        </w:tc>
        <w:tc>
          <w:tcPr>
            <w:tcW w:w="3575" w:type="dxa"/>
          </w:tcPr>
          <w:p w14:paraId="36E070E4" w14:textId="206FCC20" w:rsidR="00E02CF6" w:rsidRPr="003218F6" w:rsidRDefault="00E02CF6" w:rsidP="00371CBF">
            <w:pPr>
              <w:rPr>
                <w:color w:val="000000" w:themeColor="text1"/>
                <w:sz w:val="22"/>
                <w:szCs w:val="22"/>
              </w:rPr>
            </w:pPr>
            <w:r w:rsidRPr="003218F6">
              <w:rPr>
                <w:color w:val="000000" w:themeColor="text1"/>
                <w:sz w:val="22"/>
                <w:szCs w:val="22"/>
              </w:rPr>
              <w:t>Direction (Ant.-Alt.) x angle</w:t>
            </w:r>
          </w:p>
        </w:tc>
        <w:tc>
          <w:tcPr>
            <w:tcW w:w="855" w:type="dxa"/>
            <w:vAlign w:val="bottom"/>
          </w:tcPr>
          <w:p w14:paraId="5B57B4AA" w14:textId="3DD5424A"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855" w:type="dxa"/>
            <w:vAlign w:val="bottom"/>
          </w:tcPr>
          <w:p w14:paraId="4EBAD5CB" w14:textId="395CF3B7"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vAlign w:val="bottom"/>
          </w:tcPr>
          <w:p w14:paraId="70A8A622" w14:textId="3DFE7D5C" w:rsidR="00E02CF6" w:rsidRPr="003218F6" w:rsidRDefault="00E02CF6" w:rsidP="00AF3B0F">
            <w:pPr>
              <w:rPr>
                <w:color w:val="000000" w:themeColor="text1"/>
                <w:sz w:val="22"/>
                <w:szCs w:val="22"/>
              </w:rPr>
            </w:pPr>
            <w:r w:rsidRPr="003218F6">
              <w:rPr>
                <w:color w:val="000000" w:themeColor="text1"/>
                <w:sz w:val="22"/>
                <w:szCs w:val="22"/>
              </w:rPr>
              <w:t>1.35</w:t>
            </w:r>
          </w:p>
        </w:tc>
        <w:tc>
          <w:tcPr>
            <w:tcW w:w="236" w:type="dxa"/>
          </w:tcPr>
          <w:p w14:paraId="6B5CF343" w14:textId="77777777" w:rsidR="00E02CF6" w:rsidRPr="003218F6" w:rsidRDefault="00E02CF6" w:rsidP="00420E53">
            <w:pPr>
              <w:jc w:val="center"/>
              <w:rPr>
                <w:color w:val="000000" w:themeColor="text1"/>
                <w:sz w:val="22"/>
                <w:szCs w:val="22"/>
              </w:rPr>
            </w:pPr>
          </w:p>
        </w:tc>
        <w:tc>
          <w:tcPr>
            <w:tcW w:w="855" w:type="dxa"/>
          </w:tcPr>
          <w:p w14:paraId="41A37FE6" w14:textId="33C74F5D" w:rsidR="00E02CF6" w:rsidRPr="003218F6" w:rsidRDefault="00E02CF6" w:rsidP="00420E53">
            <w:pPr>
              <w:jc w:val="center"/>
              <w:rPr>
                <w:color w:val="000000" w:themeColor="text1"/>
                <w:sz w:val="22"/>
                <w:szCs w:val="22"/>
              </w:rPr>
            </w:pPr>
            <w:r w:rsidRPr="003218F6">
              <w:rPr>
                <w:color w:val="000000" w:themeColor="text1"/>
                <w:sz w:val="22"/>
                <w:szCs w:val="22"/>
              </w:rPr>
              <w:t>0.49</w:t>
            </w:r>
          </w:p>
        </w:tc>
        <w:tc>
          <w:tcPr>
            <w:tcW w:w="856" w:type="dxa"/>
          </w:tcPr>
          <w:p w14:paraId="386E7452" w14:textId="64C45533"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960" w:type="dxa"/>
          </w:tcPr>
          <w:p w14:paraId="0071387F" w14:textId="24C7F1AD" w:rsidR="00E02CF6" w:rsidRPr="003218F6" w:rsidRDefault="00E02CF6" w:rsidP="00AF3B0F">
            <w:pPr>
              <w:rPr>
                <w:color w:val="000000" w:themeColor="text1"/>
                <w:sz w:val="22"/>
                <w:szCs w:val="22"/>
              </w:rPr>
            </w:pPr>
            <w:r w:rsidRPr="003218F6">
              <w:rPr>
                <w:color w:val="000000" w:themeColor="text1"/>
                <w:sz w:val="22"/>
                <w:szCs w:val="22"/>
              </w:rPr>
              <w:t>8.46</w:t>
            </w:r>
            <w:r w:rsidRPr="003218F6">
              <w:rPr>
                <w:color w:val="000000" w:themeColor="text1"/>
                <w:sz w:val="22"/>
                <w:szCs w:val="22"/>
                <w:vertAlign w:val="superscript"/>
              </w:rPr>
              <w:t>***</w:t>
            </w:r>
          </w:p>
        </w:tc>
        <w:tc>
          <w:tcPr>
            <w:tcW w:w="255" w:type="dxa"/>
          </w:tcPr>
          <w:p w14:paraId="71FDB288" w14:textId="77777777" w:rsidR="00E02CF6" w:rsidRPr="003218F6" w:rsidRDefault="00E02CF6" w:rsidP="00420E53">
            <w:pPr>
              <w:jc w:val="center"/>
              <w:rPr>
                <w:color w:val="000000" w:themeColor="text1"/>
                <w:sz w:val="22"/>
                <w:szCs w:val="22"/>
              </w:rPr>
            </w:pPr>
          </w:p>
        </w:tc>
        <w:tc>
          <w:tcPr>
            <w:tcW w:w="855" w:type="dxa"/>
            <w:vAlign w:val="bottom"/>
          </w:tcPr>
          <w:p w14:paraId="1FB8BCFE" w14:textId="0F2AA4B7" w:rsidR="00E02CF6" w:rsidRPr="003218F6" w:rsidRDefault="00E02CF6" w:rsidP="00420E53">
            <w:pPr>
              <w:jc w:val="center"/>
              <w:rPr>
                <w:color w:val="000000" w:themeColor="text1"/>
                <w:sz w:val="22"/>
                <w:szCs w:val="22"/>
              </w:rPr>
            </w:pPr>
            <w:r w:rsidRPr="003218F6">
              <w:rPr>
                <w:color w:val="000000" w:themeColor="text1"/>
                <w:sz w:val="22"/>
                <w:szCs w:val="22"/>
              </w:rPr>
              <w:t>0.61</w:t>
            </w:r>
          </w:p>
        </w:tc>
        <w:tc>
          <w:tcPr>
            <w:tcW w:w="855" w:type="dxa"/>
            <w:vAlign w:val="bottom"/>
          </w:tcPr>
          <w:p w14:paraId="72721BC0" w14:textId="7DA01B5F"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1011" w:type="dxa"/>
            <w:vAlign w:val="bottom"/>
          </w:tcPr>
          <w:p w14:paraId="0E67530B" w14:textId="149DE86C" w:rsidR="00E02CF6" w:rsidRPr="003218F6" w:rsidRDefault="00E02CF6" w:rsidP="00AF3B0F">
            <w:pPr>
              <w:rPr>
                <w:color w:val="000000" w:themeColor="text1"/>
                <w:sz w:val="22"/>
                <w:szCs w:val="22"/>
              </w:rPr>
            </w:pPr>
            <w:r w:rsidRPr="003218F6">
              <w:rPr>
                <w:color w:val="000000" w:themeColor="text1"/>
                <w:sz w:val="22"/>
                <w:szCs w:val="22"/>
              </w:rPr>
              <w:t>9.82</w:t>
            </w:r>
            <w:r w:rsidRPr="003218F6">
              <w:rPr>
                <w:color w:val="000000" w:themeColor="text1"/>
                <w:sz w:val="22"/>
                <w:szCs w:val="22"/>
                <w:vertAlign w:val="superscript"/>
              </w:rPr>
              <w:t>***</w:t>
            </w:r>
          </w:p>
        </w:tc>
      </w:tr>
      <w:tr w:rsidR="00E02CF6" w:rsidRPr="003218F6" w14:paraId="6C4ECD97" w14:textId="2CE97BC1" w:rsidTr="00BA7B62">
        <w:trPr>
          <w:jc w:val="center"/>
        </w:trPr>
        <w:tc>
          <w:tcPr>
            <w:tcW w:w="618" w:type="dxa"/>
          </w:tcPr>
          <w:p w14:paraId="6DF09DAE" w14:textId="77777777" w:rsidR="00E02CF6" w:rsidRPr="003218F6" w:rsidRDefault="00E02CF6" w:rsidP="00420E53">
            <w:pPr>
              <w:rPr>
                <w:color w:val="000000" w:themeColor="text1"/>
                <w:sz w:val="22"/>
                <w:szCs w:val="22"/>
              </w:rPr>
            </w:pPr>
          </w:p>
        </w:tc>
        <w:tc>
          <w:tcPr>
            <w:tcW w:w="3575" w:type="dxa"/>
          </w:tcPr>
          <w:p w14:paraId="42DDFD78" w14:textId="75CD8DEC" w:rsidR="00E02CF6" w:rsidRPr="003218F6" w:rsidRDefault="00E02CF6" w:rsidP="00420E53">
            <w:pPr>
              <w:rPr>
                <w:color w:val="000000" w:themeColor="text1"/>
                <w:sz w:val="22"/>
                <w:szCs w:val="22"/>
              </w:rPr>
            </w:pPr>
            <w:r w:rsidRPr="003218F6">
              <w:rPr>
                <w:color w:val="000000" w:themeColor="text1"/>
                <w:sz w:val="22"/>
                <w:szCs w:val="22"/>
              </w:rPr>
              <w:t>Direction (Cl.-Alt.) x angle</w:t>
            </w:r>
          </w:p>
        </w:tc>
        <w:tc>
          <w:tcPr>
            <w:tcW w:w="855" w:type="dxa"/>
            <w:vAlign w:val="bottom"/>
          </w:tcPr>
          <w:p w14:paraId="5951B5BD" w14:textId="671C1001" w:rsidR="00E02CF6" w:rsidRPr="003218F6" w:rsidRDefault="00E02CF6" w:rsidP="00420E53">
            <w:pPr>
              <w:jc w:val="center"/>
              <w:rPr>
                <w:color w:val="000000" w:themeColor="text1"/>
                <w:sz w:val="22"/>
                <w:szCs w:val="22"/>
              </w:rPr>
            </w:pPr>
            <w:r w:rsidRPr="003218F6">
              <w:rPr>
                <w:color w:val="000000" w:themeColor="text1"/>
                <w:sz w:val="22"/>
                <w:szCs w:val="22"/>
              </w:rPr>
              <w:t>-0.01</w:t>
            </w:r>
          </w:p>
        </w:tc>
        <w:tc>
          <w:tcPr>
            <w:tcW w:w="855" w:type="dxa"/>
            <w:vAlign w:val="bottom"/>
          </w:tcPr>
          <w:p w14:paraId="2EB60900" w14:textId="3A9EF18C"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vAlign w:val="bottom"/>
          </w:tcPr>
          <w:p w14:paraId="188409B6" w14:textId="7EA55302" w:rsidR="00E02CF6" w:rsidRPr="003218F6" w:rsidRDefault="00E02CF6" w:rsidP="00AF3B0F">
            <w:pPr>
              <w:rPr>
                <w:color w:val="000000" w:themeColor="text1"/>
                <w:sz w:val="22"/>
                <w:szCs w:val="22"/>
              </w:rPr>
            </w:pPr>
            <w:r w:rsidRPr="003218F6">
              <w:rPr>
                <w:color w:val="000000" w:themeColor="text1"/>
                <w:sz w:val="22"/>
                <w:szCs w:val="22"/>
              </w:rPr>
              <w:t>0.36</w:t>
            </w:r>
          </w:p>
        </w:tc>
        <w:tc>
          <w:tcPr>
            <w:tcW w:w="236" w:type="dxa"/>
          </w:tcPr>
          <w:p w14:paraId="12CEDC51" w14:textId="77777777" w:rsidR="00E02CF6" w:rsidRPr="003218F6" w:rsidRDefault="00E02CF6" w:rsidP="00420E53">
            <w:pPr>
              <w:jc w:val="center"/>
              <w:rPr>
                <w:color w:val="000000" w:themeColor="text1"/>
                <w:sz w:val="22"/>
                <w:szCs w:val="22"/>
              </w:rPr>
            </w:pPr>
          </w:p>
        </w:tc>
        <w:tc>
          <w:tcPr>
            <w:tcW w:w="855" w:type="dxa"/>
          </w:tcPr>
          <w:p w14:paraId="2EA00FB0" w14:textId="2B777872" w:rsidR="00E02CF6" w:rsidRPr="003218F6" w:rsidRDefault="00E02CF6" w:rsidP="00420E53">
            <w:pPr>
              <w:jc w:val="center"/>
              <w:rPr>
                <w:color w:val="000000" w:themeColor="text1"/>
                <w:sz w:val="22"/>
                <w:szCs w:val="22"/>
              </w:rPr>
            </w:pPr>
            <w:r w:rsidRPr="003218F6">
              <w:rPr>
                <w:color w:val="000000" w:themeColor="text1"/>
                <w:sz w:val="22"/>
                <w:szCs w:val="22"/>
              </w:rPr>
              <w:t>-0.28</w:t>
            </w:r>
          </w:p>
        </w:tc>
        <w:tc>
          <w:tcPr>
            <w:tcW w:w="856" w:type="dxa"/>
          </w:tcPr>
          <w:p w14:paraId="4D8691BA" w14:textId="60818920"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960" w:type="dxa"/>
          </w:tcPr>
          <w:p w14:paraId="3E916EA7" w14:textId="02DB8308" w:rsidR="00E02CF6" w:rsidRPr="003218F6" w:rsidRDefault="00E02CF6" w:rsidP="00AF3B0F">
            <w:pPr>
              <w:rPr>
                <w:color w:val="000000" w:themeColor="text1"/>
                <w:sz w:val="22"/>
                <w:szCs w:val="22"/>
              </w:rPr>
            </w:pPr>
            <w:r w:rsidRPr="003218F6">
              <w:rPr>
                <w:color w:val="000000" w:themeColor="text1"/>
                <w:sz w:val="22"/>
                <w:szCs w:val="22"/>
              </w:rPr>
              <w:t>4.80</w:t>
            </w:r>
            <w:r w:rsidRPr="003218F6">
              <w:rPr>
                <w:color w:val="000000" w:themeColor="text1"/>
                <w:sz w:val="22"/>
                <w:szCs w:val="22"/>
                <w:vertAlign w:val="superscript"/>
              </w:rPr>
              <w:t>***</w:t>
            </w:r>
          </w:p>
        </w:tc>
        <w:tc>
          <w:tcPr>
            <w:tcW w:w="255" w:type="dxa"/>
          </w:tcPr>
          <w:p w14:paraId="0173DD65" w14:textId="77777777" w:rsidR="00E02CF6" w:rsidRPr="003218F6" w:rsidRDefault="00E02CF6" w:rsidP="00420E53">
            <w:pPr>
              <w:jc w:val="center"/>
              <w:rPr>
                <w:color w:val="000000" w:themeColor="text1"/>
                <w:sz w:val="22"/>
                <w:szCs w:val="22"/>
              </w:rPr>
            </w:pPr>
          </w:p>
        </w:tc>
        <w:tc>
          <w:tcPr>
            <w:tcW w:w="855" w:type="dxa"/>
            <w:vAlign w:val="bottom"/>
          </w:tcPr>
          <w:p w14:paraId="14CB85C5" w14:textId="2CB6F222" w:rsidR="00E02CF6" w:rsidRPr="003218F6" w:rsidRDefault="00E02CF6" w:rsidP="00420E53">
            <w:pPr>
              <w:jc w:val="center"/>
              <w:rPr>
                <w:color w:val="000000" w:themeColor="text1"/>
                <w:sz w:val="22"/>
                <w:szCs w:val="22"/>
              </w:rPr>
            </w:pPr>
            <w:r w:rsidRPr="003218F6">
              <w:rPr>
                <w:color w:val="000000" w:themeColor="text1"/>
                <w:sz w:val="22"/>
                <w:szCs w:val="22"/>
              </w:rPr>
              <w:t>-0.44</w:t>
            </w:r>
          </w:p>
        </w:tc>
        <w:tc>
          <w:tcPr>
            <w:tcW w:w="855" w:type="dxa"/>
            <w:vAlign w:val="bottom"/>
          </w:tcPr>
          <w:p w14:paraId="69CEF5A5" w14:textId="405B8E36"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1011" w:type="dxa"/>
            <w:vAlign w:val="bottom"/>
          </w:tcPr>
          <w:p w14:paraId="143D5BC8" w14:textId="1E01B0ED" w:rsidR="00E02CF6" w:rsidRPr="003218F6" w:rsidRDefault="00E02CF6" w:rsidP="00AF3B0F">
            <w:pPr>
              <w:rPr>
                <w:color w:val="000000" w:themeColor="text1"/>
                <w:sz w:val="22"/>
                <w:szCs w:val="22"/>
              </w:rPr>
            </w:pPr>
            <w:r w:rsidRPr="003218F6">
              <w:rPr>
                <w:color w:val="000000" w:themeColor="text1"/>
                <w:sz w:val="22"/>
                <w:szCs w:val="22"/>
              </w:rPr>
              <w:t>7.03</w:t>
            </w:r>
            <w:r w:rsidRPr="003218F6">
              <w:rPr>
                <w:color w:val="000000" w:themeColor="text1"/>
                <w:sz w:val="22"/>
                <w:szCs w:val="22"/>
                <w:vertAlign w:val="superscript"/>
              </w:rPr>
              <w:t>***</w:t>
            </w:r>
          </w:p>
        </w:tc>
      </w:tr>
      <w:tr w:rsidR="00E02CF6" w:rsidRPr="003218F6" w14:paraId="5E2B92D2" w14:textId="10F6B1C5" w:rsidTr="00BA7B62">
        <w:trPr>
          <w:jc w:val="center"/>
        </w:trPr>
        <w:tc>
          <w:tcPr>
            <w:tcW w:w="618" w:type="dxa"/>
          </w:tcPr>
          <w:p w14:paraId="2631FA4A" w14:textId="77777777" w:rsidR="00E02CF6" w:rsidRPr="003218F6" w:rsidRDefault="00E02CF6" w:rsidP="00420E53">
            <w:pPr>
              <w:rPr>
                <w:color w:val="000000" w:themeColor="text1"/>
                <w:sz w:val="22"/>
                <w:szCs w:val="22"/>
              </w:rPr>
            </w:pPr>
          </w:p>
        </w:tc>
        <w:tc>
          <w:tcPr>
            <w:tcW w:w="3575" w:type="dxa"/>
          </w:tcPr>
          <w:p w14:paraId="665BBA07" w14:textId="0921AC9E" w:rsidR="00E02CF6" w:rsidRPr="003218F6" w:rsidRDefault="00E02CF6" w:rsidP="00420E53">
            <w:pPr>
              <w:rPr>
                <w:color w:val="000000" w:themeColor="text1"/>
                <w:sz w:val="22"/>
                <w:szCs w:val="22"/>
              </w:rPr>
            </w:pPr>
            <w:r w:rsidRPr="003218F6">
              <w:rPr>
                <w:color w:val="000000" w:themeColor="text1"/>
                <w:sz w:val="22"/>
                <w:szCs w:val="22"/>
              </w:rPr>
              <w:t>Direction (Ant.-Alt.) x freq</w:t>
            </w:r>
          </w:p>
        </w:tc>
        <w:tc>
          <w:tcPr>
            <w:tcW w:w="855" w:type="dxa"/>
            <w:vAlign w:val="bottom"/>
          </w:tcPr>
          <w:p w14:paraId="67FC93E1" w14:textId="276E7B0D" w:rsidR="00E02CF6" w:rsidRPr="003218F6" w:rsidRDefault="00E02CF6" w:rsidP="00420E53">
            <w:pPr>
              <w:jc w:val="center"/>
              <w:rPr>
                <w:color w:val="000000" w:themeColor="text1"/>
                <w:sz w:val="22"/>
                <w:szCs w:val="22"/>
              </w:rPr>
            </w:pPr>
            <w:r w:rsidRPr="003218F6">
              <w:rPr>
                <w:color w:val="000000" w:themeColor="text1"/>
                <w:sz w:val="22"/>
                <w:szCs w:val="22"/>
              </w:rPr>
              <w:t>0.01</w:t>
            </w:r>
          </w:p>
        </w:tc>
        <w:tc>
          <w:tcPr>
            <w:tcW w:w="855" w:type="dxa"/>
            <w:vAlign w:val="bottom"/>
          </w:tcPr>
          <w:p w14:paraId="5FC209CF" w14:textId="547356FF"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vAlign w:val="bottom"/>
          </w:tcPr>
          <w:p w14:paraId="31FF39B2" w14:textId="67DD5418" w:rsidR="00E02CF6" w:rsidRPr="003218F6" w:rsidRDefault="00E02CF6" w:rsidP="00AF3B0F">
            <w:pPr>
              <w:rPr>
                <w:color w:val="000000" w:themeColor="text1"/>
                <w:sz w:val="22"/>
                <w:szCs w:val="22"/>
              </w:rPr>
            </w:pPr>
            <w:r w:rsidRPr="003218F6">
              <w:rPr>
                <w:color w:val="000000" w:themeColor="text1"/>
                <w:sz w:val="22"/>
                <w:szCs w:val="22"/>
              </w:rPr>
              <w:t>0.26</w:t>
            </w:r>
          </w:p>
        </w:tc>
        <w:tc>
          <w:tcPr>
            <w:tcW w:w="236" w:type="dxa"/>
          </w:tcPr>
          <w:p w14:paraId="4622EED2" w14:textId="77777777" w:rsidR="00E02CF6" w:rsidRPr="003218F6" w:rsidRDefault="00E02CF6" w:rsidP="00420E53">
            <w:pPr>
              <w:jc w:val="center"/>
              <w:rPr>
                <w:color w:val="000000" w:themeColor="text1"/>
                <w:sz w:val="22"/>
                <w:szCs w:val="22"/>
              </w:rPr>
            </w:pPr>
          </w:p>
        </w:tc>
        <w:tc>
          <w:tcPr>
            <w:tcW w:w="855" w:type="dxa"/>
          </w:tcPr>
          <w:p w14:paraId="7EA499DB" w14:textId="401B2819" w:rsidR="00E02CF6" w:rsidRPr="003218F6" w:rsidRDefault="00E02CF6" w:rsidP="00420E53">
            <w:pPr>
              <w:jc w:val="center"/>
              <w:rPr>
                <w:color w:val="000000" w:themeColor="text1"/>
                <w:sz w:val="22"/>
                <w:szCs w:val="22"/>
              </w:rPr>
            </w:pPr>
            <w:r w:rsidRPr="003218F6">
              <w:rPr>
                <w:color w:val="000000" w:themeColor="text1"/>
                <w:sz w:val="22"/>
                <w:szCs w:val="22"/>
              </w:rPr>
              <w:t>0.14</w:t>
            </w:r>
          </w:p>
        </w:tc>
        <w:tc>
          <w:tcPr>
            <w:tcW w:w="856" w:type="dxa"/>
          </w:tcPr>
          <w:p w14:paraId="0BAF6F02" w14:textId="0FC3475B"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960" w:type="dxa"/>
          </w:tcPr>
          <w:p w14:paraId="64424A5C" w14:textId="44E4CB93" w:rsidR="00E02CF6" w:rsidRPr="003218F6" w:rsidRDefault="00E02CF6" w:rsidP="00AF3B0F">
            <w:pPr>
              <w:rPr>
                <w:color w:val="000000" w:themeColor="text1"/>
                <w:sz w:val="22"/>
                <w:szCs w:val="22"/>
              </w:rPr>
            </w:pPr>
            <w:r w:rsidRPr="003218F6">
              <w:rPr>
                <w:color w:val="000000" w:themeColor="text1"/>
                <w:sz w:val="22"/>
                <w:szCs w:val="22"/>
              </w:rPr>
              <w:t>2.37</w:t>
            </w:r>
            <w:r w:rsidRPr="003218F6">
              <w:rPr>
                <w:color w:val="000000" w:themeColor="text1"/>
                <w:sz w:val="22"/>
                <w:szCs w:val="22"/>
                <w:vertAlign w:val="superscript"/>
              </w:rPr>
              <w:t>*</w:t>
            </w:r>
          </w:p>
        </w:tc>
        <w:tc>
          <w:tcPr>
            <w:tcW w:w="255" w:type="dxa"/>
          </w:tcPr>
          <w:p w14:paraId="25523A9A" w14:textId="77777777" w:rsidR="00E02CF6" w:rsidRPr="003218F6" w:rsidRDefault="00E02CF6" w:rsidP="00420E53">
            <w:pPr>
              <w:jc w:val="center"/>
              <w:rPr>
                <w:color w:val="000000" w:themeColor="text1"/>
                <w:sz w:val="22"/>
                <w:szCs w:val="22"/>
              </w:rPr>
            </w:pPr>
          </w:p>
        </w:tc>
        <w:tc>
          <w:tcPr>
            <w:tcW w:w="855" w:type="dxa"/>
            <w:vAlign w:val="bottom"/>
          </w:tcPr>
          <w:p w14:paraId="0E89D1A7" w14:textId="55011367" w:rsidR="00E02CF6" w:rsidRPr="003218F6" w:rsidRDefault="00E02CF6" w:rsidP="00420E53">
            <w:pPr>
              <w:jc w:val="center"/>
              <w:rPr>
                <w:color w:val="000000" w:themeColor="text1"/>
                <w:sz w:val="22"/>
                <w:szCs w:val="22"/>
              </w:rPr>
            </w:pPr>
            <w:r w:rsidRPr="003218F6">
              <w:rPr>
                <w:color w:val="000000" w:themeColor="text1"/>
                <w:sz w:val="22"/>
                <w:szCs w:val="22"/>
              </w:rPr>
              <w:t>0.12</w:t>
            </w:r>
          </w:p>
        </w:tc>
        <w:tc>
          <w:tcPr>
            <w:tcW w:w="855" w:type="dxa"/>
            <w:vAlign w:val="bottom"/>
          </w:tcPr>
          <w:p w14:paraId="39DF3655" w14:textId="5742F4ED"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1011" w:type="dxa"/>
            <w:vAlign w:val="bottom"/>
          </w:tcPr>
          <w:p w14:paraId="630E8930" w14:textId="3EBB1EC9" w:rsidR="00E02CF6" w:rsidRPr="003218F6" w:rsidRDefault="00E02CF6" w:rsidP="00AF3B0F">
            <w:pPr>
              <w:rPr>
                <w:color w:val="000000" w:themeColor="text1"/>
                <w:sz w:val="22"/>
                <w:szCs w:val="22"/>
              </w:rPr>
            </w:pPr>
            <w:r w:rsidRPr="003218F6">
              <w:rPr>
                <w:color w:val="000000" w:themeColor="text1"/>
                <w:sz w:val="22"/>
                <w:szCs w:val="22"/>
              </w:rPr>
              <w:t>1.94</w:t>
            </w:r>
          </w:p>
        </w:tc>
      </w:tr>
      <w:tr w:rsidR="00E02CF6" w:rsidRPr="003218F6" w14:paraId="3A8F0F07" w14:textId="3FB1E03D" w:rsidTr="00BA7B62">
        <w:trPr>
          <w:jc w:val="center"/>
        </w:trPr>
        <w:tc>
          <w:tcPr>
            <w:tcW w:w="618" w:type="dxa"/>
          </w:tcPr>
          <w:p w14:paraId="48AC759A" w14:textId="77777777" w:rsidR="00E02CF6" w:rsidRPr="003218F6" w:rsidRDefault="00E02CF6" w:rsidP="00420E53">
            <w:pPr>
              <w:rPr>
                <w:color w:val="000000" w:themeColor="text1"/>
                <w:sz w:val="22"/>
                <w:szCs w:val="22"/>
              </w:rPr>
            </w:pPr>
          </w:p>
        </w:tc>
        <w:tc>
          <w:tcPr>
            <w:tcW w:w="3575" w:type="dxa"/>
          </w:tcPr>
          <w:p w14:paraId="1B2883B1" w14:textId="721141A5" w:rsidR="00E02CF6" w:rsidRPr="003218F6" w:rsidRDefault="00E02CF6" w:rsidP="00420E53">
            <w:pPr>
              <w:rPr>
                <w:color w:val="000000" w:themeColor="text1"/>
                <w:sz w:val="22"/>
                <w:szCs w:val="22"/>
              </w:rPr>
            </w:pPr>
            <w:r w:rsidRPr="003218F6">
              <w:rPr>
                <w:color w:val="000000" w:themeColor="text1"/>
                <w:sz w:val="22"/>
                <w:szCs w:val="22"/>
              </w:rPr>
              <w:t>Direction (Cl.-Alt.) x freq</w:t>
            </w:r>
          </w:p>
        </w:tc>
        <w:tc>
          <w:tcPr>
            <w:tcW w:w="855" w:type="dxa"/>
            <w:vAlign w:val="bottom"/>
          </w:tcPr>
          <w:p w14:paraId="7C50E29B" w14:textId="30F0064B"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855" w:type="dxa"/>
            <w:vAlign w:val="bottom"/>
          </w:tcPr>
          <w:p w14:paraId="4612552F" w14:textId="032E4277"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vAlign w:val="bottom"/>
          </w:tcPr>
          <w:p w14:paraId="485AD619" w14:textId="20B89331" w:rsidR="00E02CF6" w:rsidRPr="003218F6" w:rsidRDefault="00E02CF6" w:rsidP="00AF3B0F">
            <w:pPr>
              <w:rPr>
                <w:color w:val="000000" w:themeColor="text1"/>
                <w:sz w:val="22"/>
                <w:szCs w:val="22"/>
              </w:rPr>
            </w:pPr>
            <w:r w:rsidRPr="003218F6">
              <w:rPr>
                <w:color w:val="000000" w:themeColor="text1"/>
                <w:sz w:val="22"/>
                <w:szCs w:val="22"/>
              </w:rPr>
              <w:t>0.73</w:t>
            </w:r>
          </w:p>
        </w:tc>
        <w:tc>
          <w:tcPr>
            <w:tcW w:w="236" w:type="dxa"/>
          </w:tcPr>
          <w:p w14:paraId="7A0D5C15" w14:textId="77777777" w:rsidR="00E02CF6" w:rsidRPr="003218F6" w:rsidRDefault="00E02CF6" w:rsidP="00420E53">
            <w:pPr>
              <w:jc w:val="center"/>
              <w:rPr>
                <w:color w:val="000000" w:themeColor="text1"/>
                <w:sz w:val="22"/>
                <w:szCs w:val="22"/>
              </w:rPr>
            </w:pPr>
          </w:p>
        </w:tc>
        <w:tc>
          <w:tcPr>
            <w:tcW w:w="855" w:type="dxa"/>
          </w:tcPr>
          <w:p w14:paraId="21929D9D" w14:textId="2070F19B" w:rsidR="00E02CF6" w:rsidRPr="003218F6" w:rsidRDefault="00E02CF6" w:rsidP="00420E53">
            <w:pPr>
              <w:jc w:val="center"/>
              <w:rPr>
                <w:color w:val="000000" w:themeColor="text1"/>
                <w:sz w:val="22"/>
                <w:szCs w:val="22"/>
              </w:rPr>
            </w:pPr>
            <w:r w:rsidRPr="003218F6">
              <w:rPr>
                <w:color w:val="000000" w:themeColor="text1"/>
                <w:sz w:val="22"/>
                <w:szCs w:val="22"/>
              </w:rPr>
              <w:t>-0.07</w:t>
            </w:r>
          </w:p>
        </w:tc>
        <w:tc>
          <w:tcPr>
            <w:tcW w:w="856" w:type="dxa"/>
          </w:tcPr>
          <w:p w14:paraId="10B546BC" w14:textId="19A2F990"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960" w:type="dxa"/>
          </w:tcPr>
          <w:p w14:paraId="156764B4" w14:textId="1C4CDBF6" w:rsidR="00E02CF6" w:rsidRPr="003218F6" w:rsidRDefault="00E02CF6" w:rsidP="00AF3B0F">
            <w:pPr>
              <w:rPr>
                <w:color w:val="000000" w:themeColor="text1"/>
                <w:sz w:val="22"/>
                <w:szCs w:val="22"/>
              </w:rPr>
            </w:pPr>
            <w:r w:rsidRPr="003218F6">
              <w:rPr>
                <w:color w:val="000000" w:themeColor="text1"/>
                <w:sz w:val="22"/>
                <w:szCs w:val="22"/>
              </w:rPr>
              <w:t>1.18</w:t>
            </w:r>
          </w:p>
        </w:tc>
        <w:tc>
          <w:tcPr>
            <w:tcW w:w="255" w:type="dxa"/>
          </w:tcPr>
          <w:p w14:paraId="0FE80BD2" w14:textId="77777777" w:rsidR="00E02CF6" w:rsidRPr="003218F6" w:rsidRDefault="00E02CF6" w:rsidP="00420E53">
            <w:pPr>
              <w:jc w:val="center"/>
              <w:rPr>
                <w:color w:val="000000" w:themeColor="text1"/>
                <w:sz w:val="22"/>
                <w:szCs w:val="22"/>
              </w:rPr>
            </w:pPr>
          </w:p>
        </w:tc>
        <w:tc>
          <w:tcPr>
            <w:tcW w:w="855" w:type="dxa"/>
            <w:vAlign w:val="bottom"/>
          </w:tcPr>
          <w:p w14:paraId="2BC7F263" w14:textId="5E9EDF44" w:rsidR="00E02CF6" w:rsidRPr="003218F6" w:rsidRDefault="00E02CF6" w:rsidP="00420E53">
            <w:pPr>
              <w:jc w:val="center"/>
              <w:rPr>
                <w:color w:val="000000" w:themeColor="text1"/>
                <w:sz w:val="22"/>
                <w:szCs w:val="22"/>
              </w:rPr>
            </w:pPr>
            <w:r w:rsidRPr="003218F6">
              <w:rPr>
                <w:color w:val="000000" w:themeColor="text1"/>
                <w:sz w:val="22"/>
                <w:szCs w:val="22"/>
              </w:rPr>
              <w:t>-0.07</w:t>
            </w:r>
          </w:p>
        </w:tc>
        <w:tc>
          <w:tcPr>
            <w:tcW w:w="855" w:type="dxa"/>
            <w:vAlign w:val="bottom"/>
          </w:tcPr>
          <w:p w14:paraId="41D20B4E" w14:textId="210C8238"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1011" w:type="dxa"/>
            <w:vAlign w:val="bottom"/>
          </w:tcPr>
          <w:p w14:paraId="25F449EC" w14:textId="77EC635A" w:rsidR="00E02CF6" w:rsidRPr="003218F6" w:rsidRDefault="00E02CF6" w:rsidP="00AF3B0F">
            <w:pPr>
              <w:rPr>
                <w:color w:val="000000" w:themeColor="text1"/>
                <w:sz w:val="22"/>
                <w:szCs w:val="22"/>
              </w:rPr>
            </w:pPr>
            <w:r w:rsidRPr="003218F6">
              <w:rPr>
                <w:color w:val="000000" w:themeColor="text1"/>
                <w:sz w:val="22"/>
                <w:szCs w:val="22"/>
              </w:rPr>
              <w:t>1.10</w:t>
            </w:r>
          </w:p>
        </w:tc>
      </w:tr>
      <w:tr w:rsidR="00E02CF6" w:rsidRPr="003218F6" w14:paraId="471A0815" w14:textId="27C49A55" w:rsidTr="00BA7B62">
        <w:trPr>
          <w:jc w:val="center"/>
        </w:trPr>
        <w:tc>
          <w:tcPr>
            <w:tcW w:w="618" w:type="dxa"/>
          </w:tcPr>
          <w:p w14:paraId="1D405DE1" w14:textId="77777777" w:rsidR="00E02CF6" w:rsidRPr="003218F6" w:rsidRDefault="00E02CF6" w:rsidP="00420E53">
            <w:pPr>
              <w:rPr>
                <w:color w:val="000000" w:themeColor="text1"/>
                <w:sz w:val="22"/>
                <w:szCs w:val="22"/>
              </w:rPr>
            </w:pPr>
          </w:p>
        </w:tc>
        <w:tc>
          <w:tcPr>
            <w:tcW w:w="3575" w:type="dxa"/>
          </w:tcPr>
          <w:p w14:paraId="495E4E83" w14:textId="12E34F4D" w:rsidR="00E02CF6" w:rsidRPr="003218F6" w:rsidRDefault="00E02CF6" w:rsidP="00420E53">
            <w:pPr>
              <w:rPr>
                <w:color w:val="000000" w:themeColor="text1"/>
                <w:sz w:val="22"/>
                <w:szCs w:val="22"/>
              </w:rPr>
            </w:pPr>
            <w:r w:rsidRPr="003218F6">
              <w:rPr>
                <w:color w:val="000000" w:themeColor="text1"/>
                <w:sz w:val="22"/>
                <w:szCs w:val="22"/>
              </w:rPr>
              <w:t>Angle x freq</w:t>
            </w:r>
          </w:p>
        </w:tc>
        <w:tc>
          <w:tcPr>
            <w:tcW w:w="855" w:type="dxa"/>
            <w:vAlign w:val="bottom"/>
          </w:tcPr>
          <w:p w14:paraId="41F6E642" w14:textId="63F38EF9"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855" w:type="dxa"/>
            <w:vAlign w:val="bottom"/>
          </w:tcPr>
          <w:p w14:paraId="37EC56AE" w14:textId="11C0E4F0"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91" w:type="dxa"/>
            <w:vAlign w:val="bottom"/>
          </w:tcPr>
          <w:p w14:paraId="00C62FD9" w14:textId="301B960B" w:rsidR="00E02CF6" w:rsidRPr="003218F6" w:rsidRDefault="00E02CF6" w:rsidP="00AF3B0F">
            <w:pPr>
              <w:rPr>
                <w:color w:val="000000" w:themeColor="text1"/>
                <w:sz w:val="22"/>
                <w:szCs w:val="22"/>
              </w:rPr>
            </w:pPr>
            <w:r w:rsidRPr="003218F6">
              <w:rPr>
                <w:color w:val="000000" w:themeColor="text1"/>
                <w:sz w:val="22"/>
                <w:szCs w:val="22"/>
              </w:rPr>
              <w:t>1.39</w:t>
            </w:r>
          </w:p>
        </w:tc>
        <w:tc>
          <w:tcPr>
            <w:tcW w:w="236" w:type="dxa"/>
          </w:tcPr>
          <w:p w14:paraId="28D222A5" w14:textId="77777777" w:rsidR="00E02CF6" w:rsidRPr="003218F6" w:rsidRDefault="00E02CF6" w:rsidP="00420E53">
            <w:pPr>
              <w:jc w:val="center"/>
              <w:rPr>
                <w:color w:val="000000" w:themeColor="text1"/>
                <w:sz w:val="22"/>
                <w:szCs w:val="22"/>
              </w:rPr>
            </w:pPr>
          </w:p>
        </w:tc>
        <w:tc>
          <w:tcPr>
            <w:tcW w:w="855" w:type="dxa"/>
          </w:tcPr>
          <w:p w14:paraId="39B4C56D" w14:textId="7AB1CCA1"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856" w:type="dxa"/>
          </w:tcPr>
          <w:p w14:paraId="6706AB01" w14:textId="3497FBFE"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960" w:type="dxa"/>
          </w:tcPr>
          <w:p w14:paraId="05DB3F5A" w14:textId="45AB0FE5" w:rsidR="00E02CF6" w:rsidRPr="003218F6" w:rsidRDefault="00E02CF6" w:rsidP="00AF3B0F">
            <w:pPr>
              <w:rPr>
                <w:color w:val="000000" w:themeColor="text1"/>
                <w:sz w:val="22"/>
                <w:szCs w:val="22"/>
              </w:rPr>
            </w:pPr>
            <w:r w:rsidRPr="003218F6">
              <w:rPr>
                <w:color w:val="000000" w:themeColor="text1"/>
                <w:sz w:val="22"/>
                <w:szCs w:val="22"/>
              </w:rPr>
              <w:t>0.82</w:t>
            </w:r>
          </w:p>
        </w:tc>
        <w:tc>
          <w:tcPr>
            <w:tcW w:w="255" w:type="dxa"/>
          </w:tcPr>
          <w:p w14:paraId="0E684A87" w14:textId="77777777" w:rsidR="00E02CF6" w:rsidRPr="003218F6" w:rsidRDefault="00E02CF6" w:rsidP="00420E53">
            <w:pPr>
              <w:jc w:val="center"/>
              <w:rPr>
                <w:color w:val="000000" w:themeColor="text1"/>
                <w:sz w:val="22"/>
                <w:szCs w:val="22"/>
              </w:rPr>
            </w:pPr>
          </w:p>
        </w:tc>
        <w:tc>
          <w:tcPr>
            <w:tcW w:w="855" w:type="dxa"/>
            <w:vAlign w:val="bottom"/>
          </w:tcPr>
          <w:p w14:paraId="1B850964" w14:textId="541A4224" w:rsidR="00E02CF6" w:rsidRPr="003218F6" w:rsidRDefault="00E02CF6" w:rsidP="00420E53">
            <w:pPr>
              <w:jc w:val="center"/>
              <w:rPr>
                <w:color w:val="000000" w:themeColor="text1"/>
                <w:sz w:val="22"/>
                <w:szCs w:val="22"/>
              </w:rPr>
            </w:pPr>
            <w:r w:rsidRPr="003218F6">
              <w:rPr>
                <w:color w:val="000000" w:themeColor="text1"/>
                <w:sz w:val="22"/>
                <w:szCs w:val="22"/>
              </w:rPr>
              <w:t>0.20</w:t>
            </w:r>
          </w:p>
        </w:tc>
        <w:tc>
          <w:tcPr>
            <w:tcW w:w="855" w:type="dxa"/>
            <w:vAlign w:val="bottom"/>
          </w:tcPr>
          <w:p w14:paraId="0BD9BCA7" w14:textId="68D39F2B"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3C61802D" w14:textId="4253413B" w:rsidR="00E02CF6" w:rsidRPr="003218F6" w:rsidRDefault="00E02CF6" w:rsidP="00AF3B0F">
            <w:pPr>
              <w:rPr>
                <w:color w:val="000000" w:themeColor="text1"/>
                <w:sz w:val="22"/>
                <w:szCs w:val="22"/>
              </w:rPr>
            </w:pPr>
            <w:r w:rsidRPr="003218F6">
              <w:rPr>
                <w:color w:val="000000" w:themeColor="text1"/>
                <w:sz w:val="22"/>
                <w:szCs w:val="22"/>
              </w:rPr>
              <w:t>3.97</w:t>
            </w:r>
            <w:r w:rsidRPr="003218F6">
              <w:rPr>
                <w:color w:val="000000" w:themeColor="text1"/>
                <w:sz w:val="22"/>
                <w:szCs w:val="22"/>
                <w:vertAlign w:val="superscript"/>
              </w:rPr>
              <w:t>***</w:t>
            </w:r>
          </w:p>
        </w:tc>
      </w:tr>
      <w:tr w:rsidR="00E02CF6" w:rsidRPr="003218F6" w14:paraId="0BE6BA01" w14:textId="037F1B43" w:rsidTr="00BA7B62">
        <w:trPr>
          <w:jc w:val="center"/>
        </w:trPr>
        <w:tc>
          <w:tcPr>
            <w:tcW w:w="618" w:type="dxa"/>
          </w:tcPr>
          <w:p w14:paraId="4CB4E3CC" w14:textId="77777777" w:rsidR="00E02CF6" w:rsidRPr="003218F6" w:rsidRDefault="00E02CF6" w:rsidP="00420E53">
            <w:pPr>
              <w:rPr>
                <w:color w:val="000000" w:themeColor="text1"/>
                <w:sz w:val="22"/>
                <w:szCs w:val="22"/>
              </w:rPr>
            </w:pPr>
          </w:p>
        </w:tc>
        <w:tc>
          <w:tcPr>
            <w:tcW w:w="3575" w:type="dxa"/>
          </w:tcPr>
          <w:p w14:paraId="5293DE9A" w14:textId="339D883A" w:rsidR="00E02CF6" w:rsidRPr="003218F6" w:rsidRDefault="00E02CF6" w:rsidP="00420E53">
            <w:pPr>
              <w:rPr>
                <w:color w:val="000000" w:themeColor="text1"/>
                <w:sz w:val="22"/>
                <w:szCs w:val="22"/>
              </w:rPr>
            </w:pPr>
            <w:r w:rsidRPr="003218F6">
              <w:rPr>
                <w:color w:val="000000" w:themeColor="text1"/>
                <w:sz w:val="22"/>
                <w:szCs w:val="22"/>
              </w:rPr>
              <w:t>Direction (Ant.-Alt.) x angle x freq</w:t>
            </w:r>
          </w:p>
        </w:tc>
        <w:tc>
          <w:tcPr>
            <w:tcW w:w="855" w:type="dxa"/>
            <w:vAlign w:val="bottom"/>
          </w:tcPr>
          <w:p w14:paraId="0DCF9D74" w14:textId="2D57E915" w:rsidR="00E02CF6" w:rsidRPr="003218F6" w:rsidRDefault="00E02CF6" w:rsidP="00420E53">
            <w:pPr>
              <w:jc w:val="center"/>
              <w:rPr>
                <w:color w:val="000000" w:themeColor="text1"/>
                <w:sz w:val="22"/>
                <w:szCs w:val="22"/>
              </w:rPr>
            </w:pPr>
            <w:r w:rsidRPr="003218F6">
              <w:rPr>
                <w:color w:val="000000" w:themeColor="text1"/>
                <w:sz w:val="22"/>
                <w:szCs w:val="22"/>
              </w:rPr>
              <w:t>-0.09</w:t>
            </w:r>
          </w:p>
        </w:tc>
        <w:tc>
          <w:tcPr>
            <w:tcW w:w="855" w:type="dxa"/>
            <w:vAlign w:val="bottom"/>
          </w:tcPr>
          <w:p w14:paraId="70D82701" w14:textId="2095903D" w:rsidR="00E02CF6" w:rsidRPr="003218F6" w:rsidRDefault="00E02CF6" w:rsidP="00420E53">
            <w:pPr>
              <w:jc w:val="center"/>
              <w:rPr>
                <w:color w:val="000000" w:themeColor="text1"/>
                <w:sz w:val="22"/>
                <w:szCs w:val="22"/>
              </w:rPr>
            </w:pPr>
            <w:r w:rsidRPr="003218F6">
              <w:rPr>
                <w:color w:val="000000" w:themeColor="text1"/>
                <w:sz w:val="22"/>
                <w:szCs w:val="22"/>
              </w:rPr>
              <w:t>0.08</w:t>
            </w:r>
          </w:p>
        </w:tc>
        <w:tc>
          <w:tcPr>
            <w:tcW w:w="991" w:type="dxa"/>
            <w:vAlign w:val="bottom"/>
          </w:tcPr>
          <w:p w14:paraId="2F5D5696" w14:textId="24CB4430" w:rsidR="00E02CF6" w:rsidRPr="003218F6" w:rsidRDefault="00E02CF6" w:rsidP="00AF3B0F">
            <w:pPr>
              <w:rPr>
                <w:color w:val="000000" w:themeColor="text1"/>
                <w:sz w:val="22"/>
                <w:szCs w:val="22"/>
              </w:rPr>
            </w:pPr>
            <w:r w:rsidRPr="003218F6">
              <w:rPr>
                <w:color w:val="000000" w:themeColor="text1"/>
                <w:sz w:val="22"/>
                <w:szCs w:val="22"/>
              </w:rPr>
              <w:t>1.08</w:t>
            </w:r>
          </w:p>
        </w:tc>
        <w:tc>
          <w:tcPr>
            <w:tcW w:w="236" w:type="dxa"/>
          </w:tcPr>
          <w:p w14:paraId="17BFFA18" w14:textId="77777777" w:rsidR="00E02CF6" w:rsidRPr="003218F6" w:rsidRDefault="00E02CF6" w:rsidP="00420E53">
            <w:pPr>
              <w:jc w:val="center"/>
              <w:rPr>
                <w:color w:val="000000" w:themeColor="text1"/>
                <w:sz w:val="22"/>
                <w:szCs w:val="22"/>
              </w:rPr>
            </w:pPr>
          </w:p>
        </w:tc>
        <w:tc>
          <w:tcPr>
            <w:tcW w:w="855" w:type="dxa"/>
          </w:tcPr>
          <w:p w14:paraId="400C0975" w14:textId="48179E5B"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856" w:type="dxa"/>
          </w:tcPr>
          <w:p w14:paraId="28D3AFAA" w14:textId="2C83CD18" w:rsidR="00E02CF6" w:rsidRPr="003218F6" w:rsidRDefault="00E02CF6" w:rsidP="00420E53">
            <w:pPr>
              <w:jc w:val="center"/>
              <w:rPr>
                <w:color w:val="000000" w:themeColor="text1"/>
                <w:sz w:val="22"/>
                <w:szCs w:val="22"/>
              </w:rPr>
            </w:pPr>
            <w:r w:rsidRPr="003218F6">
              <w:rPr>
                <w:color w:val="000000" w:themeColor="text1"/>
                <w:sz w:val="22"/>
                <w:szCs w:val="22"/>
              </w:rPr>
              <w:t>0.11</w:t>
            </w:r>
          </w:p>
        </w:tc>
        <w:tc>
          <w:tcPr>
            <w:tcW w:w="960" w:type="dxa"/>
          </w:tcPr>
          <w:p w14:paraId="5C06CCAC" w14:textId="575FD83A" w:rsidR="00E02CF6" w:rsidRPr="003218F6" w:rsidRDefault="00E02CF6" w:rsidP="00AF3B0F">
            <w:pPr>
              <w:rPr>
                <w:color w:val="000000" w:themeColor="text1"/>
                <w:sz w:val="22"/>
                <w:szCs w:val="22"/>
              </w:rPr>
            </w:pPr>
            <w:r w:rsidRPr="003218F6">
              <w:rPr>
                <w:color w:val="000000" w:themeColor="text1"/>
                <w:sz w:val="22"/>
                <w:szCs w:val="22"/>
              </w:rPr>
              <w:t>0.33</w:t>
            </w:r>
          </w:p>
        </w:tc>
        <w:tc>
          <w:tcPr>
            <w:tcW w:w="255" w:type="dxa"/>
          </w:tcPr>
          <w:p w14:paraId="60A6F0B1" w14:textId="77777777" w:rsidR="00E02CF6" w:rsidRPr="003218F6" w:rsidRDefault="00E02CF6" w:rsidP="00420E53">
            <w:pPr>
              <w:jc w:val="center"/>
              <w:rPr>
                <w:color w:val="000000" w:themeColor="text1"/>
                <w:sz w:val="22"/>
                <w:szCs w:val="22"/>
              </w:rPr>
            </w:pPr>
          </w:p>
        </w:tc>
        <w:tc>
          <w:tcPr>
            <w:tcW w:w="855" w:type="dxa"/>
            <w:vAlign w:val="bottom"/>
          </w:tcPr>
          <w:p w14:paraId="1B83C68B" w14:textId="51FFE2A7" w:rsidR="00E02CF6" w:rsidRPr="003218F6" w:rsidRDefault="00E02CF6" w:rsidP="00420E53">
            <w:pPr>
              <w:jc w:val="center"/>
              <w:rPr>
                <w:color w:val="000000" w:themeColor="text1"/>
                <w:sz w:val="22"/>
                <w:szCs w:val="22"/>
              </w:rPr>
            </w:pPr>
            <w:r w:rsidRPr="003218F6">
              <w:rPr>
                <w:color w:val="000000" w:themeColor="text1"/>
                <w:sz w:val="22"/>
                <w:szCs w:val="22"/>
              </w:rPr>
              <w:t>-0.01</w:t>
            </w:r>
          </w:p>
        </w:tc>
        <w:tc>
          <w:tcPr>
            <w:tcW w:w="855" w:type="dxa"/>
            <w:vAlign w:val="bottom"/>
          </w:tcPr>
          <w:p w14:paraId="65039584" w14:textId="0B6F1488" w:rsidR="00E02CF6" w:rsidRPr="003218F6" w:rsidRDefault="00E02CF6" w:rsidP="00420E53">
            <w:pPr>
              <w:jc w:val="center"/>
              <w:rPr>
                <w:color w:val="000000" w:themeColor="text1"/>
                <w:sz w:val="22"/>
                <w:szCs w:val="22"/>
              </w:rPr>
            </w:pPr>
            <w:r w:rsidRPr="003218F6">
              <w:rPr>
                <w:color w:val="000000" w:themeColor="text1"/>
                <w:sz w:val="22"/>
                <w:szCs w:val="22"/>
              </w:rPr>
              <w:t>0.12</w:t>
            </w:r>
          </w:p>
        </w:tc>
        <w:tc>
          <w:tcPr>
            <w:tcW w:w="1011" w:type="dxa"/>
            <w:vAlign w:val="bottom"/>
          </w:tcPr>
          <w:p w14:paraId="3E4595CF" w14:textId="3F7349E6" w:rsidR="00E02CF6" w:rsidRPr="003218F6" w:rsidRDefault="00E02CF6" w:rsidP="00AF3B0F">
            <w:pPr>
              <w:rPr>
                <w:color w:val="000000" w:themeColor="text1"/>
                <w:sz w:val="22"/>
                <w:szCs w:val="22"/>
              </w:rPr>
            </w:pPr>
            <w:r w:rsidRPr="003218F6">
              <w:rPr>
                <w:color w:val="000000" w:themeColor="text1"/>
                <w:sz w:val="22"/>
                <w:szCs w:val="22"/>
              </w:rPr>
              <w:t>0.05</w:t>
            </w:r>
          </w:p>
        </w:tc>
      </w:tr>
      <w:tr w:rsidR="00E02CF6" w:rsidRPr="003218F6" w14:paraId="16ABE97A" w14:textId="0E90F015" w:rsidTr="00BA7B62">
        <w:trPr>
          <w:jc w:val="center"/>
        </w:trPr>
        <w:tc>
          <w:tcPr>
            <w:tcW w:w="618" w:type="dxa"/>
          </w:tcPr>
          <w:p w14:paraId="2D7A71D6" w14:textId="77777777" w:rsidR="00E02CF6" w:rsidRPr="003218F6" w:rsidRDefault="00E02CF6" w:rsidP="00420E53">
            <w:pPr>
              <w:rPr>
                <w:color w:val="000000" w:themeColor="text1"/>
                <w:sz w:val="22"/>
                <w:szCs w:val="22"/>
              </w:rPr>
            </w:pPr>
          </w:p>
        </w:tc>
        <w:tc>
          <w:tcPr>
            <w:tcW w:w="3575" w:type="dxa"/>
          </w:tcPr>
          <w:p w14:paraId="4D6DDE6E" w14:textId="485D09A3" w:rsidR="00E02CF6" w:rsidRPr="003218F6" w:rsidRDefault="00E02CF6" w:rsidP="00420E53">
            <w:pPr>
              <w:rPr>
                <w:color w:val="000000" w:themeColor="text1"/>
                <w:sz w:val="22"/>
                <w:szCs w:val="22"/>
              </w:rPr>
            </w:pPr>
            <w:r w:rsidRPr="003218F6">
              <w:rPr>
                <w:color w:val="000000" w:themeColor="text1"/>
                <w:sz w:val="22"/>
                <w:szCs w:val="22"/>
              </w:rPr>
              <w:t>Direction (Cl.-Alt.) x angle x freq</w:t>
            </w:r>
          </w:p>
        </w:tc>
        <w:tc>
          <w:tcPr>
            <w:tcW w:w="855" w:type="dxa"/>
            <w:vAlign w:val="bottom"/>
          </w:tcPr>
          <w:p w14:paraId="0AFB0AF0" w14:textId="2503989E"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855" w:type="dxa"/>
            <w:vAlign w:val="bottom"/>
          </w:tcPr>
          <w:p w14:paraId="5BDF5F05" w14:textId="16029B33" w:rsidR="00E02CF6" w:rsidRPr="003218F6" w:rsidRDefault="00E02CF6" w:rsidP="00420E53">
            <w:pPr>
              <w:jc w:val="center"/>
              <w:rPr>
                <w:color w:val="000000" w:themeColor="text1"/>
                <w:sz w:val="22"/>
                <w:szCs w:val="22"/>
              </w:rPr>
            </w:pPr>
            <w:r w:rsidRPr="003218F6">
              <w:rPr>
                <w:color w:val="000000" w:themeColor="text1"/>
                <w:sz w:val="22"/>
                <w:szCs w:val="22"/>
              </w:rPr>
              <w:t>0.08</w:t>
            </w:r>
          </w:p>
        </w:tc>
        <w:tc>
          <w:tcPr>
            <w:tcW w:w="991" w:type="dxa"/>
            <w:vAlign w:val="bottom"/>
          </w:tcPr>
          <w:p w14:paraId="234D27BF" w14:textId="7D08B709" w:rsidR="00E02CF6" w:rsidRPr="003218F6" w:rsidRDefault="00E02CF6" w:rsidP="00AF3B0F">
            <w:pPr>
              <w:rPr>
                <w:color w:val="000000" w:themeColor="text1"/>
                <w:sz w:val="22"/>
                <w:szCs w:val="22"/>
              </w:rPr>
            </w:pPr>
            <w:r w:rsidRPr="003218F6">
              <w:rPr>
                <w:color w:val="000000" w:themeColor="text1"/>
                <w:sz w:val="22"/>
                <w:szCs w:val="22"/>
              </w:rPr>
              <w:t>0.46</w:t>
            </w:r>
          </w:p>
        </w:tc>
        <w:tc>
          <w:tcPr>
            <w:tcW w:w="236" w:type="dxa"/>
          </w:tcPr>
          <w:p w14:paraId="41F9FCD2" w14:textId="77777777" w:rsidR="00E02CF6" w:rsidRPr="003218F6" w:rsidRDefault="00E02CF6" w:rsidP="00420E53">
            <w:pPr>
              <w:jc w:val="center"/>
              <w:rPr>
                <w:color w:val="000000" w:themeColor="text1"/>
                <w:sz w:val="22"/>
                <w:szCs w:val="22"/>
              </w:rPr>
            </w:pPr>
          </w:p>
        </w:tc>
        <w:tc>
          <w:tcPr>
            <w:tcW w:w="855" w:type="dxa"/>
          </w:tcPr>
          <w:p w14:paraId="30EA6BAA" w14:textId="50F3E5DE"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856" w:type="dxa"/>
          </w:tcPr>
          <w:p w14:paraId="2C31178D" w14:textId="28C75B5D" w:rsidR="00E02CF6" w:rsidRPr="003218F6" w:rsidRDefault="00E02CF6" w:rsidP="00420E53">
            <w:pPr>
              <w:jc w:val="center"/>
              <w:rPr>
                <w:color w:val="000000" w:themeColor="text1"/>
                <w:sz w:val="22"/>
                <w:szCs w:val="22"/>
              </w:rPr>
            </w:pPr>
            <w:r w:rsidRPr="003218F6">
              <w:rPr>
                <w:color w:val="000000" w:themeColor="text1"/>
                <w:sz w:val="22"/>
                <w:szCs w:val="22"/>
              </w:rPr>
              <w:t>0.11</w:t>
            </w:r>
          </w:p>
        </w:tc>
        <w:tc>
          <w:tcPr>
            <w:tcW w:w="960" w:type="dxa"/>
          </w:tcPr>
          <w:p w14:paraId="726137F0" w14:textId="0308B915" w:rsidR="00E02CF6" w:rsidRPr="003218F6" w:rsidRDefault="00E02CF6" w:rsidP="00AF3B0F">
            <w:pPr>
              <w:rPr>
                <w:color w:val="000000" w:themeColor="text1"/>
                <w:sz w:val="22"/>
                <w:szCs w:val="22"/>
              </w:rPr>
            </w:pPr>
            <w:r w:rsidRPr="003218F6">
              <w:rPr>
                <w:color w:val="000000" w:themeColor="text1"/>
                <w:sz w:val="22"/>
                <w:szCs w:val="22"/>
              </w:rPr>
              <w:t>0.33</w:t>
            </w:r>
          </w:p>
        </w:tc>
        <w:tc>
          <w:tcPr>
            <w:tcW w:w="255" w:type="dxa"/>
          </w:tcPr>
          <w:p w14:paraId="02D70745" w14:textId="77777777" w:rsidR="00E02CF6" w:rsidRPr="003218F6" w:rsidRDefault="00E02CF6" w:rsidP="00420E53">
            <w:pPr>
              <w:jc w:val="center"/>
              <w:rPr>
                <w:color w:val="000000" w:themeColor="text1"/>
                <w:sz w:val="22"/>
                <w:szCs w:val="22"/>
              </w:rPr>
            </w:pPr>
          </w:p>
        </w:tc>
        <w:tc>
          <w:tcPr>
            <w:tcW w:w="855" w:type="dxa"/>
            <w:vAlign w:val="bottom"/>
          </w:tcPr>
          <w:p w14:paraId="1047C987" w14:textId="7F6C8FD6" w:rsidR="00E02CF6" w:rsidRPr="003218F6" w:rsidRDefault="00E02CF6" w:rsidP="00420E53">
            <w:pPr>
              <w:jc w:val="center"/>
              <w:rPr>
                <w:color w:val="000000" w:themeColor="text1"/>
                <w:sz w:val="22"/>
                <w:szCs w:val="22"/>
              </w:rPr>
            </w:pPr>
            <w:r w:rsidRPr="003218F6">
              <w:rPr>
                <w:color w:val="000000" w:themeColor="text1"/>
                <w:sz w:val="22"/>
                <w:szCs w:val="22"/>
              </w:rPr>
              <w:t>-0.08</w:t>
            </w:r>
          </w:p>
        </w:tc>
        <w:tc>
          <w:tcPr>
            <w:tcW w:w="855" w:type="dxa"/>
            <w:vAlign w:val="bottom"/>
          </w:tcPr>
          <w:p w14:paraId="6E04942F" w14:textId="639F762F" w:rsidR="00E02CF6" w:rsidRPr="003218F6" w:rsidRDefault="00E02CF6" w:rsidP="00420E53">
            <w:pPr>
              <w:jc w:val="center"/>
              <w:rPr>
                <w:color w:val="000000" w:themeColor="text1"/>
                <w:sz w:val="22"/>
                <w:szCs w:val="22"/>
              </w:rPr>
            </w:pPr>
            <w:r w:rsidRPr="003218F6">
              <w:rPr>
                <w:color w:val="000000" w:themeColor="text1"/>
                <w:sz w:val="22"/>
                <w:szCs w:val="22"/>
              </w:rPr>
              <w:t>0.12</w:t>
            </w:r>
          </w:p>
        </w:tc>
        <w:tc>
          <w:tcPr>
            <w:tcW w:w="1011" w:type="dxa"/>
            <w:vAlign w:val="bottom"/>
          </w:tcPr>
          <w:p w14:paraId="69570CD9" w14:textId="7785DF75" w:rsidR="00E02CF6" w:rsidRPr="003218F6" w:rsidRDefault="00E02CF6" w:rsidP="00AF3B0F">
            <w:pPr>
              <w:rPr>
                <w:color w:val="000000" w:themeColor="text1"/>
                <w:sz w:val="22"/>
                <w:szCs w:val="22"/>
              </w:rPr>
            </w:pPr>
            <w:r w:rsidRPr="003218F6">
              <w:rPr>
                <w:color w:val="000000" w:themeColor="text1"/>
                <w:sz w:val="22"/>
                <w:szCs w:val="22"/>
              </w:rPr>
              <w:t>0.62</w:t>
            </w:r>
          </w:p>
        </w:tc>
      </w:tr>
      <w:tr w:rsidR="00E02CF6" w:rsidRPr="003218F6" w14:paraId="2EDD5A12" w14:textId="4B94DC04" w:rsidTr="00BA7B62">
        <w:trPr>
          <w:jc w:val="center"/>
        </w:trPr>
        <w:tc>
          <w:tcPr>
            <w:tcW w:w="618" w:type="dxa"/>
          </w:tcPr>
          <w:p w14:paraId="6337195F" w14:textId="77777777" w:rsidR="00E02CF6" w:rsidRPr="003218F6" w:rsidRDefault="00E02CF6" w:rsidP="00420E53">
            <w:pPr>
              <w:rPr>
                <w:color w:val="000000" w:themeColor="text1"/>
                <w:sz w:val="22"/>
                <w:szCs w:val="22"/>
              </w:rPr>
            </w:pPr>
          </w:p>
        </w:tc>
        <w:tc>
          <w:tcPr>
            <w:tcW w:w="3575" w:type="dxa"/>
          </w:tcPr>
          <w:p w14:paraId="53D52C49" w14:textId="77777777" w:rsidR="00E02CF6" w:rsidRPr="003218F6" w:rsidRDefault="00E02CF6" w:rsidP="00420E53">
            <w:pPr>
              <w:rPr>
                <w:color w:val="000000" w:themeColor="text1"/>
                <w:sz w:val="22"/>
                <w:szCs w:val="22"/>
              </w:rPr>
            </w:pPr>
          </w:p>
        </w:tc>
        <w:tc>
          <w:tcPr>
            <w:tcW w:w="855" w:type="dxa"/>
          </w:tcPr>
          <w:p w14:paraId="3410DBB7" w14:textId="77777777" w:rsidR="00E02CF6" w:rsidRPr="003218F6" w:rsidRDefault="00E02CF6" w:rsidP="00420E53">
            <w:pPr>
              <w:jc w:val="center"/>
              <w:rPr>
                <w:color w:val="000000" w:themeColor="text1"/>
                <w:sz w:val="22"/>
                <w:szCs w:val="22"/>
              </w:rPr>
            </w:pPr>
          </w:p>
        </w:tc>
        <w:tc>
          <w:tcPr>
            <w:tcW w:w="855" w:type="dxa"/>
          </w:tcPr>
          <w:p w14:paraId="05C9C43D" w14:textId="77777777" w:rsidR="00E02CF6" w:rsidRPr="003218F6" w:rsidRDefault="00E02CF6" w:rsidP="00420E53">
            <w:pPr>
              <w:jc w:val="center"/>
              <w:rPr>
                <w:color w:val="000000" w:themeColor="text1"/>
                <w:sz w:val="22"/>
                <w:szCs w:val="22"/>
              </w:rPr>
            </w:pPr>
          </w:p>
        </w:tc>
        <w:tc>
          <w:tcPr>
            <w:tcW w:w="991" w:type="dxa"/>
          </w:tcPr>
          <w:p w14:paraId="287A19F3" w14:textId="77777777" w:rsidR="00E02CF6" w:rsidRPr="003218F6" w:rsidRDefault="00E02CF6" w:rsidP="00AF3B0F">
            <w:pPr>
              <w:rPr>
                <w:color w:val="000000" w:themeColor="text1"/>
                <w:sz w:val="22"/>
                <w:szCs w:val="22"/>
              </w:rPr>
            </w:pPr>
          </w:p>
        </w:tc>
        <w:tc>
          <w:tcPr>
            <w:tcW w:w="236" w:type="dxa"/>
          </w:tcPr>
          <w:p w14:paraId="6D73F7A0" w14:textId="77777777" w:rsidR="00E02CF6" w:rsidRPr="003218F6" w:rsidRDefault="00E02CF6" w:rsidP="00420E53">
            <w:pPr>
              <w:jc w:val="center"/>
              <w:rPr>
                <w:color w:val="000000" w:themeColor="text1"/>
                <w:sz w:val="22"/>
                <w:szCs w:val="22"/>
              </w:rPr>
            </w:pPr>
          </w:p>
        </w:tc>
        <w:tc>
          <w:tcPr>
            <w:tcW w:w="855" w:type="dxa"/>
          </w:tcPr>
          <w:p w14:paraId="0D5CF8AB" w14:textId="515C781F" w:rsidR="00E02CF6" w:rsidRPr="003218F6" w:rsidRDefault="00E02CF6" w:rsidP="00420E53">
            <w:pPr>
              <w:jc w:val="center"/>
              <w:rPr>
                <w:color w:val="000000" w:themeColor="text1"/>
                <w:sz w:val="22"/>
                <w:szCs w:val="22"/>
              </w:rPr>
            </w:pPr>
          </w:p>
        </w:tc>
        <w:tc>
          <w:tcPr>
            <w:tcW w:w="856" w:type="dxa"/>
          </w:tcPr>
          <w:p w14:paraId="42BC7317" w14:textId="77777777" w:rsidR="00E02CF6" w:rsidRPr="003218F6" w:rsidRDefault="00E02CF6" w:rsidP="00420E53">
            <w:pPr>
              <w:jc w:val="center"/>
              <w:rPr>
                <w:color w:val="000000" w:themeColor="text1"/>
                <w:sz w:val="22"/>
                <w:szCs w:val="22"/>
              </w:rPr>
            </w:pPr>
          </w:p>
        </w:tc>
        <w:tc>
          <w:tcPr>
            <w:tcW w:w="960" w:type="dxa"/>
          </w:tcPr>
          <w:p w14:paraId="52981152" w14:textId="77777777" w:rsidR="00E02CF6" w:rsidRPr="003218F6" w:rsidRDefault="00E02CF6" w:rsidP="00AF3B0F">
            <w:pPr>
              <w:rPr>
                <w:color w:val="000000" w:themeColor="text1"/>
                <w:sz w:val="22"/>
                <w:szCs w:val="22"/>
              </w:rPr>
            </w:pPr>
          </w:p>
        </w:tc>
        <w:tc>
          <w:tcPr>
            <w:tcW w:w="255" w:type="dxa"/>
          </w:tcPr>
          <w:p w14:paraId="1468AB3D" w14:textId="77777777" w:rsidR="00E02CF6" w:rsidRPr="003218F6" w:rsidRDefault="00E02CF6" w:rsidP="00420E53">
            <w:pPr>
              <w:jc w:val="center"/>
              <w:rPr>
                <w:color w:val="000000" w:themeColor="text1"/>
                <w:sz w:val="22"/>
                <w:szCs w:val="22"/>
              </w:rPr>
            </w:pPr>
          </w:p>
        </w:tc>
        <w:tc>
          <w:tcPr>
            <w:tcW w:w="855" w:type="dxa"/>
          </w:tcPr>
          <w:p w14:paraId="168F199D" w14:textId="0E3EA5BB" w:rsidR="00E02CF6" w:rsidRPr="003218F6" w:rsidRDefault="00E02CF6" w:rsidP="00420E53">
            <w:pPr>
              <w:jc w:val="center"/>
              <w:rPr>
                <w:color w:val="000000" w:themeColor="text1"/>
                <w:sz w:val="22"/>
                <w:szCs w:val="22"/>
              </w:rPr>
            </w:pPr>
          </w:p>
        </w:tc>
        <w:tc>
          <w:tcPr>
            <w:tcW w:w="855" w:type="dxa"/>
          </w:tcPr>
          <w:p w14:paraId="15DB76C9" w14:textId="77777777" w:rsidR="00E02CF6" w:rsidRPr="003218F6" w:rsidRDefault="00E02CF6" w:rsidP="00420E53">
            <w:pPr>
              <w:jc w:val="center"/>
              <w:rPr>
                <w:color w:val="000000" w:themeColor="text1"/>
                <w:sz w:val="22"/>
                <w:szCs w:val="22"/>
              </w:rPr>
            </w:pPr>
          </w:p>
        </w:tc>
        <w:tc>
          <w:tcPr>
            <w:tcW w:w="1011" w:type="dxa"/>
          </w:tcPr>
          <w:p w14:paraId="28C9509C" w14:textId="77777777" w:rsidR="00E02CF6" w:rsidRPr="003218F6" w:rsidRDefault="00E02CF6" w:rsidP="00AF3B0F">
            <w:pPr>
              <w:rPr>
                <w:color w:val="000000" w:themeColor="text1"/>
                <w:sz w:val="22"/>
                <w:szCs w:val="22"/>
              </w:rPr>
            </w:pPr>
          </w:p>
        </w:tc>
      </w:tr>
      <w:tr w:rsidR="00E02CF6" w:rsidRPr="003218F6" w14:paraId="1E393672" w14:textId="4E262B44" w:rsidTr="00BA7B62">
        <w:trPr>
          <w:jc w:val="center"/>
        </w:trPr>
        <w:tc>
          <w:tcPr>
            <w:tcW w:w="618" w:type="dxa"/>
          </w:tcPr>
          <w:p w14:paraId="0AF39966" w14:textId="30DFF1E7" w:rsidR="00E02CF6" w:rsidRPr="003218F6" w:rsidRDefault="00E02CF6" w:rsidP="00420E53">
            <w:pPr>
              <w:rPr>
                <w:color w:val="000000" w:themeColor="text1"/>
                <w:sz w:val="22"/>
                <w:szCs w:val="22"/>
              </w:rPr>
            </w:pPr>
            <w:r w:rsidRPr="003218F6">
              <w:rPr>
                <w:color w:val="000000" w:themeColor="text1"/>
                <w:sz w:val="22"/>
                <w:szCs w:val="22"/>
              </w:rPr>
              <w:t>M3</w:t>
            </w:r>
          </w:p>
        </w:tc>
        <w:tc>
          <w:tcPr>
            <w:tcW w:w="3575" w:type="dxa"/>
          </w:tcPr>
          <w:p w14:paraId="3E5091C1" w14:textId="5DC7B66C" w:rsidR="00E02CF6" w:rsidRPr="003218F6" w:rsidRDefault="00E02CF6" w:rsidP="00420E53">
            <w:pPr>
              <w:rPr>
                <w:color w:val="000000" w:themeColor="text1"/>
                <w:sz w:val="22"/>
                <w:szCs w:val="22"/>
              </w:rPr>
            </w:pPr>
            <w:r w:rsidRPr="003218F6">
              <w:rPr>
                <w:color w:val="000000" w:themeColor="text1"/>
                <w:sz w:val="22"/>
                <w:szCs w:val="22"/>
              </w:rPr>
              <w:t>Intercept</w:t>
            </w:r>
          </w:p>
        </w:tc>
        <w:tc>
          <w:tcPr>
            <w:tcW w:w="855" w:type="dxa"/>
            <w:vAlign w:val="bottom"/>
          </w:tcPr>
          <w:p w14:paraId="33F47FB1" w14:textId="567B179A" w:rsidR="00E02CF6" w:rsidRPr="003218F6" w:rsidRDefault="00E02CF6" w:rsidP="00420E53">
            <w:pPr>
              <w:jc w:val="center"/>
              <w:rPr>
                <w:color w:val="000000" w:themeColor="text1"/>
                <w:sz w:val="22"/>
                <w:szCs w:val="22"/>
              </w:rPr>
            </w:pPr>
            <w:r w:rsidRPr="003218F6">
              <w:rPr>
                <w:color w:val="000000" w:themeColor="text1"/>
                <w:sz w:val="22"/>
                <w:szCs w:val="22"/>
              </w:rPr>
              <w:t>5.53</w:t>
            </w:r>
          </w:p>
        </w:tc>
        <w:tc>
          <w:tcPr>
            <w:tcW w:w="855" w:type="dxa"/>
            <w:vAlign w:val="bottom"/>
          </w:tcPr>
          <w:p w14:paraId="45D37654" w14:textId="4B455DFD"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91" w:type="dxa"/>
            <w:vAlign w:val="bottom"/>
          </w:tcPr>
          <w:p w14:paraId="5C6F43DD" w14:textId="3F339418" w:rsidR="00E02CF6" w:rsidRPr="003218F6" w:rsidRDefault="00E02CF6" w:rsidP="00AF3B0F">
            <w:pPr>
              <w:rPr>
                <w:color w:val="000000" w:themeColor="text1"/>
                <w:sz w:val="22"/>
                <w:szCs w:val="22"/>
              </w:rPr>
            </w:pPr>
            <w:r w:rsidRPr="003218F6">
              <w:rPr>
                <w:color w:val="000000" w:themeColor="text1"/>
                <w:sz w:val="22"/>
                <w:szCs w:val="22"/>
              </w:rPr>
              <w:t>274.13</w:t>
            </w:r>
          </w:p>
        </w:tc>
        <w:tc>
          <w:tcPr>
            <w:tcW w:w="236" w:type="dxa"/>
          </w:tcPr>
          <w:p w14:paraId="48B0846C" w14:textId="77777777" w:rsidR="00E02CF6" w:rsidRPr="003218F6" w:rsidRDefault="00E02CF6" w:rsidP="00420E53">
            <w:pPr>
              <w:jc w:val="center"/>
              <w:rPr>
                <w:color w:val="000000" w:themeColor="text1"/>
                <w:sz w:val="22"/>
                <w:szCs w:val="22"/>
              </w:rPr>
            </w:pPr>
          </w:p>
        </w:tc>
        <w:tc>
          <w:tcPr>
            <w:tcW w:w="855" w:type="dxa"/>
          </w:tcPr>
          <w:p w14:paraId="0C498983" w14:textId="364A3FB3" w:rsidR="00E02CF6" w:rsidRPr="003218F6" w:rsidRDefault="00E02CF6" w:rsidP="00420E53">
            <w:pPr>
              <w:jc w:val="center"/>
              <w:rPr>
                <w:color w:val="000000" w:themeColor="text1"/>
                <w:sz w:val="22"/>
                <w:szCs w:val="22"/>
              </w:rPr>
            </w:pPr>
            <w:r w:rsidRPr="003218F6">
              <w:rPr>
                <w:color w:val="000000" w:themeColor="text1"/>
                <w:sz w:val="22"/>
                <w:szCs w:val="22"/>
              </w:rPr>
              <w:t>5.80</w:t>
            </w:r>
          </w:p>
        </w:tc>
        <w:tc>
          <w:tcPr>
            <w:tcW w:w="856" w:type="dxa"/>
          </w:tcPr>
          <w:p w14:paraId="7C2D1EB5" w14:textId="677E71B7"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60" w:type="dxa"/>
          </w:tcPr>
          <w:p w14:paraId="6A0007D4" w14:textId="78DD7017" w:rsidR="00E02CF6" w:rsidRPr="003218F6" w:rsidRDefault="00E02CF6" w:rsidP="00AF3B0F">
            <w:pPr>
              <w:rPr>
                <w:color w:val="000000" w:themeColor="text1"/>
                <w:sz w:val="22"/>
                <w:szCs w:val="22"/>
              </w:rPr>
            </w:pPr>
            <w:r w:rsidRPr="003218F6">
              <w:rPr>
                <w:color w:val="000000" w:themeColor="text1"/>
                <w:sz w:val="22"/>
                <w:szCs w:val="22"/>
              </w:rPr>
              <w:t>200.36</w:t>
            </w:r>
          </w:p>
        </w:tc>
        <w:tc>
          <w:tcPr>
            <w:tcW w:w="255" w:type="dxa"/>
          </w:tcPr>
          <w:p w14:paraId="13A1E36A" w14:textId="77777777" w:rsidR="00E02CF6" w:rsidRPr="003218F6" w:rsidRDefault="00E02CF6" w:rsidP="00420E53">
            <w:pPr>
              <w:jc w:val="center"/>
              <w:rPr>
                <w:color w:val="000000" w:themeColor="text1"/>
                <w:sz w:val="22"/>
                <w:szCs w:val="22"/>
              </w:rPr>
            </w:pPr>
          </w:p>
        </w:tc>
        <w:tc>
          <w:tcPr>
            <w:tcW w:w="855" w:type="dxa"/>
            <w:vAlign w:val="bottom"/>
          </w:tcPr>
          <w:p w14:paraId="5D55C7FF" w14:textId="0E7E0566" w:rsidR="00E02CF6" w:rsidRPr="003218F6" w:rsidRDefault="00E02CF6" w:rsidP="00420E53">
            <w:pPr>
              <w:jc w:val="center"/>
              <w:rPr>
                <w:color w:val="000000" w:themeColor="text1"/>
                <w:sz w:val="22"/>
                <w:szCs w:val="22"/>
              </w:rPr>
            </w:pPr>
            <w:r w:rsidRPr="003218F6">
              <w:rPr>
                <w:color w:val="000000" w:themeColor="text1"/>
                <w:sz w:val="22"/>
                <w:szCs w:val="22"/>
              </w:rPr>
              <w:t>6.05</w:t>
            </w:r>
          </w:p>
        </w:tc>
        <w:tc>
          <w:tcPr>
            <w:tcW w:w="855" w:type="dxa"/>
            <w:vAlign w:val="bottom"/>
          </w:tcPr>
          <w:p w14:paraId="124FBB62" w14:textId="00836C37"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2956AB31" w14:textId="4CDB225E" w:rsidR="00E02CF6" w:rsidRPr="003218F6" w:rsidRDefault="00E02CF6" w:rsidP="00AF3B0F">
            <w:pPr>
              <w:rPr>
                <w:color w:val="000000" w:themeColor="text1"/>
                <w:sz w:val="22"/>
                <w:szCs w:val="22"/>
              </w:rPr>
            </w:pPr>
            <w:r w:rsidRPr="003218F6">
              <w:rPr>
                <w:color w:val="000000" w:themeColor="text1"/>
                <w:sz w:val="22"/>
                <w:szCs w:val="22"/>
              </w:rPr>
              <w:t>110.91</w:t>
            </w:r>
          </w:p>
        </w:tc>
      </w:tr>
      <w:tr w:rsidR="00E02CF6" w:rsidRPr="003218F6" w14:paraId="5384C56D" w14:textId="7CF24852" w:rsidTr="00BA7B62">
        <w:trPr>
          <w:jc w:val="center"/>
        </w:trPr>
        <w:tc>
          <w:tcPr>
            <w:tcW w:w="618" w:type="dxa"/>
          </w:tcPr>
          <w:p w14:paraId="5343D984" w14:textId="77777777" w:rsidR="00E02CF6" w:rsidRPr="003218F6" w:rsidRDefault="00E02CF6" w:rsidP="00420E53">
            <w:pPr>
              <w:rPr>
                <w:color w:val="000000" w:themeColor="text1"/>
                <w:sz w:val="22"/>
                <w:szCs w:val="22"/>
              </w:rPr>
            </w:pPr>
          </w:p>
        </w:tc>
        <w:tc>
          <w:tcPr>
            <w:tcW w:w="3575" w:type="dxa"/>
          </w:tcPr>
          <w:p w14:paraId="6CFC7511" w14:textId="0D5DDC3B" w:rsidR="00E02CF6" w:rsidRPr="003218F6" w:rsidRDefault="00E02CF6" w:rsidP="00371CBF">
            <w:pPr>
              <w:rPr>
                <w:color w:val="000000" w:themeColor="text1"/>
                <w:sz w:val="22"/>
                <w:szCs w:val="22"/>
              </w:rPr>
            </w:pPr>
            <w:r w:rsidRPr="003218F6">
              <w:rPr>
                <w:color w:val="000000" w:themeColor="text1"/>
                <w:sz w:val="22"/>
                <w:szCs w:val="22"/>
              </w:rPr>
              <w:t>Direction (Ant.-Cl.)</w:t>
            </w:r>
          </w:p>
        </w:tc>
        <w:tc>
          <w:tcPr>
            <w:tcW w:w="855" w:type="dxa"/>
            <w:vAlign w:val="bottom"/>
          </w:tcPr>
          <w:p w14:paraId="2C23FE65" w14:textId="38C526C0"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855" w:type="dxa"/>
            <w:vAlign w:val="bottom"/>
          </w:tcPr>
          <w:p w14:paraId="7BE32DD9" w14:textId="7E6C58E8"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91" w:type="dxa"/>
            <w:vAlign w:val="bottom"/>
          </w:tcPr>
          <w:p w14:paraId="5562D0C5" w14:textId="3552441B" w:rsidR="00E02CF6" w:rsidRPr="003218F6" w:rsidRDefault="00E02CF6" w:rsidP="00AF3B0F">
            <w:pPr>
              <w:rPr>
                <w:color w:val="000000" w:themeColor="text1"/>
                <w:sz w:val="22"/>
                <w:szCs w:val="22"/>
              </w:rPr>
            </w:pPr>
            <w:r w:rsidRPr="003218F6">
              <w:rPr>
                <w:color w:val="000000" w:themeColor="text1"/>
                <w:sz w:val="22"/>
                <w:szCs w:val="22"/>
              </w:rPr>
              <w:t>2.57</w:t>
            </w:r>
            <w:r w:rsidRPr="003218F6">
              <w:rPr>
                <w:color w:val="000000" w:themeColor="text1"/>
                <w:sz w:val="22"/>
                <w:szCs w:val="22"/>
                <w:vertAlign w:val="superscript"/>
              </w:rPr>
              <w:t>*</w:t>
            </w:r>
          </w:p>
        </w:tc>
        <w:tc>
          <w:tcPr>
            <w:tcW w:w="236" w:type="dxa"/>
          </w:tcPr>
          <w:p w14:paraId="226E058D" w14:textId="77777777" w:rsidR="00E02CF6" w:rsidRPr="003218F6" w:rsidRDefault="00E02CF6" w:rsidP="00420E53">
            <w:pPr>
              <w:jc w:val="center"/>
              <w:rPr>
                <w:color w:val="000000" w:themeColor="text1"/>
                <w:sz w:val="22"/>
                <w:szCs w:val="22"/>
              </w:rPr>
            </w:pPr>
          </w:p>
        </w:tc>
        <w:tc>
          <w:tcPr>
            <w:tcW w:w="855" w:type="dxa"/>
          </w:tcPr>
          <w:p w14:paraId="43491B7D" w14:textId="49B819D1" w:rsidR="00E02CF6" w:rsidRPr="003218F6" w:rsidRDefault="00E02CF6" w:rsidP="00420E53">
            <w:pPr>
              <w:jc w:val="center"/>
              <w:rPr>
                <w:color w:val="000000" w:themeColor="text1"/>
                <w:sz w:val="22"/>
                <w:szCs w:val="22"/>
              </w:rPr>
            </w:pPr>
            <w:r w:rsidRPr="003218F6">
              <w:rPr>
                <w:color w:val="000000" w:themeColor="text1"/>
                <w:sz w:val="22"/>
                <w:szCs w:val="22"/>
              </w:rPr>
              <w:t>0.09</w:t>
            </w:r>
          </w:p>
        </w:tc>
        <w:tc>
          <w:tcPr>
            <w:tcW w:w="856" w:type="dxa"/>
          </w:tcPr>
          <w:p w14:paraId="66B06C44" w14:textId="4FEB586C"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60" w:type="dxa"/>
          </w:tcPr>
          <w:p w14:paraId="19364F16" w14:textId="0BA49B89" w:rsidR="00E02CF6" w:rsidRPr="003218F6" w:rsidRDefault="00E02CF6" w:rsidP="00AF3B0F">
            <w:pPr>
              <w:rPr>
                <w:color w:val="000000" w:themeColor="text1"/>
                <w:sz w:val="22"/>
                <w:szCs w:val="22"/>
              </w:rPr>
            </w:pPr>
            <w:r w:rsidRPr="003218F6">
              <w:rPr>
                <w:color w:val="000000" w:themeColor="text1"/>
                <w:sz w:val="22"/>
                <w:szCs w:val="22"/>
              </w:rPr>
              <w:t>3.42</w:t>
            </w:r>
            <w:r w:rsidRPr="003218F6">
              <w:rPr>
                <w:color w:val="000000" w:themeColor="text1"/>
                <w:sz w:val="22"/>
                <w:szCs w:val="22"/>
                <w:vertAlign w:val="superscript"/>
              </w:rPr>
              <w:t>***</w:t>
            </w:r>
          </w:p>
        </w:tc>
        <w:tc>
          <w:tcPr>
            <w:tcW w:w="255" w:type="dxa"/>
          </w:tcPr>
          <w:p w14:paraId="7D651CBA" w14:textId="77777777" w:rsidR="00E02CF6" w:rsidRPr="003218F6" w:rsidRDefault="00E02CF6" w:rsidP="00420E53">
            <w:pPr>
              <w:jc w:val="center"/>
              <w:rPr>
                <w:color w:val="000000" w:themeColor="text1"/>
                <w:sz w:val="22"/>
                <w:szCs w:val="22"/>
              </w:rPr>
            </w:pPr>
          </w:p>
        </w:tc>
        <w:tc>
          <w:tcPr>
            <w:tcW w:w="855" w:type="dxa"/>
            <w:vAlign w:val="bottom"/>
          </w:tcPr>
          <w:p w14:paraId="2B35709C" w14:textId="449E0651" w:rsidR="00E02CF6" w:rsidRPr="003218F6" w:rsidRDefault="00E02CF6" w:rsidP="00420E53">
            <w:pPr>
              <w:jc w:val="center"/>
              <w:rPr>
                <w:color w:val="000000" w:themeColor="text1"/>
                <w:sz w:val="22"/>
                <w:szCs w:val="22"/>
              </w:rPr>
            </w:pPr>
            <w:r w:rsidRPr="003218F6">
              <w:rPr>
                <w:color w:val="000000" w:themeColor="text1"/>
                <w:sz w:val="22"/>
                <w:szCs w:val="22"/>
              </w:rPr>
              <w:t>0.10</w:t>
            </w:r>
          </w:p>
        </w:tc>
        <w:tc>
          <w:tcPr>
            <w:tcW w:w="855" w:type="dxa"/>
            <w:vAlign w:val="bottom"/>
          </w:tcPr>
          <w:p w14:paraId="49CD5EE0" w14:textId="71107261"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1011" w:type="dxa"/>
            <w:vAlign w:val="bottom"/>
          </w:tcPr>
          <w:p w14:paraId="75CD639A" w14:textId="3171BDEF" w:rsidR="00E02CF6" w:rsidRPr="003218F6" w:rsidRDefault="00E02CF6" w:rsidP="00AF3B0F">
            <w:pPr>
              <w:rPr>
                <w:color w:val="000000" w:themeColor="text1"/>
                <w:sz w:val="22"/>
                <w:szCs w:val="22"/>
              </w:rPr>
            </w:pPr>
            <w:r w:rsidRPr="003218F6">
              <w:rPr>
                <w:color w:val="000000" w:themeColor="text1"/>
                <w:sz w:val="22"/>
                <w:szCs w:val="22"/>
              </w:rPr>
              <w:t>3.41</w:t>
            </w:r>
            <w:r w:rsidRPr="003218F6">
              <w:rPr>
                <w:color w:val="000000" w:themeColor="text1"/>
                <w:sz w:val="22"/>
                <w:szCs w:val="22"/>
                <w:vertAlign w:val="superscript"/>
              </w:rPr>
              <w:t>***</w:t>
            </w:r>
          </w:p>
        </w:tc>
      </w:tr>
      <w:tr w:rsidR="00E02CF6" w:rsidRPr="003218F6" w14:paraId="1DC12FC2" w14:textId="637307D9" w:rsidTr="00BA7B62">
        <w:trPr>
          <w:jc w:val="center"/>
        </w:trPr>
        <w:tc>
          <w:tcPr>
            <w:tcW w:w="618" w:type="dxa"/>
          </w:tcPr>
          <w:p w14:paraId="7CD531DD" w14:textId="0E6C144F" w:rsidR="00E02CF6" w:rsidRPr="003218F6" w:rsidRDefault="00E02CF6" w:rsidP="00420E53">
            <w:pPr>
              <w:rPr>
                <w:color w:val="000000" w:themeColor="text1"/>
                <w:sz w:val="22"/>
                <w:szCs w:val="22"/>
              </w:rPr>
            </w:pPr>
          </w:p>
        </w:tc>
        <w:tc>
          <w:tcPr>
            <w:tcW w:w="3575" w:type="dxa"/>
          </w:tcPr>
          <w:p w14:paraId="19E6D683" w14:textId="37F5DC23" w:rsidR="00E02CF6" w:rsidRPr="003218F6" w:rsidRDefault="00E02CF6" w:rsidP="00420E53">
            <w:pPr>
              <w:rPr>
                <w:color w:val="000000" w:themeColor="text1"/>
                <w:sz w:val="22"/>
                <w:szCs w:val="22"/>
              </w:rPr>
            </w:pPr>
            <w:r w:rsidRPr="003218F6">
              <w:rPr>
                <w:color w:val="000000" w:themeColor="text1"/>
                <w:sz w:val="22"/>
                <w:szCs w:val="22"/>
              </w:rPr>
              <w:t>Angle</w:t>
            </w:r>
          </w:p>
        </w:tc>
        <w:tc>
          <w:tcPr>
            <w:tcW w:w="855" w:type="dxa"/>
            <w:vAlign w:val="bottom"/>
          </w:tcPr>
          <w:p w14:paraId="47C0105E" w14:textId="789DE9C2" w:rsidR="00E02CF6" w:rsidRPr="003218F6" w:rsidRDefault="00E02CF6" w:rsidP="00420E53">
            <w:pPr>
              <w:jc w:val="center"/>
              <w:rPr>
                <w:color w:val="000000" w:themeColor="text1"/>
                <w:sz w:val="22"/>
                <w:szCs w:val="22"/>
              </w:rPr>
            </w:pPr>
            <w:r w:rsidRPr="003218F6">
              <w:rPr>
                <w:color w:val="000000" w:themeColor="text1"/>
                <w:sz w:val="22"/>
                <w:szCs w:val="22"/>
              </w:rPr>
              <w:t>0.20</w:t>
            </w:r>
          </w:p>
        </w:tc>
        <w:tc>
          <w:tcPr>
            <w:tcW w:w="855" w:type="dxa"/>
            <w:vAlign w:val="bottom"/>
          </w:tcPr>
          <w:p w14:paraId="2E40C981" w14:textId="5D1D9F53"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91" w:type="dxa"/>
            <w:vAlign w:val="bottom"/>
          </w:tcPr>
          <w:p w14:paraId="067F2E29" w14:textId="5B50F0F0" w:rsidR="00E02CF6" w:rsidRPr="003218F6" w:rsidRDefault="00E02CF6" w:rsidP="00AF3B0F">
            <w:pPr>
              <w:rPr>
                <w:color w:val="000000" w:themeColor="text1"/>
                <w:sz w:val="22"/>
                <w:szCs w:val="22"/>
              </w:rPr>
            </w:pPr>
            <w:r w:rsidRPr="003218F6">
              <w:rPr>
                <w:color w:val="000000" w:themeColor="text1"/>
                <w:sz w:val="22"/>
                <w:szCs w:val="22"/>
              </w:rPr>
              <w:t>7.00</w:t>
            </w:r>
            <w:r w:rsidRPr="003218F6">
              <w:rPr>
                <w:color w:val="000000" w:themeColor="text1"/>
                <w:sz w:val="22"/>
                <w:szCs w:val="22"/>
                <w:vertAlign w:val="superscript"/>
              </w:rPr>
              <w:t>***</w:t>
            </w:r>
          </w:p>
        </w:tc>
        <w:tc>
          <w:tcPr>
            <w:tcW w:w="236" w:type="dxa"/>
          </w:tcPr>
          <w:p w14:paraId="7E4678C9" w14:textId="77777777" w:rsidR="00E02CF6" w:rsidRPr="003218F6" w:rsidRDefault="00E02CF6" w:rsidP="00420E53">
            <w:pPr>
              <w:jc w:val="center"/>
              <w:rPr>
                <w:color w:val="000000" w:themeColor="text1"/>
                <w:sz w:val="22"/>
                <w:szCs w:val="22"/>
              </w:rPr>
            </w:pPr>
          </w:p>
        </w:tc>
        <w:tc>
          <w:tcPr>
            <w:tcW w:w="855" w:type="dxa"/>
          </w:tcPr>
          <w:p w14:paraId="60C8A943" w14:textId="7D27FEE5" w:rsidR="00E02CF6" w:rsidRPr="003218F6" w:rsidRDefault="00E02CF6" w:rsidP="00420E53">
            <w:pPr>
              <w:jc w:val="center"/>
              <w:rPr>
                <w:color w:val="000000" w:themeColor="text1"/>
                <w:sz w:val="22"/>
                <w:szCs w:val="22"/>
              </w:rPr>
            </w:pPr>
            <w:r w:rsidRPr="003218F6">
              <w:rPr>
                <w:color w:val="000000" w:themeColor="text1"/>
                <w:sz w:val="22"/>
                <w:szCs w:val="22"/>
              </w:rPr>
              <w:t>0.51</w:t>
            </w:r>
          </w:p>
        </w:tc>
        <w:tc>
          <w:tcPr>
            <w:tcW w:w="856" w:type="dxa"/>
          </w:tcPr>
          <w:p w14:paraId="0D1264C2" w14:textId="5F2B4C65"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60" w:type="dxa"/>
          </w:tcPr>
          <w:p w14:paraId="15B00BCB" w14:textId="368E6DED" w:rsidR="00E02CF6" w:rsidRPr="003218F6" w:rsidRDefault="00E02CF6" w:rsidP="00AF3B0F">
            <w:pPr>
              <w:rPr>
                <w:color w:val="000000" w:themeColor="text1"/>
                <w:sz w:val="22"/>
                <w:szCs w:val="22"/>
              </w:rPr>
            </w:pPr>
            <w:r w:rsidRPr="003218F6">
              <w:rPr>
                <w:color w:val="000000" w:themeColor="text1"/>
                <w:sz w:val="22"/>
                <w:szCs w:val="22"/>
              </w:rPr>
              <w:t>14.06</w:t>
            </w:r>
            <w:r w:rsidRPr="003218F6">
              <w:rPr>
                <w:color w:val="000000" w:themeColor="text1"/>
                <w:sz w:val="22"/>
                <w:szCs w:val="22"/>
                <w:vertAlign w:val="superscript"/>
              </w:rPr>
              <w:t>***</w:t>
            </w:r>
          </w:p>
        </w:tc>
        <w:tc>
          <w:tcPr>
            <w:tcW w:w="255" w:type="dxa"/>
          </w:tcPr>
          <w:p w14:paraId="05947A7B" w14:textId="77777777" w:rsidR="00E02CF6" w:rsidRPr="003218F6" w:rsidRDefault="00E02CF6" w:rsidP="00420E53">
            <w:pPr>
              <w:jc w:val="center"/>
              <w:rPr>
                <w:color w:val="000000" w:themeColor="text1"/>
                <w:sz w:val="22"/>
                <w:szCs w:val="22"/>
              </w:rPr>
            </w:pPr>
          </w:p>
        </w:tc>
        <w:tc>
          <w:tcPr>
            <w:tcW w:w="855" w:type="dxa"/>
            <w:vAlign w:val="bottom"/>
          </w:tcPr>
          <w:p w14:paraId="43AAED64" w14:textId="2B0BFA77" w:rsidR="00E02CF6" w:rsidRPr="003218F6" w:rsidRDefault="00E02CF6" w:rsidP="00420E53">
            <w:pPr>
              <w:jc w:val="center"/>
              <w:rPr>
                <w:color w:val="000000" w:themeColor="text1"/>
                <w:sz w:val="22"/>
                <w:szCs w:val="22"/>
              </w:rPr>
            </w:pPr>
            <w:r w:rsidRPr="003218F6">
              <w:rPr>
                <w:color w:val="000000" w:themeColor="text1"/>
                <w:sz w:val="22"/>
                <w:szCs w:val="22"/>
              </w:rPr>
              <w:t>0.59</w:t>
            </w:r>
          </w:p>
        </w:tc>
        <w:tc>
          <w:tcPr>
            <w:tcW w:w="855" w:type="dxa"/>
            <w:vAlign w:val="bottom"/>
          </w:tcPr>
          <w:p w14:paraId="0F9E71FF" w14:textId="31AD1710"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1011" w:type="dxa"/>
            <w:vAlign w:val="bottom"/>
          </w:tcPr>
          <w:p w14:paraId="4F01083E" w14:textId="00AD4C0A" w:rsidR="00E02CF6" w:rsidRPr="003218F6" w:rsidRDefault="00E02CF6" w:rsidP="00AF3B0F">
            <w:pPr>
              <w:rPr>
                <w:color w:val="000000" w:themeColor="text1"/>
                <w:sz w:val="22"/>
                <w:szCs w:val="22"/>
              </w:rPr>
            </w:pPr>
            <w:r w:rsidRPr="003218F6">
              <w:rPr>
                <w:color w:val="000000" w:themeColor="text1"/>
                <w:sz w:val="22"/>
                <w:szCs w:val="22"/>
              </w:rPr>
              <w:t>11.85</w:t>
            </w:r>
            <w:r w:rsidRPr="003218F6">
              <w:rPr>
                <w:color w:val="000000" w:themeColor="text1"/>
                <w:sz w:val="22"/>
                <w:szCs w:val="22"/>
                <w:vertAlign w:val="superscript"/>
              </w:rPr>
              <w:t>***</w:t>
            </w:r>
          </w:p>
        </w:tc>
      </w:tr>
      <w:tr w:rsidR="00E02CF6" w:rsidRPr="003218F6" w14:paraId="507C9759" w14:textId="75A60863" w:rsidTr="00BA7B62">
        <w:trPr>
          <w:jc w:val="center"/>
        </w:trPr>
        <w:tc>
          <w:tcPr>
            <w:tcW w:w="618" w:type="dxa"/>
          </w:tcPr>
          <w:p w14:paraId="1751E41F" w14:textId="77777777" w:rsidR="00E02CF6" w:rsidRPr="003218F6" w:rsidRDefault="00E02CF6" w:rsidP="00420E53">
            <w:pPr>
              <w:rPr>
                <w:color w:val="000000" w:themeColor="text1"/>
                <w:sz w:val="22"/>
                <w:szCs w:val="22"/>
              </w:rPr>
            </w:pPr>
          </w:p>
        </w:tc>
        <w:tc>
          <w:tcPr>
            <w:tcW w:w="3575" w:type="dxa"/>
          </w:tcPr>
          <w:p w14:paraId="3BA9270B" w14:textId="3410EBF6" w:rsidR="00E02CF6" w:rsidRPr="003218F6" w:rsidRDefault="00E02CF6" w:rsidP="00420E53">
            <w:pPr>
              <w:rPr>
                <w:color w:val="000000" w:themeColor="text1"/>
                <w:sz w:val="22"/>
                <w:szCs w:val="22"/>
              </w:rPr>
            </w:pPr>
            <w:r w:rsidRPr="003218F6">
              <w:rPr>
                <w:color w:val="000000" w:themeColor="text1"/>
                <w:sz w:val="22"/>
                <w:szCs w:val="22"/>
              </w:rPr>
              <w:t>Frequency</w:t>
            </w:r>
          </w:p>
        </w:tc>
        <w:tc>
          <w:tcPr>
            <w:tcW w:w="855" w:type="dxa"/>
            <w:vAlign w:val="bottom"/>
          </w:tcPr>
          <w:p w14:paraId="634BAA29" w14:textId="54388BC4" w:rsidR="00E02CF6" w:rsidRPr="003218F6" w:rsidRDefault="00E02CF6" w:rsidP="00420E53">
            <w:pPr>
              <w:jc w:val="center"/>
              <w:rPr>
                <w:color w:val="000000" w:themeColor="text1"/>
                <w:sz w:val="22"/>
                <w:szCs w:val="22"/>
              </w:rPr>
            </w:pPr>
            <w:r w:rsidRPr="003218F6">
              <w:rPr>
                <w:color w:val="000000" w:themeColor="text1"/>
                <w:sz w:val="22"/>
                <w:szCs w:val="22"/>
              </w:rPr>
              <w:t>0.09</w:t>
            </w:r>
          </w:p>
        </w:tc>
        <w:tc>
          <w:tcPr>
            <w:tcW w:w="855" w:type="dxa"/>
            <w:vAlign w:val="bottom"/>
          </w:tcPr>
          <w:p w14:paraId="68CBC693" w14:textId="1856C3E2"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991" w:type="dxa"/>
            <w:vAlign w:val="bottom"/>
          </w:tcPr>
          <w:p w14:paraId="6C8DF3E1" w14:textId="3F585208" w:rsidR="00E02CF6" w:rsidRPr="003218F6" w:rsidRDefault="00E02CF6" w:rsidP="00AF3B0F">
            <w:pPr>
              <w:rPr>
                <w:color w:val="000000" w:themeColor="text1"/>
                <w:sz w:val="22"/>
                <w:szCs w:val="22"/>
              </w:rPr>
            </w:pPr>
            <w:r w:rsidRPr="003218F6">
              <w:rPr>
                <w:color w:val="000000" w:themeColor="text1"/>
                <w:sz w:val="22"/>
                <w:szCs w:val="22"/>
              </w:rPr>
              <w:t>4.43</w:t>
            </w:r>
            <w:r w:rsidRPr="003218F6">
              <w:rPr>
                <w:color w:val="000000" w:themeColor="text1"/>
                <w:sz w:val="22"/>
                <w:szCs w:val="22"/>
                <w:vertAlign w:val="superscript"/>
              </w:rPr>
              <w:t>***</w:t>
            </w:r>
          </w:p>
        </w:tc>
        <w:tc>
          <w:tcPr>
            <w:tcW w:w="236" w:type="dxa"/>
          </w:tcPr>
          <w:p w14:paraId="10CABF8C" w14:textId="77777777" w:rsidR="00E02CF6" w:rsidRPr="003218F6" w:rsidRDefault="00E02CF6" w:rsidP="00420E53">
            <w:pPr>
              <w:jc w:val="center"/>
              <w:rPr>
                <w:color w:val="000000" w:themeColor="text1"/>
                <w:sz w:val="22"/>
                <w:szCs w:val="22"/>
              </w:rPr>
            </w:pPr>
          </w:p>
        </w:tc>
        <w:tc>
          <w:tcPr>
            <w:tcW w:w="855" w:type="dxa"/>
          </w:tcPr>
          <w:p w14:paraId="32888833" w14:textId="4E922B9D" w:rsidR="00E02CF6" w:rsidRPr="003218F6" w:rsidRDefault="00E02CF6" w:rsidP="00420E53">
            <w:pPr>
              <w:jc w:val="center"/>
              <w:rPr>
                <w:color w:val="000000" w:themeColor="text1"/>
                <w:sz w:val="22"/>
                <w:szCs w:val="22"/>
              </w:rPr>
            </w:pPr>
            <w:r w:rsidRPr="003218F6">
              <w:rPr>
                <w:color w:val="000000" w:themeColor="text1"/>
                <w:sz w:val="22"/>
                <w:szCs w:val="22"/>
              </w:rPr>
              <w:t>0.16</w:t>
            </w:r>
          </w:p>
        </w:tc>
        <w:tc>
          <w:tcPr>
            <w:tcW w:w="856" w:type="dxa"/>
          </w:tcPr>
          <w:p w14:paraId="3ADDE1CC" w14:textId="168D8DAC"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960" w:type="dxa"/>
          </w:tcPr>
          <w:p w14:paraId="6D2C1DB5" w14:textId="79F3FA50" w:rsidR="00E02CF6" w:rsidRPr="003218F6" w:rsidRDefault="00E02CF6" w:rsidP="00AF3B0F">
            <w:pPr>
              <w:rPr>
                <w:color w:val="000000" w:themeColor="text1"/>
                <w:sz w:val="22"/>
                <w:szCs w:val="22"/>
              </w:rPr>
            </w:pPr>
            <w:r w:rsidRPr="003218F6">
              <w:rPr>
                <w:color w:val="000000" w:themeColor="text1"/>
                <w:sz w:val="22"/>
                <w:szCs w:val="22"/>
              </w:rPr>
              <w:t>6.55</w:t>
            </w:r>
            <w:r w:rsidRPr="003218F6">
              <w:rPr>
                <w:color w:val="000000" w:themeColor="text1"/>
                <w:sz w:val="22"/>
                <w:szCs w:val="22"/>
                <w:vertAlign w:val="superscript"/>
              </w:rPr>
              <w:t>***</w:t>
            </w:r>
          </w:p>
        </w:tc>
        <w:tc>
          <w:tcPr>
            <w:tcW w:w="255" w:type="dxa"/>
          </w:tcPr>
          <w:p w14:paraId="18F1C7A2" w14:textId="77777777" w:rsidR="00E02CF6" w:rsidRPr="003218F6" w:rsidRDefault="00E02CF6" w:rsidP="00420E53">
            <w:pPr>
              <w:jc w:val="center"/>
              <w:rPr>
                <w:color w:val="000000" w:themeColor="text1"/>
                <w:sz w:val="22"/>
                <w:szCs w:val="22"/>
              </w:rPr>
            </w:pPr>
          </w:p>
        </w:tc>
        <w:tc>
          <w:tcPr>
            <w:tcW w:w="855" w:type="dxa"/>
            <w:vAlign w:val="bottom"/>
          </w:tcPr>
          <w:p w14:paraId="38E23029" w14:textId="2C2B6C98" w:rsidR="00E02CF6" w:rsidRPr="003218F6" w:rsidRDefault="00E02CF6" w:rsidP="00420E53">
            <w:pPr>
              <w:jc w:val="center"/>
              <w:rPr>
                <w:color w:val="000000" w:themeColor="text1"/>
                <w:sz w:val="22"/>
                <w:szCs w:val="22"/>
              </w:rPr>
            </w:pPr>
            <w:r w:rsidRPr="003218F6">
              <w:rPr>
                <w:color w:val="000000" w:themeColor="text1"/>
                <w:sz w:val="22"/>
                <w:szCs w:val="22"/>
              </w:rPr>
              <w:t>0.29</w:t>
            </w:r>
          </w:p>
        </w:tc>
        <w:tc>
          <w:tcPr>
            <w:tcW w:w="855" w:type="dxa"/>
            <w:vAlign w:val="bottom"/>
          </w:tcPr>
          <w:p w14:paraId="15795839" w14:textId="2EAF603A"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1011" w:type="dxa"/>
            <w:vAlign w:val="bottom"/>
          </w:tcPr>
          <w:p w14:paraId="7D9CC44F" w14:textId="3973A5C6" w:rsidR="00E02CF6" w:rsidRPr="003218F6" w:rsidRDefault="00E02CF6" w:rsidP="00AF3B0F">
            <w:pPr>
              <w:rPr>
                <w:color w:val="000000" w:themeColor="text1"/>
                <w:sz w:val="22"/>
                <w:szCs w:val="22"/>
              </w:rPr>
            </w:pPr>
            <w:r w:rsidRPr="003218F6">
              <w:rPr>
                <w:color w:val="000000" w:themeColor="text1"/>
                <w:sz w:val="22"/>
                <w:szCs w:val="22"/>
              </w:rPr>
              <w:t>10.08</w:t>
            </w:r>
            <w:r w:rsidRPr="003218F6">
              <w:rPr>
                <w:color w:val="000000" w:themeColor="text1"/>
                <w:sz w:val="22"/>
                <w:szCs w:val="22"/>
                <w:vertAlign w:val="superscript"/>
              </w:rPr>
              <w:t>***</w:t>
            </w:r>
          </w:p>
        </w:tc>
      </w:tr>
      <w:tr w:rsidR="00E02CF6" w:rsidRPr="003218F6" w14:paraId="68B3D8F1" w14:textId="0223FEC4" w:rsidTr="00BA7B62">
        <w:trPr>
          <w:jc w:val="center"/>
        </w:trPr>
        <w:tc>
          <w:tcPr>
            <w:tcW w:w="618" w:type="dxa"/>
          </w:tcPr>
          <w:p w14:paraId="56C70F11" w14:textId="77777777" w:rsidR="00E02CF6" w:rsidRPr="003218F6" w:rsidRDefault="00E02CF6" w:rsidP="00420E53">
            <w:pPr>
              <w:rPr>
                <w:color w:val="000000" w:themeColor="text1"/>
                <w:sz w:val="22"/>
                <w:szCs w:val="22"/>
              </w:rPr>
            </w:pPr>
          </w:p>
        </w:tc>
        <w:tc>
          <w:tcPr>
            <w:tcW w:w="3575" w:type="dxa"/>
          </w:tcPr>
          <w:p w14:paraId="2D99E1EF" w14:textId="1A9148D6" w:rsidR="00E02CF6" w:rsidRPr="003218F6" w:rsidRDefault="00E02CF6" w:rsidP="00420E53">
            <w:pPr>
              <w:rPr>
                <w:color w:val="000000" w:themeColor="text1"/>
                <w:sz w:val="22"/>
                <w:szCs w:val="22"/>
              </w:rPr>
            </w:pPr>
            <w:r w:rsidRPr="003218F6">
              <w:rPr>
                <w:color w:val="000000" w:themeColor="text1"/>
                <w:sz w:val="22"/>
                <w:szCs w:val="22"/>
              </w:rPr>
              <w:t>Direction x angle</w:t>
            </w:r>
          </w:p>
        </w:tc>
        <w:tc>
          <w:tcPr>
            <w:tcW w:w="855" w:type="dxa"/>
            <w:vAlign w:val="bottom"/>
          </w:tcPr>
          <w:p w14:paraId="037D50BD" w14:textId="0E75873D"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855" w:type="dxa"/>
            <w:vAlign w:val="bottom"/>
          </w:tcPr>
          <w:p w14:paraId="798F1E00" w14:textId="4DD1EBDA"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vAlign w:val="bottom"/>
          </w:tcPr>
          <w:p w14:paraId="027EE0D0" w14:textId="0951E8FC" w:rsidR="00E02CF6" w:rsidRPr="003218F6" w:rsidRDefault="00E02CF6" w:rsidP="00AF3B0F">
            <w:pPr>
              <w:rPr>
                <w:color w:val="000000" w:themeColor="text1"/>
                <w:sz w:val="22"/>
                <w:szCs w:val="22"/>
              </w:rPr>
            </w:pPr>
            <w:r w:rsidRPr="003218F6">
              <w:rPr>
                <w:color w:val="000000" w:themeColor="text1"/>
                <w:sz w:val="22"/>
                <w:szCs w:val="22"/>
              </w:rPr>
              <w:t>1.02</w:t>
            </w:r>
          </w:p>
        </w:tc>
        <w:tc>
          <w:tcPr>
            <w:tcW w:w="236" w:type="dxa"/>
          </w:tcPr>
          <w:p w14:paraId="5814829E" w14:textId="77777777" w:rsidR="00E02CF6" w:rsidRPr="003218F6" w:rsidRDefault="00E02CF6" w:rsidP="00420E53">
            <w:pPr>
              <w:jc w:val="center"/>
              <w:rPr>
                <w:color w:val="000000" w:themeColor="text1"/>
                <w:sz w:val="22"/>
                <w:szCs w:val="22"/>
              </w:rPr>
            </w:pPr>
          </w:p>
        </w:tc>
        <w:tc>
          <w:tcPr>
            <w:tcW w:w="855" w:type="dxa"/>
          </w:tcPr>
          <w:p w14:paraId="2D5A295C" w14:textId="0C6D4576" w:rsidR="00E02CF6" w:rsidRPr="003218F6" w:rsidRDefault="00E02CF6" w:rsidP="00420E53">
            <w:pPr>
              <w:jc w:val="center"/>
              <w:rPr>
                <w:color w:val="000000" w:themeColor="text1"/>
                <w:sz w:val="22"/>
                <w:szCs w:val="22"/>
              </w:rPr>
            </w:pPr>
            <w:r w:rsidRPr="003218F6">
              <w:rPr>
                <w:color w:val="000000" w:themeColor="text1"/>
                <w:sz w:val="22"/>
                <w:szCs w:val="22"/>
              </w:rPr>
              <w:t>0.21</w:t>
            </w:r>
          </w:p>
        </w:tc>
        <w:tc>
          <w:tcPr>
            <w:tcW w:w="856" w:type="dxa"/>
          </w:tcPr>
          <w:p w14:paraId="76F17FB7" w14:textId="3E8766FC"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960" w:type="dxa"/>
          </w:tcPr>
          <w:p w14:paraId="29BD92C2" w14:textId="0C5EF21C" w:rsidR="00E02CF6" w:rsidRPr="003218F6" w:rsidRDefault="00E02CF6" w:rsidP="00AF3B0F">
            <w:pPr>
              <w:rPr>
                <w:color w:val="000000" w:themeColor="text1"/>
                <w:sz w:val="22"/>
                <w:szCs w:val="22"/>
              </w:rPr>
            </w:pPr>
            <w:r w:rsidRPr="003218F6">
              <w:rPr>
                <w:color w:val="000000" w:themeColor="text1"/>
                <w:sz w:val="22"/>
                <w:szCs w:val="22"/>
              </w:rPr>
              <w:t>4.20</w:t>
            </w:r>
            <w:r w:rsidRPr="003218F6">
              <w:rPr>
                <w:color w:val="000000" w:themeColor="text1"/>
                <w:sz w:val="22"/>
                <w:szCs w:val="22"/>
                <w:vertAlign w:val="superscript"/>
              </w:rPr>
              <w:t>***</w:t>
            </w:r>
          </w:p>
        </w:tc>
        <w:tc>
          <w:tcPr>
            <w:tcW w:w="255" w:type="dxa"/>
          </w:tcPr>
          <w:p w14:paraId="0275E3ED" w14:textId="77777777" w:rsidR="00E02CF6" w:rsidRPr="003218F6" w:rsidRDefault="00E02CF6" w:rsidP="00420E53">
            <w:pPr>
              <w:jc w:val="center"/>
              <w:rPr>
                <w:color w:val="000000" w:themeColor="text1"/>
                <w:sz w:val="22"/>
                <w:szCs w:val="22"/>
              </w:rPr>
            </w:pPr>
          </w:p>
        </w:tc>
        <w:tc>
          <w:tcPr>
            <w:tcW w:w="855" w:type="dxa"/>
            <w:vAlign w:val="bottom"/>
          </w:tcPr>
          <w:p w14:paraId="36C2D6E3" w14:textId="0E843F1D" w:rsidR="00E02CF6" w:rsidRPr="003218F6" w:rsidRDefault="00E02CF6" w:rsidP="00420E53">
            <w:pPr>
              <w:jc w:val="center"/>
              <w:rPr>
                <w:color w:val="000000" w:themeColor="text1"/>
                <w:sz w:val="22"/>
                <w:szCs w:val="22"/>
              </w:rPr>
            </w:pPr>
            <w:r w:rsidRPr="003218F6">
              <w:rPr>
                <w:color w:val="000000" w:themeColor="text1"/>
                <w:sz w:val="22"/>
                <w:szCs w:val="22"/>
              </w:rPr>
              <w:t>0.17</w:t>
            </w:r>
          </w:p>
        </w:tc>
        <w:tc>
          <w:tcPr>
            <w:tcW w:w="855" w:type="dxa"/>
            <w:vAlign w:val="bottom"/>
          </w:tcPr>
          <w:p w14:paraId="31F8A95C" w14:textId="6241E93F"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1011" w:type="dxa"/>
            <w:vAlign w:val="bottom"/>
          </w:tcPr>
          <w:p w14:paraId="39F1669E" w14:textId="1E483E5E" w:rsidR="00E02CF6" w:rsidRPr="003218F6" w:rsidRDefault="00E02CF6" w:rsidP="00AF3B0F">
            <w:pPr>
              <w:rPr>
                <w:color w:val="000000" w:themeColor="text1"/>
                <w:sz w:val="22"/>
                <w:szCs w:val="22"/>
              </w:rPr>
            </w:pPr>
            <w:r w:rsidRPr="003218F6">
              <w:rPr>
                <w:color w:val="000000" w:themeColor="text1"/>
                <w:sz w:val="22"/>
                <w:szCs w:val="22"/>
              </w:rPr>
              <w:t>3.02</w:t>
            </w:r>
            <w:r w:rsidRPr="003218F6">
              <w:rPr>
                <w:color w:val="000000" w:themeColor="text1"/>
                <w:sz w:val="22"/>
                <w:szCs w:val="22"/>
                <w:vertAlign w:val="superscript"/>
              </w:rPr>
              <w:t>**</w:t>
            </w:r>
          </w:p>
        </w:tc>
      </w:tr>
      <w:tr w:rsidR="00E02CF6" w:rsidRPr="003218F6" w14:paraId="2243B5B1" w14:textId="7CFA84D4" w:rsidTr="00BA7B62">
        <w:trPr>
          <w:jc w:val="center"/>
        </w:trPr>
        <w:tc>
          <w:tcPr>
            <w:tcW w:w="618" w:type="dxa"/>
          </w:tcPr>
          <w:p w14:paraId="569685CB" w14:textId="77777777" w:rsidR="00E02CF6" w:rsidRPr="003218F6" w:rsidRDefault="00E02CF6" w:rsidP="00420E53">
            <w:pPr>
              <w:rPr>
                <w:color w:val="000000" w:themeColor="text1"/>
                <w:sz w:val="22"/>
                <w:szCs w:val="22"/>
              </w:rPr>
            </w:pPr>
          </w:p>
        </w:tc>
        <w:tc>
          <w:tcPr>
            <w:tcW w:w="3575" w:type="dxa"/>
          </w:tcPr>
          <w:p w14:paraId="67979A54" w14:textId="62E13D9A" w:rsidR="00E02CF6" w:rsidRPr="003218F6" w:rsidRDefault="00E02CF6" w:rsidP="00420E53">
            <w:pPr>
              <w:rPr>
                <w:color w:val="000000" w:themeColor="text1"/>
                <w:sz w:val="22"/>
                <w:szCs w:val="22"/>
              </w:rPr>
            </w:pPr>
            <w:r w:rsidRPr="003218F6">
              <w:rPr>
                <w:color w:val="000000" w:themeColor="text1"/>
                <w:sz w:val="22"/>
                <w:szCs w:val="22"/>
              </w:rPr>
              <w:t>Direction x freq</w:t>
            </w:r>
          </w:p>
        </w:tc>
        <w:tc>
          <w:tcPr>
            <w:tcW w:w="855" w:type="dxa"/>
            <w:vAlign w:val="bottom"/>
          </w:tcPr>
          <w:p w14:paraId="3E0883B3" w14:textId="2663B668"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855" w:type="dxa"/>
            <w:vAlign w:val="bottom"/>
          </w:tcPr>
          <w:p w14:paraId="67B1352E" w14:textId="5A5989B9"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vAlign w:val="bottom"/>
          </w:tcPr>
          <w:p w14:paraId="145206AC" w14:textId="38056529" w:rsidR="00E02CF6" w:rsidRPr="003218F6" w:rsidRDefault="00E02CF6" w:rsidP="00AF3B0F">
            <w:pPr>
              <w:rPr>
                <w:color w:val="000000" w:themeColor="text1"/>
                <w:sz w:val="22"/>
                <w:szCs w:val="22"/>
              </w:rPr>
            </w:pPr>
            <w:r w:rsidRPr="003218F6">
              <w:rPr>
                <w:color w:val="000000" w:themeColor="text1"/>
                <w:sz w:val="22"/>
                <w:szCs w:val="22"/>
              </w:rPr>
              <w:t>1.00</w:t>
            </w:r>
          </w:p>
        </w:tc>
        <w:tc>
          <w:tcPr>
            <w:tcW w:w="236" w:type="dxa"/>
          </w:tcPr>
          <w:p w14:paraId="2D6D935A" w14:textId="77777777" w:rsidR="00E02CF6" w:rsidRPr="003218F6" w:rsidRDefault="00E02CF6" w:rsidP="00420E53">
            <w:pPr>
              <w:jc w:val="center"/>
              <w:rPr>
                <w:color w:val="000000" w:themeColor="text1"/>
                <w:sz w:val="22"/>
                <w:szCs w:val="22"/>
              </w:rPr>
            </w:pPr>
          </w:p>
        </w:tc>
        <w:tc>
          <w:tcPr>
            <w:tcW w:w="855" w:type="dxa"/>
          </w:tcPr>
          <w:p w14:paraId="146BDBB1" w14:textId="5EE4DA3A" w:rsidR="00E02CF6" w:rsidRPr="003218F6" w:rsidRDefault="00E02CF6" w:rsidP="00420E53">
            <w:pPr>
              <w:jc w:val="center"/>
              <w:rPr>
                <w:color w:val="000000" w:themeColor="text1"/>
                <w:sz w:val="22"/>
                <w:szCs w:val="22"/>
              </w:rPr>
            </w:pPr>
            <w:r w:rsidRPr="003218F6">
              <w:rPr>
                <w:color w:val="000000" w:themeColor="text1"/>
                <w:sz w:val="22"/>
                <w:szCs w:val="22"/>
              </w:rPr>
              <w:t>0.07</w:t>
            </w:r>
          </w:p>
        </w:tc>
        <w:tc>
          <w:tcPr>
            <w:tcW w:w="856" w:type="dxa"/>
          </w:tcPr>
          <w:p w14:paraId="08D7D2AC" w14:textId="579C2452"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960" w:type="dxa"/>
          </w:tcPr>
          <w:p w14:paraId="5AB9BAE4" w14:textId="1C2A45A4" w:rsidR="00E02CF6" w:rsidRPr="003218F6" w:rsidRDefault="00E02CF6" w:rsidP="00AF3B0F">
            <w:pPr>
              <w:rPr>
                <w:color w:val="000000" w:themeColor="text1"/>
                <w:sz w:val="22"/>
                <w:szCs w:val="22"/>
              </w:rPr>
            </w:pPr>
            <w:r w:rsidRPr="003218F6">
              <w:rPr>
                <w:color w:val="000000" w:themeColor="text1"/>
                <w:sz w:val="22"/>
                <w:szCs w:val="22"/>
              </w:rPr>
              <w:t>1.33</w:t>
            </w:r>
          </w:p>
        </w:tc>
        <w:tc>
          <w:tcPr>
            <w:tcW w:w="255" w:type="dxa"/>
          </w:tcPr>
          <w:p w14:paraId="776A3569" w14:textId="77777777" w:rsidR="00E02CF6" w:rsidRPr="003218F6" w:rsidRDefault="00E02CF6" w:rsidP="00420E53">
            <w:pPr>
              <w:jc w:val="center"/>
              <w:rPr>
                <w:color w:val="000000" w:themeColor="text1"/>
                <w:sz w:val="22"/>
                <w:szCs w:val="22"/>
              </w:rPr>
            </w:pPr>
          </w:p>
        </w:tc>
        <w:tc>
          <w:tcPr>
            <w:tcW w:w="855" w:type="dxa"/>
            <w:vAlign w:val="bottom"/>
          </w:tcPr>
          <w:p w14:paraId="70FFAE86" w14:textId="7FB5AAE6"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855" w:type="dxa"/>
            <w:vAlign w:val="bottom"/>
          </w:tcPr>
          <w:p w14:paraId="50B57B7A" w14:textId="6E148B0F"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1011" w:type="dxa"/>
            <w:vAlign w:val="bottom"/>
          </w:tcPr>
          <w:p w14:paraId="31C6AA29" w14:textId="2527B49D" w:rsidR="00E02CF6" w:rsidRPr="003218F6" w:rsidRDefault="00E02CF6" w:rsidP="00AF3B0F">
            <w:pPr>
              <w:rPr>
                <w:color w:val="000000" w:themeColor="text1"/>
                <w:sz w:val="22"/>
                <w:szCs w:val="22"/>
              </w:rPr>
            </w:pPr>
            <w:r w:rsidRPr="003218F6">
              <w:rPr>
                <w:color w:val="000000" w:themeColor="text1"/>
                <w:sz w:val="22"/>
                <w:szCs w:val="22"/>
              </w:rPr>
              <w:t>0.95</w:t>
            </w:r>
          </w:p>
        </w:tc>
      </w:tr>
      <w:tr w:rsidR="00E02CF6" w:rsidRPr="003218F6" w14:paraId="07A05185" w14:textId="77777777" w:rsidTr="00BA7B62">
        <w:trPr>
          <w:jc w:val="center"/>
        </w:trPr>
        <w:tc>
          <w:tcPr>
            <w:tcW w:w="618" w:type="dxa"/>
          </w:tcPr>
          <w:p w14:paraId="31D0173E" w14:textId="77777777" w:rsidR="00E02CF6" w:rsidRPr="003218F6" w:rsidRDefault="00E02CF6" w:rsidP="00420E53">
            <w:pPr>
              <w:rPr>
                <w:color w:val="000000" w:themeColor="text1"/>
                <w:sz w:val="22"/>
                <w:szCs w:val="22"/>
              </w:rPr>
            </w:pPr>
          </w:p>
        </w:tc>
        <w:tc>
          <w:tcPr>
            <w:tcW w:w="3575" w:type="dxa"/>
          </w:tcPr>
          <w:p w14:paraId="17187134" w14:textId="62A01AFD" w:rsidR="00E02CF6" w:rsidRPr="003218F6" w:rsidRDefault="00E02CF6" w:rsidP="00420E53">
            <w:pPr>
              <w:rPr>
                <w:color w:val="000000" w:themeColor="text1"/>
                <w:sz w:val="22"/>
                <w:szCs w:val="22"/>
              </w:rPr>
            </w:pPr>
            <w:r w:rsidRPr="003218F6">
              <w:rPr>
                <w:color w:val="000000" w:themeColor="text1"/>
                <w:sz w:val="22"/>
                <w:szCs w:val="22"/>
              </w:rPr>
              <w:t>Angle x freq</w:t>
            </w:r>
          </w:p>
        </w:tc>
        <w:tc>
          <w:tcPr>
            <w:tcW w:w="855" w:type="dxa"/>
            <w:vAlign w:val="bottom"/>
          </w:tcPr>
          <w:p w14:paraId="1FBB9CE7" w14:textId="42069F66" w:rsidR="00E02CF6" w:rsidRPr="003218F6" w:rsidRDefault="00E02CF6" w:rsidP="00420E53">
            <w:pPr>
              <w:jc w:val="center"/>
              <w:rPr>
                <w:color w:val="000000" w:themeColor="text1"/>
                <w:sz w:val="22"/>
                <w:szCs w:val="22"/>
              </w:rPr>
            </w:pPr>
            <w:r w:rsidRPr="003218F6">
              <w:rPr>
                <w:color w:val="000000" w:themeColor="text1"/>
                <w:sz w:val="22"/>
                <w:szCs w:val="22"/>
              </w:rPr>
              <w:t>-0.02</w:t>
            </w:r>
          </w:p>
        </w:tc>
        <w:tc>
          <w:tcPr>
            <w:tcW w:w="855" w:type="dxa"/>
            <w:vAlign w:val="bottom"/>
          </w:tcPr>
          <w:p w14:paraId="7B7F088E" w14:textId="131DED2A" w:rsidR="00E02CF6" w:rsidRPr="003218F6" w:rsidRDefault="00E02CF6" w:rsidP="00420E53">
            <w:pPr>
              <w:jc w:val="center"/>
              <w:rPr>
                <w:color w:val="000000" w:themeColor="text1"/>
                <w:sz w:val="22"/>
                <w:szCs w:val="22"/>
              </w:rPr>
            </w:pPr>
            <w:r w:rsidRPr="003218F6">
              <w:rPr>
                <w:color w:val="000000" w:themeColor="text1"/>
                <w:sz w:val="22"/>
                <w:szCs w:val="22"/>
              </w:rPr>
              <w:t>0.04</w:t>
            </w:r>
          </w:p>
        </w:tc>
        <w:tc>
          <w:tcPr>
            <w:tcW w:w="991" w:type="dxa"/>
            <w:vAlign w:val="bottom"/>
          </w:tcPr>
          <w:p w14:paraId="53782A18" w14:textId="7E202751" w:rsidR="00E02CF6" w:rsidRPr="003218F6" w:rsidRDefault="00E02CF6" w:rsidP="00AF3B0F">
            <w:pPr>
              <w:rPr>
                <w:color w:val="000000" w:themeColor="text1"/>
                <w:sz w:val="22"/>
                <w:szCs w:val="22"/>
              </w:rPr>
            </w:pPr>
            <w:r w:rsidRPr="003218F6">
              <w:rPr>
                <w:color w:val="000000" w:themeColor="text1"/>
                <w:sz w:val="22"/>
                <w:szCs w:val="22"/>
              </w:rPr>
              <w:t>0.63</w:t>
            </w:r>
          </w:p>
        </w:tc>
        <w:tc>
          <w:tcPr>
            <w:tcW w:w="236" w:type="dxa"/>
          </w:tcPr>
          <w:p w14:paraId="16AD68FC" w14:textId="77777777" w:rsidR="00E02CF6" w:rsidRPr="003218F6" w:rsidRDefault="00E02CF6" w:rsidP="00420E53">
            <w:pPr>
              <w:jc w:val="center"/>
              <w:rPr>
                <w:color w:val="000000" w:themeColor="text1"/>
                <w:sz w:val="22"/>
                <w:szCs w:val="22"/>
              </w:rPr>
            </w:pPr>
          </w:p>
        </w:tc>
        <w:tc>
          <w:tcPr>
            <w:tcW w:w="855" w:type="dxa"/>
          </w:tcPr>
          <w:p w14:paraId="71D97407" w14:textId="448FA0BE" w:rsidR="00E02CF6" w:rsidRPr="003218F6" w:rsidRDefault="00E02CF6" w:rsidP="00420E53">
            <w:pPr>
              <w:jc w:val="center"/>
              <w:rPr>
                <w:color w:val="000000" w:themeColor="text1"/>
                <w:sz w:val="22"/>
                <w:szCs w:val="22"/>
              </w:rPr>
            </w:pPr>
            <w:r w:rsidRPr="003218F6">
              <w:rPr>
                <w:color w:val="000000" w:themeColor="text1"/>
                <w:sz w:val="22"/>
                <w:szCs w:val="22"/>
              </w:rPr>
              <w:t>0.03</w:t>
            </w:r>
          </w:p>
        </w:tc>
        <w:tc>
          <w:tcPr>
            <w:tcW w:w="856" w:type="dxa"/>
          </w:tcPr>
          <w:p w14:paraId="3E45292E" w14:textId="519A70D6"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960" w:type="dxa"/>
          </w:tcPr>
          <w:p w14:paraId="7E498E44" w14:textId="2CE7AFAA" w:rsidR="00E02CF6" w:rsidRPr="003218F6" w:rsidRDefault="00E02CF6" w:rsidP="00AF3B0F">
            <w:pPr>
              <w:rPr>
                <w:color w:val="000000" w:themeColor="text1"/>
                <w:sz w:val="22"/>
                <w:szCs w:val="22"/>
              </w:rPr>
            </w:pPr>
            <w:r w:rsidRPr="003218F6">
              <w:rPr>
                <w:color w:val="000000" w:themeColor="text1"/>
                <w:sz w:val="22"/>
                <w:szCs w:val="22"/>
              </w:rPr>
              <w:t>0.54</w:t>
            </w:r>
          </w:p>
        </w:tc>
        <w:tc>
          <w:tcPr>
            <w:tcW w:w="255" w:type="dxa"/>
          </w:tcPr>
          <w:p w14:paraId="6E1C9AE8" w14:textId="77777777" w:rsidR="00E02CF6" w:rsidRPr="003218F6" w:rsidRDefault="00E02CF6" w:rsidP="00420E53">
            <w:pPr>
              <w:jc w:val="center"/>
              <w:rPr>
                <w:color w:val="000000" w:themeColor="text1"/>
                <w:sz w:val="22"/>
                <w:szCs w:val="22"/>
              </w:rPr>
            </w:pPr>
          </w:p>
        </w:tc>
        <w:tc>
          <w:tcPr>
            <w:tcW w:w="855" w:type="dxa"/>
            <w:vAlign w:val="bottom"/>
          </w:tcPr>
          <w:p w14:paraId="4C7A96C8" w14:textId="408FF7A7" w:rsidR="00E02CF6" w:rsidRPr="003218F6" w:rsidRDefault="00E02CF6" w:rsidP="00420E53">
            <w:pPr>
              <w:jc w:val="center"/>
              <w:rPr>
                <w:color w:val="000000" w:themeColor="text1"/>
                <w:sz w:val="22"/>
                <w:szCs w:val="22"/>
              </w:rPr>
            </w:pPr>
            <w:r w:rsidRPr="003218F6">
              <w:rPr>
                <w:color w:val="000000" w:themeColor="text1"/>
                <w:sz w:val="22"/>
                <w:szCs w:val="22"/>
              </w:rPr>
              <w:t>0.19</w:t>
            </w:r>
          </w:p>
        </w:tc>
        <w:tc>
          <w:tcPr>
            <w:tcW w:w="855" w:type="dxa"/>
            <w:vAlign w:val="bottom"/>
          </w:tcPr>
          <w:p w14:paraId="15F75B83" w14:textId="228AFB85" w:rsidR="00E02CF6" w:rsidRPr="003218F6" w:rsidRDefault="00E02CF6" w:rsidP="00420E53">
            <w:pPr>
              <w:jc w:val="center"/>
              <w:rPr>
                <w:color w:val="000000" w:themeColor="text1"/>
                <w:sz w:val="22"/>
                <w:szCs w:val="22"/>
              </w:rPr>
            </w:pPr>
            <w:r w:rsidRPr="003218F6">
              <w:rPr>
                <w:color w:val="000000" w:themeColor="text1"/>
                <w:sz w:val="22"/>
                <w:szCs w:val="22"/>
              </w:rPr>
              <w:t>0.06</w:t>
            </w:r>
          </w:p>
        </w:tc>
        <w:tc>
          <w:tcPr>
            <w:tcW w:w="1011" w:type="dxa"/>
            <w:vAlign w:val="bottom"/>
          </w:tcPr>
          <w:p w14:paraId="4D7E76CC" w14:textId="6197BE19" w:rsidR="00E02CF6" w:rsidRPr="003218F6" w:rsidRDefault="00E02CF6" w:rsidP="00AF3B0F">
            <w:pPr>
              <w:rPr>
                <w:color w:val="000000" w:themeColor="text1"/>
                <w:sz w:val="22"/>
                <w:szCs w:val="22"/>
              </w:rPr>
            </w:pPr>
            <w:r w:rsidRPr="003218F6">
              <w:rPr>
                <w:color w:val="000000" w:themeColor="text1"/>
                <w:sz w:val="22"/>
                <w:szCs w:val="22"/>
              </w:rPr>
              <w:t>3.33</w:t>
            </w:r>
            <w:r w:rsidRPr="003218F6">
              <w:rPr>
                <w:color w:val="000000" w:themeColor="text1"/>
                <w:sz w:val="22"/>
                <w:szCs w:val="22"/>
                <w:vertAlign w:val="superscript"/>
              </w:rPr>
              <w:t>***</w:t>
            </w:r>
          </w:p>
        </w:tc>
      </w:tr>
      <w:tr w:rsidR="00E02CF6" w:rsidRPr="003218F6" w14:paraId="01D3B48A" w14:textId="77777777" w:rsidTr="00BA7B62">
        <w:trPr>
          <w:jc w:val="center"/>
        </w:trPr>
        <w:tc>
          <w:tcPr>
            <w:tcW w:w="618" w:type="dxa"/>
          </w:tcPr>
          <w:p w14:paraId="2C6413E4" w14:textId="77777777" w:rsidR="00E02CF6" w:rsidRPr="003218F6" w:rsidRDefault="00E02CF6" w:rsidP="00420E53">
            <w:pPr>
              <w:rPr>
                <w:color w:val="000000" w:themeColor="text1"/>
                <w:sz w:val="22"/>
                <w:szCs w:val="22"/>
              </w:rPr>
            </w:pPr>
          </w:p>
        </w:tc>
        <w:tc>
          <w:tcPr>
            <w:tcW w:w="3575" w:type="dxa"/>
          </w:tcPr>
          <w:p w14:paraId="165BCAA0" w14:textId="1DD3392B" w:rsidR="00E02CF6" w:rsidRPr="003218F6" w:rsidRDefault="00E02CF6" w:rsidP="00420E53">
            <w:pPr>
              <w:rPr>
                <w:color w:val="000000" w:themeColor="text1"/>
                <w:sz w:val="22"/>
                <w:szCs w:val="22"/>
              </w:rPr>
            </w:pPr>
            <w:r w:rsidRPr="003218F6">
              <w:rPr>
                <w:color w:val="000000" w:themeColor="text1"/>
                <w:sz w:val="22"/>
                <w:szCs w:val="22"/>
              </w:rPr>
              <w:t>Direction x angle x freq</w:t>
            </w:r>
          </w:p>
        </w:tc>
        <w:tc>
          <w:tcPr>
            <w:tcW w:w="855" w:type="dxa"/>
            <w:vAlign w:val="bottom"/>
          </w:tcPr>
          <w:p w14:paraId="5A7929D3" w14:textId="32913E12" w:rsidR="00E02CF6" w:rsidRPr="003218F6" w:rsidRDefault="00E02CF6" w:rsidP="00420E53">
            <w:pPr>
              <w:jc w:val="center"/>
              <w:rPr>
                <w:color w:val="000000" w:themeColor="text1"/>
                <w:sz w:val="22"/>
                <w:szCs w:val="22"/>
              </w:rPr>
            </w:pPr>
            <w:r w:rsidRPr="003218F6">
              <w:rPr>
                <w:color w:val="000000" w:themeColor="text1"/>
                <w:sz w:val="22"/>
                <w:szCs w:val="22"/>
              </w:rPr>
              <w:t>-0.05</w:t>
            </w:r>
          </w:p>
        </w:tc>
        <w:tc>
          <w:tcPr>
            <w:tcW w:w="855" w:type="dxa"/>
            <w:vAlign w:val="bottom"/>
          </w:tcPr>
          <w:p w14:paraId="75466B5A" w14:textId="090704E5" w:rsidR="00E02CF6" w:rsidRPr="003218F6" w:rsidRDefault="00E02CF6" w:rsidP="00420E53">
            <w:pPr>
              <w:jc w:val="center"/>
              <w:rPr>
                <w:color w:val="000000" w:themeColor="text1"/>
                <w:sz w:val="22"/>
                <w:szCs w:val="22"/>
              </w:rPr>
            </w:pPr>
            <w:r w:rsidRPr="003218F6">
              <w:rPr>
                <w:color w:val="000000" w:themeColor="text1"/>
                <w:sz w:val="22"/>
                <w:szCs w:val="22"/>
              </w:rPr>
              <w:t>0.08</w:t>
            </w:r>
          </w:p>
        </w:tc>
        <w:tc>
          <w:tcPr>
            <w:tcW w:w="991" w:type="dxa"/>
            <w:vAlign w:val="bottom"/>
          </w:tcPr>
          <w:p w14:paraId="29914486" w14:textId="6D537C30" w:rsidR="00E02CF6" w:rsidRPr="003218F6" w:rsidRDefault="00E02CF6" w:rsidP="00AF3B0F">
            <w:pPr>
              <w:rPr>
                <w:color w:val="000000" w:themeColor="text1"/>
                <w:sz w:val="22"/>
                <w:szCs w:val="22"/>
              </w:rPr>
            </w:pPr>
            <w:r w:rsidRPr="003218F6">
              <w:rPr>
                <w:color w:val="000000" w:themeColor="text1"/>
                <w:sz w:val="22"/>
                <w:szCs w:val="22"/>
              </w:rPr>
              <w:t>0.62</w:t>
            </w:r>
          </w:p>
        </w:tc>
        <w:tc>
          <w:tcPr>
            <w:tcW w:w="236" w:type="dxa"/>
          </w:tcPr>
          <w:p w14:paraId="65FB9AD9" w14:textId="77777777" w:rsidR="00E02CF6" w:rsidRPr="003218F6" w:rsidRDefault="00E02CF6" w:rsidP="00420E53">
            <w:pPr>
              <w:jc w:val="center"/>
              <w:rPr>
                <w:color w:val="000000" w:themeColor="text1"/>
                <w:sz w:val="22"/>
                <w:szCs w:val="22"/>
              </w:rPr>
            </w:pPr>
          </w:p>
        </w:tc>
        <w:tc>
          <w:tcPr>
            <w:tcW w:w="855" w:type="dxa"/>
          </w:tcPr>
          <w:p w14:paraId="11905E51" w14:textId="59EDD232" w:rsidR="00E02CF6" w:rsidRPr="003218F6" w:rsidRDefault="00E02CF6" w:rsidP="00420E53">
            <w:pPr>
              <w:jc w:val="center"/>
              <w:rPr>
                <w:color w:val="000000" w:themeColor="text1"/>
                <w:sz w:val="22"/>
                <w:szCs w:val="22"/>
              </w:rPr>
            </w:pPr>
            <w:r w:rsidRPr="003218F6">
              <w:rPr>
                <w:color w:val="000000" w:themeColor="text1"/>
                <w:sz w:val="22"/>
                <w:szCs w:val="22"/>
              </w:rPr>
              <w:t>0.00</w:t>
            </w:r>
          </w:p>
        </w:tc>
        <w:tc>
          <w:tcPr>
            <w:tcW w:w="856" w:type="dxa"/>
          </w:tcPr>
          <w:p w14:paraId="6A7F019F" w14:textId="046C9090" w:rsidR="00E02CF6" w:rsidRPr="003218F6" w:rsidRDefault="00E02CF6" w:rsidP="00420E53">
            <w:pPr>
              <w:jc w:val="center"/>
              <w:rPr>
                <w:color w:val="000000" w:themeColor="text1"/>
                <w:sz w:val="22"/>
                <w:szCs w:val="22"/>
              </w:rPr>
            </w:pPr>
            <w:r w:rsidRPr="003218F6">
              <w:rPr>
                <w:color w:val="000000" w:themeColor="text1"/>
                <w:sz w:val="22"/>
                <w:szCs w:val="22"/>
              </w:rPr>
              <w:t>0.10</w:t>
            </w:r>
          </w:p>
        </w:tc>
        <w:tc>
          <w:tcPr>
            <w:tcW w:w="960" w:type="dxa"/>
          </w:tcPr>
          <w:p w14:paraId="256E1372" w14:textId="53F2A3DA" w:rsidR="00E02CF6" w:rsidRPr="003218F6" w:rsidRDefault="00E02CF6" w:rsidP="00AF3B0F">
            <w:pPr>
              <w:rPr>
                <w:color w:val="000000" w:themeColor="text1"/>
                <w:sz w:val="22"/>
                <w:szCs w:val="22"/>
              </w:rPr>
            </w:pPr>
            <w:r w:rsidRPr="003218F6">
              <w:rPr>
                <w:color w:val="000000" w:themeColor="text1"/>
                <w:sz w:val="22"/>
                <w:szCs w:val="22"/>
              </w:rPr>
              <w:t>0.01</w:t>
            </w:r>
          </w:p>
        </w:tc>
        <w:tc>
          <w:tcPr>
            <w:tcW w:w="255" w:type="dxa"/>
          </w:tcPr>
          <w:p w14:paraId="06E450F9" w14:textId="77777777" w:rsidR="00E02CF6" w:rsidRPr="003218F6" w:rsidRDefault="00E02CF6" w:rsidP="00420E53">
            <w:pPr>
              <w:jc w:val="center"/>
              <w:rPr>
                <w:color w:val="000000" w:themeColor="text1"/>
                <w:sz w:val="22"/>
                <w:szCs w:val="22"/>
              </w:rPr>
            </w:pPr>
          </w:p>
        </w:tc>
        <w:tc>
          <w:tcPr>
            <w:tcW w:w="855" w:type="dxa"/>
            <w:vAlign w:val="bottom"/>
          </w:tcPr>
          <w:p w14:paraId="366960E3" w14:textId="5A6F9CEF" w:rsidR="00E02CF6" w:rsidRPr="003218F6" w:rsidRDefault="00E02CF6" w:rsidP="00420E53">
            <w:pPr>
              <w:jc w:val="center"/>
              <w:rPr>
                <w:color w:val="000000" w:themeColor="text1"/>
                <w:sz w:val="22"/>
                <w:szCs w:val="22"/>
              </w:rPr>
            </w:pPr>
            <w:r w:rsidRPr="003218F6">
              <w:rPr>
                <w:color w:val="000000" w:themeColor="text1"/>
                <w:sz w:val="22"/>
                <w:szCs w:val="22"/>
              </w:rPr>
              <w:t>-0.08</w:t>
            </w:r>
          </w:p>
        </w:tc>
        <w:tc>
          <w:tcPr>
            <w:tcW w:w="855" w:type="dxa"/>
            <w:vAlign w:val="bottom"/>
          </w:tcPr>
          <w:p w14:paraId="03B6B88A" w14:textId="10C5EB85" w:rsidR="00E02CF6" w:rsidRPr="003218F6" w:rsidRDefault="00E02CF6" w:rsidP="00420E53">
            <w:pPr>
              <w:jc w:val="center"/>
              <w:rPr>
                <w:color w:val="000000" w:themeColor="text1"/>
                <w:sz w:val="22"/>
                <w:szCs w:val="22"/>
              </w:rPr>
            </w:pPr>
            <w:r w:rsidRPr="003218F6">
              <w:rPr>
                <w:color w:val="000000" w:themeColor="text1"/>
                <w:sz w:val="22"/>
                <w:szCs w:val="22"/>
              </w:rPr>
              <w:t>0.11</w:t>
            </w:r>
          </w:p>
        </w:tc>
        <w:tc>
          <w:tcPr>
            <w:tcW w:w="1011" w:type="dxa"/>
            <w:vAlign w:val="bottom"/>
          </w:tcPr>
          <w:p w14:paraId="13D231F8" w14:textId="13E904C4" w:rsidR="00E02CF6" w:rsidRPr="003218F6" w:rsidRDefault="00E02CF6" w:rsidP="00AF3B0F">
            <w:pPr>
              <w:rPr>
                <w:color w:val="000000" w:themeColor="text1"/>
                <w:sz w:val="22"/>
                <w:szCs w:val="22"/>
              </w:rPr>
            </w:pPr>
            <w:r w:rsidRPr="003218F6">
              <w:rPr>
                <w:color w:val="000000" w:themeColor="text1"/>
                <w:sz w:val="22"/>
                <w:szCs w:val="22"/>
              </w:rPr>
              <w:t>0.67</w:t>
            </w:r>
          </w:p>
        </w:tc>
      </w:tr>
    </w:tbl>
    <w:p w14:paraId="76FA44F2" w14:textId="77777777" w:rsidR="00A4679B" w:rsidRPr="003218F6" w:rsidRDefault="00A4679B" w:rsidP="00A22A59">
      <w:pPr>
        <w:rPr>
          <w:color w:val="000000" w:themeColor="text1"/>
          <w:sz w:val="20"/>
          <w:szCs w:val="20"/>
        </w:rPr>
      </w:pPr>
    </w:p>
    <w:p w14:paraId="27A1959B" w14:textId="2B0D2ECD" w:rsidR="007D1D26" w:rsidRPr="003218F6" w:rsidRDefault="0099777D">
      <w:pPr>
        <w:spacing w:after="160" w:line="259" w:lineRule="auto"/>
        <w:rPr>
          <w:rFonts w:cs="Arial"/>
          <w:noProof/>
          <w:color w:val="000000" w:themeColor="text1"/>
          <w:sz w:val="20"/>
          <w:szCs w:val="20"/>
          <w:lang w:val="en-US"/>
        </w:rPr>
        <w:sectPr w:rsidR="007D1D26" w:rsidRPr="003218F6" w:rsidSect="007D1D26">
          <w:pgSz w:w="15840" w:h="12240" w:orient="landscape"/>
          <w:pgMar w:top="1440" w:right="1440" w:bottom="1440" w:left="1440" w:header="720" w:footer="720" w:gutter="0"/>
          <w:cols w:space="720"/>
          <w:titlePg/>
          <w:docGrid w:linePitch="360"/>
        </w:sectPr>
      </w:pPr>
      <w:r w:rsidRPr="003218F6">
        <w:rPr>
          <w:rFonts w:cs="Arial"/>
          <w:i/>
          <w:noProof/>
          <w:color w:val="000000" w:themeColor="text1"/>
          <w:sz w:val="20"/>
          <w:szCs w:val="20"/>
          <w:lang w:val="en-US"/>
        </w:rPr>
        <w:t xml:space="preserve">Note.  </w:t>
      </w:r>
      <w:r w:rsidR="00940FD4" w:rsidRPr="003218F6">
        <w:rPr>
          <w:rFonts w:cs="Arial"/>
          <w:noProof/>
          <w:color w:val="000000" w:themeColor="text1"/>
          <w:sz w:val="20"/>
          <w:szCs w:val="20"/>
          <w:lang w:val="en-US"/>
        </w:rPr>
        <w:t xml:space="preserve">M1 = Model 1; M2 = Model 2; M3 = Model 3.  </w:t>
      </w:r>
      <w:r w:rsidRPr="003218F6">
        <w:rPr>
          <w:rFonts w:cs="Arial"/>
          <w:noProof/>
          <w:color w:val="000000" w:themeColor="text1"/>
          <w:sz w:val="20"/>
          <w:szCs w:val="20"/>
          <w:lang w:val="en-US"/>
        </w:rPr>
        <w:t xml:space="preserve">FFDur = first fixation duration; Gaze = gaze duration; TotFixDur = total fixation duration.  </w:t>
      </w:r>
      <w:r w:rsidR="00652310" w:rsidRPr="003218F6">
        <w:rPr>
          <w:rFonts w:cs="Arial"/>
          <w:noProof/>
          <w:color w:val="000000" w:themeColor="text1"/>
          <w:sz w:val="20"/>
          <w:szCs w:val="20"/>
          <w:lang w:val="en-US"/>
        </w:rPr>
        <w:t xml:space="preserve">Ant. = anticlockwise rotations; Cl. = clockwise rotations; Alt. = alternating rotations.  </w:t>
      </w:r>
      <w:r w:rsidR="00AF3B0F" w:rsidRPr="003218F6">
        <w:rPr>
          <w:color w:val="000000" w:themeColor="text1"/>
          <w:sz w:val="20"/>
          <w:szCs w:val="20"/>
        </w:rPr>
        <w:t xml:space="preserve">*p </w:t>
      </w:r>
      <w:r w:rsidRPr="003218F6">
        <w:rPr>
          <w:color w:val="000000" w:themeColor="text1"/>
          <w:sz w:val="20"/>
          <w:szCs w:val="20"/>
        </w:rPr>
        <w:t>&lt;</w:t>
      </w:r>
      <w:r w:rsidR="00AF3B0F" w:rsidRPr="003218F6">
        <w:rPr>
          <w:color w:val="000000" w:themeColor="text1"/>
          <w:sz w:val="20"/>
          <w:szCs w:val="20"/>
        </w:rPr>
        <w:t xml:space="preserve"> 0.05; **</w:t>
      </w:r>
      <w:r w:rsidR="008F68B6" w:rsidRPr="003218F6">
        <w:rPr>
          <w:color w:val="000000" w:themeColor="text1"/>
          <w:sz w:val="20"/>
          <w:szCs w:val="20"/>
        </w:rPr>
        <w:t>p &lt; 0.01; ***p &lt; 0.001</w:t>
      </w:r>
    </w:p>
    <w:p w14:paraId="4D9A923E" w14:textId="26DDD783" w:rsidR="001515B4" w:rsidRPr="003218F6" w:rsidRDefault="001515B4">
      <w:pPr>
        <w:spacing w:after="160" w:line="259" w:lineRule="auto"/>
        <w:rPr>
          <w:rFonts w:cs="Arial"/>
          <w:noProof/>
          <w:color w:val="000000" w:themeColor="text1"/>
          <w:lang w:val="en-US"/>
        </w:rPr>
      </w:pPr>
    </w:p>
    <w:p w14:paraId="3DE9364E" w14:textId="77777777" w:rsidR="001515B4" w:rsidRPr="003218F6" w:rsidRDefault="001515B4">
      <w:pPr>
        <w:spacing w:after="160" w:line="259" w:lineRule="auto"/>
        <w:rPr>
          <w:rFonts w:cs="Arial"/>
          <w:noProof/>
          <w:color w:val="000000" w:themeColor="text1"/>
          <w:lang w:val="en-US"/>
        </w:rPr>
      </w:pPr>
    </w:p>
    <w:p w14:paraId="36D529C0" w14:textId="77777777" w:rsidR="001515B4" w:rsidRPr="003218F6" w:rsidRDefault="001515B4">
      <w:pPr>
        <w:spacing w:after="160" w:line="259" w:lineRule="auto"/>
        <w:rPr>
          <w:rFonts w:cs="Arial"/>
          <w:noProof/>
          <w:color w:val="000000" w:themeColor="text1"/>
          <w:lang w:val="en-US"/>
        </w:rPr>
      </w:pPr>
      <w:r w:rsidRPr="003218F6">
        <w:rPr>
          <w:rFonts w:cs="Arial"/>
          <w:noProof/>
          <w:color w:val="000000" w:themeColor="text1"/>
          <w:lang w:val="en-US"/>
        </w:rPr>
        <w:drawing>
          <wp:anchor distT="0" distB="0" distL="114300" distR="114300" simplePos="0" relativeHeight="251659264" behindDoc="0" locked="0" layoutInCell="1" allowOverlap="1" wp14:anchorId="6D3B7FBC" wp14:editId="1EA038A6">
            <wp:simplePos x="0" y="0"/>
            <wp:positionH relativeFrom="column">
              <wp:posOffset>1238250</wp:posOffset>
            </wp:positionH>
            <wp:positionV relativeFrom="paragraph">
              <wp:posOffset>33655</wp:posOffset>
            </wp:positionV>
            <wp:extent cx="3204210" cy="1601470"/>
            <wp:effectExtent l="19050" t="19050" r="15240" b="17780"/>
            <wp:wrapTight wrapText="bothSides">
              <wp:wrapPolygon edited="0">
                <wp:start x="-128" y="-257"/>
                <wp:lineTo x="-128" y="21840"/>
                <wp:lineTo x="21703" y="21840"/>
                <wp:lineTo x="21703" y="-257"/>
                <wp:lineTo x="-128" y="-257"/>
              </wp:wrapPolygon>
            </wp:wrapTight>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lum contrast="12000"/>
                    </a:blip>
                    <a:srcRect l="4990" t="6519" r="40625" b="49977"/>
                    <a:stretch>
                      <a:fillRect/>
                    </a:stretch>
                  </pic:blipFill>
                  <pic:spPr bwMode="auto">
                    <a:xfrm>
                      <a:off x="0" y="0"/>
                      <a:ext cx="3204210" cy="1601470"/>
                    </a:xfrm>
                    <a:prstGeom prst="rect">
                      <a:avLst/>
                    </a:prstGeom>
                    <a:noFill/>
                    <a:ln w="9525">
                      <a:solidFill>
                        <a:srgbClr val="000000"/>
                      </a:solidFill>
                      <a:miter lim="800000"/>
                      <a:headEnd/>
                      <a:tailEnd/>
                    </a:ln>
                  </pic:spPr>
                </pic:pic>
              </a:graphicData>
            </a:graphic>
          </wp:anchor>
        </w:drawing>
      </w:r>
    </w:p>
    <w:p w14:paraId="2AAF754E" w14:textId="77777777" w:rsidR="001515B4" w:rsidRPr="003218F6" w:rsidRDefault="001515B4" w:rsidP="001515B4">
      <w:pPr>
        <w:spacing w:after="160" w:line="259" w:lineRule="auto"/>
        <w:rPr>
          <w:rFonts w:cs="Arial"/>
          <w:i/>
          <w:noProof/>
          <w:color w:val="000000" w:themeColor="text1"/>
          <w:lang w:val="en-US"/>
        </w:rPr>
      </w:pPr>
    </w:p>
    <w:p w14:paraId="283400E9" w14:textId="77777777" w:rsidR="001515B4" w:rsidRPr="003218F6" w:rsidRDefault="001515B4" w:rsidP="001515B4">
      <w:pPr>
        <w:spacing w:line="480" w:lineRule="auto"/>
        <w:rPr>
          <w:rFonts w:cs="Arial"/>
          <w:i/>
          <w:noProof/>
          <w:color w:val="000000" w:themeColor="text1"/>
          <w:lang w:val="en-US"/>
        </w:rPr>
      </w:pPr>
    </w:p>
    <w:p w14:paraId="6E13C0BC" w14:textId="77777777" w:rsidR="001515B4" w:rsidRPr="003218F6" w:rsidRDefault="001515B4" w:rsidP="001515B4">
      <w:pPr>
        <w:spacing w:line="480" w:lineRule="auto"/>
        <w:rPr>
          <w:rFonts w:cs="Arial"/>
          <w:i/>
          <w:noProof/>
          <w:color w:val="000000" w:themeColor="text1"/>
          <w:lang w:val="en-US"/>
        </w:rPr>
      </w:pPr>
    </w:p>
    <w:p w14:paraId="06D5E130" w14:textId="77777777" w:rsidR="001515B4" w:rsidRPr="003218F6" w:rsidRDefault="001515B4" w:rsidP="001515B4">
      <w:pPr>
        <w:spacing w:line="480" w:lineRule="auto"/>
        <w:rPr>
          <w:rFonts w:cs="Arial"/>
          <w:i/>
          <w:noProof/>
          <w:color w:val="000000" w:themeColor="text1"/>
          <w:lang w:val="en-US"/>
        </w:rPr>
      </w:pPr>
    </w:p>
    <w:p w14:paraId="562CAFB3" w14:textId="77777777" w:rsidR="001515B4" w:rsidRPr="003218F6" w:rsidRDefault="001515B4" w:rsidP="001515B4">
      <w:pPr>
        <w:spacing w:line="480" w:lineRule="auto"/>
        <w:rPr>
          <w:rFonts w:cs="Arial"/>
          <w:i/>
          <w:noProof/>
          <w:color w:val="000000" w:themeColor="text1"/>
          <w:lang w:val="en-US"/>
        </w:rPr>
      </w:pPr>
    </w:p>
    <w:p w14:paraId="0B5D47E3" w14:textId="77777777" w:rsidR="001515B4" w:rsidRPr="003218F6" w:rsidRDefault="001515B4" w:rsidP="001515B4">
      <w:pPr>
        <w:spacing w:line="480" w:lineRule="auto"/>
        <w:rPr>
          <w:rFonts w:cs="Arial"/>
          <w:i/>
          <w:noProof/>
          <w:color w:val="000000" w:themeColor="text1"/>
          <w:lang w:val="en-US"/>
        </w:rPr>
      </w:pPr>
    </w:p>
    <w:p w14:paraId="149B8B7C" w14:textId="77777777" w:rsidR="001515B4" w:rsidRPr="003218F6" w:rsidRDefault="001515B4" w:rsidP="001515B4">
      <w:pPr>
        <w:spacing w:line="480" w:lineRule="auto"/>
        <w:rPr>
          <w:rFonts w:cs="Arial"/>
          <w:color w:val="000000" w:themeColor="text1"/>
        </w:rPr>
      </w:pPr>
      <w:r w:rsidRPr="003218F6">
        <w:rPr>
          <w:rFonts w:cs="Arial"/>
          <w:i/>
          <w:noProof/>
          <w:color w:val="000000" w:themeColor="text1"/>
          <w:lang w:val="en-US"/>
        </w:rPr>
        <w:t xml:space="preserve">Figure 1. </w:t>
      </w:r>
      <w:r w:rsidRPr="003218F6">
        <w:rPr>
          <w:rFonts w:cs="Arial"/>
          <w:color w:val="000000" w:themeColor="text1"/>
        </w:rPr>
        <w:t>Example stimuli in each of the text presentation conditions.  In addition to a control condition of normal upright text, six combinations of magnitude (30º or 60º) and direction (clockwise, anticlockwise or alternating clockwise/anticlockwise) of individual letter rotations were presented.</w:t>
      </w:r>
    </w:p>
    <w:p w14:paraId="2E42DA7B" w14:textId="77777777" w:rsidR="001515B4" w:rsidRPr="003218F6" w:rsidRDefault="001515B4">
      <w:pPr>
        <w:spacing w:after="160" w:line="259" w:lineRule="auto"/>
        <w:rPr>
          <w:i/>
          <w:color w:val="000000" w:themeColor="text1"/>
        </w:rPr>
      </w:pPr>
      <w:r w:rsidRPr="003218F6">
        <w:rPr>
          <w:i/>
          <w:color w:val="000000" w:themeColor="text1"/>
        </w:rPr>
        <w:br w:type="page"/>
      </w:r>
    </w:p>
    <w:p w14:paraId="74DBB54C" w14:textId="6692BD81" w:rsidR="001515B4" w:rsidRPr="003218F6" w:rsidRDefault="00B66B33" w:rsidP="00ED01CF">
      <w:pPr>
        <w:jc w:val="center"/>
        <w:rPr>
          <w:color w:val="000000" w:themeColor="text1"/>
        </w:rPr>
      </w:pPr>
      <w:r w:rsidRPr="003218F6">
        <w:rPr>
          <w:noProof/>
          <w:color w:val="000000" w:themeColor="text1"/>
          <w:lang w:val="en-US"/>
        </w:rPr>
        <w:drawing>
          <wp:inline distT="0" distB="0" distL="0" distR="0" wp14:anchorId="63AA4B7A" wp14:editId="1C5D4CE1">
            <wp:extent cx="5943600" cy="3623546"/>
            <wp:effectExtent l="25400" t="25400" r="25400" b="3429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23546"/>
                    </a:xfrm>
                    <a:prstGeom prst="rect">
                      <a:avLst/>
                    </a:prstGeom>
                    <a:noFill/>
                    <a:ln>
                      <a:solidFill>
                        <a:schemeClr val="tx1"/>
                      </a:solidFill>
                    </a:ln>
                  </pic:spPr>
                </pic:pic>
              </a:graphicData>
            </a:graphic>
          </wp:inline>
        </w:drawing>
      </w:r>
    </w:p>
    <w:p w14:paraId="02F838E2" w14:textId="77777777" w:rsidR="00ED01CF" w:rsidRPr="003218F6" w:rsidRDefault="00ED01CF" w:rsidP="001515B4">
      <w:pPr>
        <w:spacing w:line="480" w:lineRule="auto"/>
        <w:rPr>
          <w:i/>
          <w:color w:val="000000" w:themeColor="text1"/>
        </w:rPr>
      </w:pPr>
    </w:p>
    <w:p w14:paraId="2BC71B39" w14:textId="77777777" w:rsidR="001515B4" w:rsidRPr="003218F6" w:rsidRDefault="001515B4" w:rsidP="001515B4">
      <w:pPr>
        <w:spacing w:line="480" w:lineRule="auto"/>
        <w:rPr>
          <w:rFonts w:cs="Arial"/>
          <w:color w:val="000000" w:themeColor="text1"/>
        </w:rPr>
      </w:pPr>
      <w:r w:rsidRPr="003218F6">
        <w:rPr>
          <w:i/>
          <w:color w:val="000000" w:themeColor="text1"/>
        </w:rPr>
        <w:t xml:space="preserve">Figure 2. </w:t>
      </w:r>
      <w:r w:rsidRPr="003218F6">
        <w:rPr>
          <w:rFonts w:cs="Arial"/>
          <w:color w:val="000000" w:themeColor="text1"/>
        </w:rPr>
        <w:t>Total sentence reading times in each of the text presentation conditions.  Error bars show the standard error in each condition.</w:t>
      </w:r>
    </w:p>
    <w:p w14:paraId="106C21DE" w14:textId="77777777" w:rsidR="00B10495" w:rsidRPr="003218F6" w:rsidRDefault="00B10495">
      <w:pPr>
        <w:spacing w:after="160" w:line="259" w:lineRule="auto"/>
        <w:rPr>
          <w:color w:val="000000" w:themeColor="text1"/>
        </w:rPr>
      </w:pPr>
      <w:r w:rsidRPr="003218F6">
        <w:rPr>
          <w:color w:val="000000" w:themeColor="text1"/>
        </w:rPr>
        <w:br w:type="page"/>
      </w:r>
    </w:p>
    <w:p w14:paraId="1F5BF20E" w14:textId="0D04A86A" w:rsidR="00B10495" w:rsidRPr="003218F6" w:rsidRDefault="003977CC" w:rsidP="004C1383">
      <w:pPr>
        <w:tabs>
          <w:tab w:val="left" w:pos="900"/>
        </w:tabs>
        <w:jc w:val="center"/>
        <w:rPr>
          <w:color w:val="000000" w:themeColor="text1"/>
        </w:rPr>
      </w:pPr>
      <w:r w:rsidRPr="003218F6">
        <w:rPr>
          <w:noProof/>
          <w:color w:val="000000" w:themeColor="text1"/>
          <w:lang w:val="en-US"/>
        </w:rPr>
        <w:drawing>
          <wp:inline distT="0" distB="0" distL="0" distR="0" wp14:anchorId="3CEE6CA9" wp14:editId="34CFADCC">
            <wp:extent cx="5937250" cy="3625850"/>
            <wp:effectExtent l="25400" t="25400" r="31750" b="31750"/>
            <wp:docPr id="1" name="Picture 1" descr="Macintosh HD:Users:hib:Documents:My papers:Under submission:Tilted text:QJEP:R1: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ib:Documents:My papers:Under submission:Tilted text:QJEP:R1:Figure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3625850"/>
                    </a:xfrm>
                    <a:prstGeom prst="rect">
                      <a:avLst/>
                    </a:prstGeom>
                    <a:noFill/>
                    <a:ln>
                      <a:solidFill>
                        <a:schemeClr val="tx1"/>
                      </a:solidFill>
                    </a:ln>
                  </pic:spPr>
                </pic:pic>
              </a:graphicData>
            </a:graphic>
          </wp:inline>
        </w:drawing>
      </w:r>
    </w:p>
    <w:p w14:paraId="2561C39A" w14:textId="77777777" w:rsidR="00B10495" w:rsidRPr="003218F6" w:rsidRDefault="00B10495" w:rsidP="00B10495">
      <w:pPr>
        <w:rPr>
          <w:color w:val="000000" w:themeColor="text1"/>
        </w:rPr>
      </w:pPr>
    </w:p>
    <w:p w14:paraId="3299AD7C" w14:textId="57EB8978" w:rsidR="00772D37" w:rsidRPr="003218F6" w:rsidRDefault="00B10495" w:rsidP="00B10495">
      <w:pPr>
        <w:rPr>
          <w:color w:val="000000" w:themeColor="text1"/>
        </w:rPr>
      </w:pPr>
      <w:r w:rsidRPr="003218F6">
        <w:rPr>
          <w:i/>
          <w:color w:val="000000" w:themeColor="text1"/>
        </w:rPr>
        <w:t xml:space="preserve">Figure 3.  </w:t>
      </w:r>
      <w:r w:rsidR="00A453BA" w:rsidRPr="003218F6">
        <w:rPr>
          <w:color w:val="000000" w:themeColor="text1"/>
        </w:rPr>
        <w:t xml:space="preserve">The magnitude of the word frequency effect in milliseconds (Low frequency – High Frequency) for each rotation condition for the four dependent measures examined on the target word. FFD= First Fixation Duration, GD= Gaze Duration, TFD= Total Fixation Duration. </w:t>
      </w:r>
    </w:p>
    <w:bookmarkEnd w:id="0"/>
    <w:sectPr w:rsidR="00772D37" w:rsidRPr="003218F6" w:rsidSect="007D1D26">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AA87A" w15:done="0"/>
  <w15:commentEx w15:paraId="59604FB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9A1B9" w14:textId="77777777" w:rsidR="005C2F4E" w:rsidRDefault="005C2F4E" w:rsidP="000F2195">
      <w:r>
        <w:separator/>
      </w:r>
    </w:p>
  </w:endnote>
  <w:endnote w:type="continuationSeparator" w:id="0">
    <w:p w14:paraId="5C7229B0" w14:textId="77777777" w:rsidR="005C2F4E" w:rsidRDefault="005C2F4E" w:rsidP="000F2195">
      <w:r>
        <w:continuationSeparator/>
      </w:r>
    </w:p>
  </w:endnote>
  <w:endnote w:id="1">
    <w:p w14:paraId="6A586AF7" w14:textId="5139627B" w:rsidR="00E6094C" w:rsidRPr="009D42B6" w:rsidRDefault="00E6094C" w:rsidP="009D42B6">
      <w:pPr>
        <w:pStyle w:val="EndnoteText"/>
        <w:spacing w:line="480" w:lineRule="auto"/>
        <w:rPr>
          <w:sz w:val="24"/>
          <w:szCs w:val="24"/>
          <w:lang w:val="en-US"/>
        </w:rPr>
      </w:pPr>
      <w:r w:rsidRPr="009D42B6">
        <w:rPr>
          <w:rStyle w:val="EndnoteReference"/>
          <w:sz w:val="24"/>
          <w:szCs w:val="24"/>
        </w:rPr>
        <w:endnoteRef/>
      </w:r>
      <w:r w:rsidRPr="009D42B6">
        <w:rPr>
          <w:sz w:val="24"/>
          <w:szCs w:val="24"/>
        </w:rPr>
        <w:t xml:space="preserve"> We also examined word skipping probability and mean fixation duration as global measures.  These additional measures patterned very similarly to those reported in full and so, for the sake of brevity, are not included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Segoe UI">
    <w:altName w:val="Calibri"/>
    <w:panose1 w:val="00000000000000000000"/>
    <w:charset w:val="00"/>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5F222" w14:textId="77777777" w:rsidR="00E6094C" w:rsidRDefault="00E6094C" w:rsidP="00126D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A6949" w14:textId="77777777" w:rsidR="00E6094C" w:rsidRDefault="00E6094C" w:rsidP="00A3731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65FE6" w14:textId="77777777" w:rsidR="00E6094C" w:rsidRDefault="00E6094C" w:rsidP="00126D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18F6">
      <w:rPr>
        <w:rStyle w:val="PageNumber"/>
        <w:noProof/>
      </w:rPr>
      <w:t>7</w:t>
    </w:r>
    <w:r>
      <w:rPr>
        <w:rStyle w:val="PageNumber"/>
      </w:rPr>
      <w:fldChar w:fldCharType="end"/>
    </w:r>
  </w:p>
  <w:p w14:paraId="5A45B610" w14:textId="77777777" w:rsidR="00E6094C" w:rsidRDefault="00E6094C" w:rsidP="00A3731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84362" w14:textId="77777777" w:rsidR="005C2F4E" w:rsidRDefault="005C2F4E" w:rsidP="000F2195">
      <w:r>
        <w:separator/>
      </w:r>
    </w:p>
  </w:footnote>
  <w:footnote w:type="continuationSeparator" w:id="0">
    <w:p w14:paraId="1D25D3F0" w14:textId="77777777" w:rsidR="005C2F4E" w:rsidRDefault="005C2F4E" w:rsidP="000F21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AD29" w14:textId="01DB6697" w:rsidR="00E6094C" w:rsidRDefault="00E6094C">
    <w:pPr>
      <w:pStyle w:val="Header"/>
    </w:pPr>
    <w:r w:rsidRPr="00A37310">
      <w:t>Reading rotated letter sentences</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hasz, Barbara">
    <w15:presenceInfo w15:providerId="AD" w15:userId="S-1-5-21-792138990-1591180373-1542849698-63141"/>
  </w15:person>
  <w15:person w15:author="Liversedge S.P.">
    <w15:presenceInfo w15:providerId="None" w15:userId="Liversedge 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95"/>
    <w:rsid w:val="00000145"/>
    <w:rsid w:val="0000039D"/>
    <w:rsid w:val="0000098B"/>
    <w:rsid w:val="00000B47"/>
    <w:rsid w:val="00000C9A"/>
    <w:rsid w:val="000010E8"/>
    <w:rsid w:val="00001BFE"/>
    <w:rsid w:val="00001E89"/>
    <w:rsid w:val="00002939"/>
    <w:rsid w:val="00003019"/>
    <w:rsid w:val="000034CA"/>
    <w:rsid w:val="000041BE"/>
    <w:rsid w:val="00004750"/>
    <w:rsid w:val="00005E40"/>
    <w:rsid w:val="00006840"/>
    <w:rsid w:val="00006AB8"/>
    <w:rsid w:val="00006AC7"/>
    <w:rsid w:val="000075A6"/>
    <w:rsid w:val="000078CD"/>
    <w:rsid w:val="000104F9"/>
    <w:rsid w:val="00010F6D"/>
    <w:rsid w:val="00012054"/>
    <w:rsid w:val="0001216B"/>
    <w:rsid w:val="00012351"/>
    <w:rsid w:val="0001246D"/>
    <w:rsid w:val="000139D4"/>
    <w:rsid w:val="00013C76"/>
    <w:rsid w:val="00014209"/>
    <w:rsid w:val="00014575"/>
    <w:rsid w:val="000149D5"/>
    <w:rsid w:val="0001514E"/>
    <w:rsid w:val="000154DE"/>
    <w:rsid w:val="00015680"/>
    <w:rsid w:val="00016F8D"/>
    <w:rsid w:val="0001717E"/>
    <w:rsid w:val="00017B20"/>
    <w:rsid w:val="00020E09"/>
    <w:rsid w:val="00020E45"/>
    <w:rsid w:val="000222DB"/>
    <w:rsid w:val="000226AD"/>
    <w:rsid w:val="000227CE"/>
    <w:rsid w:val="00022932"/>
    <w:rsid w:val="00022DB9"/>
    <w:rsid w:val="00023308"/>
    <w:rsid w:val="00023477"/>
    <w:rsid w:val="000246E4"/>
    <w:rsid w:val="000249A6"/>
    <w:rsid w:val="00024B3C"/>
    <w:rsid w:val="0002511C"/>
    <w:rsid w:val="00025391"/>
    <w:rsid w:val="00025D45"/>
    <w:rsid w:val="00025E5E"/>
    <w:rsid w:val="0002602D"/>
    <w:rsid w:val="00026652"/>
    <w:rsid w:val="000266A9"/>
    <w:rsid w:val="000267BB"/>
    <w:rsid w:val="0002689A"/>
    <w:rsid w:val="00030752"/>
    <w:rsid w:val="00030BAC"/>
    <w:rsid w:val="0003166D"/>
    <w:rsid w:val="000317D1"/>
    <w:rsid w:val="00031EBA"/>
    <w:rsid w:val="000324B8"/>
    <w:rsid w:val="000327C3"/>
    <w:rsid w:val="0003288C"/>
    <w:rsid w:val="00032FB2"/>
    <w:rsid w:val="00033141"/>
    <w:rsid w:val="00033A3B"/>
    <w:rsid w:val="00033B45"/>
    <w:rsid w:val="000349FF"/>
    <w:rsid w:val="00035504"/>
    <w:rsid w:val="00035F99"/>
    <w:rsid w:val="00036585"/>
    <w:rsid w:val="00036668"/>
    <w:rsid w:val="000367C0"/>
    <w:rsid w:val="00036824"/>
    <w:rsid w:val="000374E7"/>
    <w:rsid w:val="0003782A"/>
    <w:rsid w:val="00037C26"/>
    <w:rsid w:val="0004004C"/>
    <w:rsid w:val="0004014B"/>
    <w:rsid w:val="0004027D"/>
    <w:rsid w:val="00040A45"/>
    <w:rsid w:val="00040E33"/>
    <w:rsid w:val="00041447"/>
    <w:rsid w:val="000430C7"/>
    <w:rsid w:val="00043196"/>
    <w:rsid w:val="00043660"/>
    <w:rsid w:val="0004367A"/>
    <w:rsid w:val="0004434A"/>
    <w:rsid w:val="0004455D"/>
    <w:rsid w:val="000448F8"/>
    <w:rsid w:val="00044B62"/>
    <w:rsid w:val="00045088"/>
    <w:rsid w:val="00046562"/>
    <w:rsid w:val="00046CD1"/>
    <w:rsid w:val="00047025"/>
    <w:rsid w:val="00047363"/>
    <w:rsid w:val="000477BF"/>
    <w:rsid w:val="00050E0E"/>
    <w:rsid w:val="00052593"/>
    <w:rsid w:val="00052F83"/>
    <w:rsid w:val="0005321D"/>
    <w:rsid w:val="00053874"/>
    <w:rsid w:val="00053BBB"/>
    <w:rsid w:val="0005415A"/>
    <w:rsid w:val="00054DE0"/>
    <w:rsid w:val="000556C3"/>
    <w:rsid w:val="000557A9"/>
    <w:rsid w:val="00055815"/>
    <w:rsid w:val="00056905"/>
    <w:rsid w:val="00057BEA"/>
    <w:rsid w:val="00057DD9"/>
    <w:rsid w:val="000600DC"/>
    <w:rsid w:val="00060263"/>
    <w:rsid w:val="000615D5"/>
    <w:rsid w:val="00061754"/>
    <w:rsid w:val="00062275"/>
    <w:rsid w:val="00062A9E"/>
    <w:rsid w:val="000631E8"/>
    <w:rsid w:val="000635A2"/>
    <w:rsid w:val="000637D5"/>
    <w:rsid w:val="00064E3E"/>
    <w:rsid w:val="00064F4B"/>
    <w:rsid w:val="0006593A"/>
    <w:rsid w:val="00065B1D"/>
    <w:rsid w:val="00066025"/>
    <w:rsid w:val="0006603B"/>
    <w:rsid w:val="0006710A"/>
    <w:rsid w:val="00067206"/>
    <w:rsid w:val="000673D7"/>
    <w:rsid w:val="0006746C"/>
    <w:rsid w:val="00067896"/>
    <w:rsid w:val="00067BB3"/>
    <w:rsid w:val="000706FF"/>
    <w:rsid w:val="00070868"/>
    <w:rsid w:val="00070A20"/>
    <w:rsid w:val="00070A95"/>
    <w:rsid w:val="00070C2A"/>
    <w:rsid w:val="00071973"/>
    <w:rsid w:val="00071D0C"/>
    <w:rsid w:val="00072195"/>
    <w:rsid w:val="00072307"/>
    <w:rsid w:val="0007231B"/>
    <w:rsid w:val="00072954"/>
    <w:rsid w:val="000729BA"/>
    <w:rsid w:val="00073F74"/>
    <w:rsid w:val="000745B0"/>
    <w:rsid w:val="00074630"/>
    <w:rsid w:val="000749C7"/>
    <w:rsid w:val="00075166"/>
    <w:rsid w:val="000752E6"/>
    <w:rsid w:val="0007558F"/>
    <w:rsid w:val="000758A6"/>
    <w:rsid w:val="00075C1B"/>
    <w:rsid w:val="00075EDC"/>
    <w:rsid w:val="000769DB"/>
    <w:rsid w:val="00077668"/>
    <w:rsid w:val="00077678"/>
    <w:rsid w:val="000800E0"/>
    <w:rsid w:val="00080F27"/>
    <w:rsid w:val="000810FE"/>
    <w:rsid w:val="00081CE9"/>
    <w:rsid w:val="00081E71"/>
    <w:rsid w:val="00082B61"/>
    <w:rsid w:val="0008313E"/>
    <w:rsid w:val="00083426"/>
    <w:rsid w:val="000838BD"/>
    <w:rsid w:val="00083BC0"/>
    <w:rsid w:val="000841BC"/>
    <w:rsid w:val="000842A6"/>
    <w:rsid w:val="00084795"/>
    <w:rsid w:val="000867A0"/>
    <w:rsid w:val="000908D3"/>
    <w:rsid w:val="00090AB1"/>
    <w:rsid w:val="00090D22"/>
    <w:rsid w:val="00092A98"/>
    <w:rsid w:val="00092D01"/>
    <w:rsid w:val="00093C6B"/>
    <w:rsid w:val="00093DFC"/>
    <w:rsid w:val="00093FAB"/>
    <w:rsid w:val="000943E5"/>
    <w:rsid w:val="0009466B"/>
    <w:rsid w:val="000949CE"/>
    <w:rsid w:val="000956B8"/>
    <w:rsid w:val="0009607C"/>
    <w:rsid w:val="00096348"/>
    <w:rsid w:val="0009648B"/>
    <w:rsid w:val="00096718"/>
    <w:rsid w:val="00096877"/>
    <w:rsid w:val="00096F2A"/>
    <w:rsid w:val="0009718D"/>
    <w:rsid w:val="000975D2"/>
    <w:rsid w:val="000976EA"/>
    <w:rsid w:val="0009770A"/>
    <w:rsid w:val="00097726"/>
    <w:rsid w:val="00097CAC"/>
    <w:rsid w:val="00097D9F"/>
    <w:rsid w:val="000A0D3D"/>
    <w:rsid w:val="000A0DD6"/>
    <w:rsid w:val="000A15B8"/>
    <w:rsid w:val="000A1ADA"/>
    <w:rsid w:val="000A1E20"/>
    <w:rsid w:val="000A20DE"/>
    <w:rsid w:val="000A25DA"/>
    <w:rsid w:val="000A34B0"/>
    <w:rsid w:val="000A3D81"/>
    <w:rsid w:val="000A46A5"/>
    <w:rsid w:val="000A46EB"/>
    <w:rsid w:val="000A4FAF"/>
    <w:rsid w:val="000A54D4"/>
    <w:rsid w:val="000A653E"/>
    <w:rsid w:val="000A6EDE"/>
    <w:rsid w:val="000B048B"/>
    <w:rsid w:val="000B0A0B"/>
    <w:rsid w:val="000B0C1A"/>
    <w:rsid w:val="000B15A5"/>
    <w:rsid w:val="000B16A1"/>
    <w:rsid w:val="000B17CD"/>
    <w:rsid w:val="000B2847"/>
    <w:rsid w:val="000B31FD"/>
    <w:rsid w:val="000B354B"/>
    <w:rsid w:val="000B37C0"/>
    <w:rsid w:val="000B399F"/>
    <w:rsid w:val="000B3A1F"/>
    <w:rsid w:val="000B52CC"/>
    <w:rsid w:val="000B5DCF"/>
    <w:rsid w:val="000B696C"/>
    <w:rsid w:val="000B71D8"/>
    <w:rsid w:val="000C02AF"/>
    <w:rsid w:val="000C03C2"/>
    <w:rsid w:val="000C194F"/>
    <w:rsid w:val="000C1996"/>
    <w:rsid w:val="000C2866"/>
    <w:rsid w:val="000C3772"/>
    <w:rsid w:val="000C38CB"/>
    <w:rsid w:val="000C4310"/>
    <w:rsid w:val="000C4509"/>
    <w:rsid w:val="000C47C3"/>
    <w:rsid w:val="000C487D"/>
    <w:rsid w:val="000C494C"/>
    <w:rsid w:val="000C51AA"/>
    <w:rsid w:val="000C52FF"/>
    <w:rsid w:val="000C57CB"/>
    <w:rsid w:val="000C62A9"/>
    <w:rsid w:val="000C6903"/>
    <w:rsid w:val="000C6DFA"/>
    <w:rsid w:val="000C76F4"/>
    <w:rsid w:val="000C7A92"/>
    <w:rsid w:val="000C7F2D"/>
    <w:rsid w:val="000D01AF"/>
    <w:rsid w:val="000D067E"/>
    <w:rsid w:val="000D0C0D"/>
    <w:rsid w:val="000D2722"/>
    <w:rsid w:val="000D2935"/>
    <w:rsid w:val="000D294C"/>
    <w:rsid w:val="000D3684"/>
    <w:rsid w:val="000D4590"/>
    <w:rsid w:val="000D45C5"/>
    <w:rsid w:val="000D4F19"/>
    <w:rsid w:val="000D5749"/>
    <w:rsid w:val="000D5929"/>
    <w:rsid w:val="000D5C8E"/>
    <w:rsid w:val="000D6569"/>
    <w:rsid w:val="000D79C7"/>
    <w:rsid w:val="000E0394"/>
    <w:rsid w:val="000E16D0"/>
    <w:rsid w:val="000E1866"/>
    <w:rsid w:val="000E18F7"/>
    <w:rsid w:val="000E2911"/>
    <w:rsid w:val="000E2936"/>
    <w:rsid w:val="000E2B8F"/>
    <w:rsid w:val="000E2F9B"/>
    <w:rsid w:val="000E310E"/>
    <w:rsid w:val="000E33B7"/>
    <w:rsid w:val="000E35D1"/>
    <w:rsid w:val="000E4548"/>
    <w:rsid w:val="000E4678"/>
    <w:rsid w:val="000E50E3"/>
    <w:rsid w:val="000E5B02"/>
    <w:rsid w:val="000E5BEB"/>
    <w:rsid w:val="000E5F08"/>
    <w:rsid w:val="000E5FB1"/>
    <w:rsid w:val="000E6253"/>
    <w:rsid w:val="000E6378"/>
    <w:rsid w:val="000E7B1B"/>
    <w:rsid w:val="000F0417"/>
    <w:rsid w:val="000F0983"/>
    <w:rsid w:val="000F0A64"/>
    <w:rsid w:val="000F19D2"/>
    <w:rsid w:val="000F1AE8"/>
    <w:rsid w:val="000F1F21"/>
    <w:rsid w:val="000F2062"/>
    <w:rsid w:val="000F2099"/>
    <w:rsid w:val="000F2195"/>
    <w:rsid w:val="000F21D2"/>
    <w:rsid w:val="000F2969"/>
    <w:rsid w:val="000F30BF"/>
    <w:rsid w:val="000F342D"/>
    <w:rsid w:val="000F3C4C"/>
    <w:rsid w:val="000F3EC3"/>
    <w:rsid w:val="000F3FBE"/>
    <w:rsid w:val="000F5126"/>
    <w:rsid w:val="000F59B3"/>
    <w:rsid w:val="000F5B93"/>
    <w:rsid w:val="000F62B3"/>
    <w:rsid w:val="000F669A"/>
    <w:rsid w:val="000F67F0"/>
    <w:rsid w:val="000F74C0"/>
    <w:rsid w:val="000F76FA"/>
    <w:rsid w:val="00100AF0"/>
    <w:rsid w:val="00101AD8"/>
    <w:rsid w:val="00101B9B"/>
    <w:rsid w:val="00102B3D"/>
    <w:rsid w:val="00102DF5"/>
    <w:rsid w:val="0010303A"/>
    <w:rsid w:val="0010443E"/>
    <w:rsid w:val="001047BF"/>
    <w:rsid w:val="00104D38"/>
    <w:rsid w:val="00104F7D"/>
    <w:rsid w:val="00105031"/>
    <w:rsid w:val="00105501"/>
    <w:rsid w:val="001065A3"/>
    <w:rsid w:val="001068B2"/>
    <w:rsid w:val="00106AEC"/>
    <w:rsid w:val="00106D52"/>
    <w:rsid w:val="00106FB9"/>
    <w:rsid w:val="001073C8"/>
    <w:rsid w:val="00107E3A"/>
    <w:rsid w:val="00110093"/>
    <w:rsid w:val="00110401"/>
    <w:rsid w:val="0011128F"/>
    <w:rsid w:val="001124A4"/>
    <w:rsid w:val="0011297C"/>
    <w:rsid w:val="00113AF1"/>
    <w:rsid w:val="00113D71"/>
    <w:rsid w:val="00113F4E"/>
    <w:rsid w:val="001143F7"/>
    <w:rsid w:val="001150F2"/>
    <w:rsid w:val="00115376"/>
    <w:rsid w:val="00115523"/>
    <w:rsid w:val="00115B30"/>
    <w:rsid w:val="00115CF3"/>
    <w:rsid w:val="001160CB"/>
    <w:rsid w:val="001163A6"/>
    <w:rsid w:val="001169E7"/>
    <w:rsid w:val="00117408"/>
    <w:rsid w:val="00117964"/>
    <w:rsid w:val="00117BC9"/>
    <w:rsid w:val="00120168"/>
    <w:rsid w:val="00120A0E"/>
    <w:rsid w:val="00120EBF"/>
    <w:rsid w:val="00121359"/>
    <w:rsid w:val="0012145B"/>
    <w:rsid w:val="00122502"/>
    <w:rsid w:val="00123012"/>
    <w:rsid w:val="001235DE"/>
    <w:rsid w:val="00123BCC"/>
    <w:rsid w:val="0012486C"/>
    <w:rsid w:val="00124BD3"/>
    <w:rsid w:val="001252C8"/>
    <w:rsid w:val="00125386"/>
    <w:rsid w:val="001256F1"/>
    <w:rsid w:val="001257DF"/>
    <w:rsid w:val="0012580A"/>
    <w:rsid w:val="0012587A"/>
    <w:rsid w:val="00125C5C"/>
    <w:rsid w:val="00125CDC"/>
    <w:rsid w:val="00126774"/>
    <w:rsid w:val="00126DBD"/>
    <w:rsid w:val="0012718D"/>
    <w:rsid w:val="00127545"/>
    <w:rsid w:val="001278C1"/>
    <w:rsid w:val="00127A73"/>
    <w:rsid w:val="00130069"/>
    <w:rsid w:val="00130F66"/>
    <w:rsid w:val="001313BA"/>
    <w:rsid w:val="00131939"/>
    <w:rsid w:val="00131C65"/>
    <w:rsid w:val="00131F02"/>
    <w:rsid w:val="0013218B"/>
    <w:rsid w:val="00132880"/>
    <w:rsid w:val="00132BF5"/>
    <w:rsid w:val="00132E9C"/>
    <w:rsid w:val="00133ED4"/>
    <w:rsid w:val="00134ACF"/>
    <w:rsid w:val="00135D11"/>
    <w:rsid w:val="00135E18"/>
    <w:rsid w:val="00136028"/>
    <w:rsid w:val="00136595"/>
    <w:rsid w:val="0013660E"/>
    <w:rsid w:val="001366F2"/>
    <w:rsid w:val="0013685C"/>
    <w:rsid w:val="00136C2D"/>
    <w:rsid w:val="00137B27"/>
    <w:rsid w:val="001405B8"/>
    <w:rsid w:val="00140A61"/>
    <w:rsid w:val="00140DBC"/>
    <w:rsid w:val="00140DF6"/>
    <w:rsid w:val="00141AF7"/>
    <w:rsid w:val="00142308"/>
    <w:rsid w:val="00142558"/>
    <w:rsid w:val="001426DA"/>
    <w:rsid w:val="0014290C"/>
    <w:rsid w:val="00142BCB"/>
    <w:rsid w:val="001447D5"/>
    <w:rsid w:val="00144A25"/>
    <w:rsid w:val="001453E7"/>
    <w:rsid w:val="001458E7"/>
    <w:rsid w:val="0014592C"/>
    <w:rsid w:val="001459B6"/>
    <w:rsid w:val="00145FFE"/>
    <w:rsid w:val="0014657E"/>
    <w:rsid w:val="00147775"/>
    <w:rsid w:val="001477B0"/>
    <w:rsid w:val="001477DF"/>
    <w:rsid w:val="001479D2"/>
    <w:rsid w:val="00147ABF"/>
    <w:rsid w:val="00147B61"/>
    <w:rsid w:val="00147D02"/>
    <w:rsid w:val="001513E0"/>
    <w:rsid w:val="00151492"/>
    <w:rsid w:val="001515B4"/>
    <w:rsid w:val="0015254A"/>
    <w:rsid w:val="0015264E"/>
    <w:rsid w:val="001526AB"/>
    <w:rsid w:val="0015295E"/>
    <w:rsid w:val="0015330C"/>
    <w:rsid w:val="00153865"/>
    <w:rsid w:val="00153957"/>
    <w:rsid w:val="00153AE6"/>
    <w:rsid w:val="00154D2F"/>
    <w:rsid w:val="00154FA7"/>
    <w:rsid w:val="00156B59"/>
    <w:rsid w:val="00156D65"/>
    <w:rsid w:val="00156EBA"/>
    <w:rsid w:val="00157369"/>
    <w:rsid w:val="001577B8"/>
    <w:rsid w:val="001578A9"/>
    <w:rsid w:val="0016100E"/>
    <w:rsid w:val="001610D9"/>
    <w:rsid w:val="00161133"/>
    <w:rsid w:val="001616A6"/>
    <w:rsid w:val="00161D7A"/>
    <w:rsid w:val="00162DA6"/>
    <w:rsid w:val="00163940"/>
    <w:rsid w:val="0016459E"/>
    <w:rsid w:val="00165285"/>
    <w:rsid w:val="00166064"/>
    <w:rsid w:val="00166C87"/>
    <w:rsid w:val="00166F78"/>
    <w:rsid w:val="0016728C"/>
    <w:rsid w:val="0016746A"/>
    <w:rsid w:val="001679C0"/>
    <w:rsid w:val="00170D96"/>
    <w:rsid w:val="001724AA"/>
    <w:rsid w:val="00172664"/>
    <w:rsid w:val="001727E1"/>
    <w:rsid w:val="0017288A"/>
    <w:rsid w:val="00172A1E"/>
    <w:rsid w:val="00173DF2"/>
    <w:rsid w:val="00174174"/>
    <w:rsid w:val="00174AD3"/>
    <w:rsid w:val="00174E5A"/>
    <w:rsid w:val="00174F94"/>
    <w:rsid w:val="001760CF"/>
    <w:rsid w:val="00177642"/>
    <w:rsid w:val="0018130E"/>
    <w:rsid w:val="001814DD"/>
    <w:rsid w:val="00181A56"/>
    <w:rsid w:val="00182059"/>
    <w:rsid w:val="0018212C"/>
    <w:rsid w:val="001830C9"/>
    <w:rsid w:val="001832F9"/>
    <w:rsid w:val="00183436"/>
    <w:rsid w:val="001845CA"/>
    <w:rsid w:val="00184DE4"/>
    <w:rsid w:val="001851B8"/>
    <w:rsid w:val="001852CE"/>
    <w:rsid w:val="00185420"/>
    <w:rsid w:val="00185A24"/>
    <w:rsid w:val="00186303"/>
    <w:rsid w:val="00186A5C"/>
    <w:rsid w:val="001871B4"/>
    <w:rsid w:val="00187319"/>
    <w:rsid w:val="00187E19"/>
    <w:rsid w:val="0019024D"/>
    <w:rsid w:val="00190E50"/>
    <w:rsid w:val="00191139"/>
    <w:rsid w:val="001915B5"/>
    <w:rsid w:val="0019173E"/>
    <w:rsid w:val="00191E69"/>
    <w:rsid w:val="00192316"/>
    <w:rsid w:val="00192844"/>
    <w:rsid w:val="00192A97"/>
    <w:rsid w:val="00193632"/>
    <w:rsid w:val="00193AAE"/>
    <w:rsid w:val="001949CE"/>
    <w:rsid w:val="00194DDB"/>
    <w:rsid w:val="00194FA4"/>
    <w:rsid w:val="0019572F"/>
    <w:rsid w:val="00195FB3"/>
    <w:rsid w:val="001963E1"/>
    <w:rsid w:val="0019651E"/>
    <w:rsid w:val="00196611"/>
    <w:rsid w:val="00196920"/>
    <w:rsid w:val="00196B5B"/>
    <w:rsid w:val="00196BDD"/>
    <w:rsid w:val="00196E88"/>
    <w:rsid w:val="00197A5B"/>
    <w:rsid w:val="001A0314"/>
    <w:rsid w:val="001A055F"/>
    <w:rsid w:val="001A0B06"/>
    <w:rsid w:val="001A0FEE"/>
    <w:rsid w:val="001A209A"/>
    <w:rsid w:val="001A215F"/>
    <w:rsid w:val="001A29C7"/>
    <w:rsid w:val="001A3692"/>
    <w:rsid w:val="001A3FBB"/>
    <w:rsid w:val="001A433E"/>
    <w:rsid w:val="001A46B0"/>
    <w:rsid w:val="001A48D1"/>
    <w:rsid w:val="001A5C5A"/>
    <w:rsid w:val="001A60F7"/>
    <w:rsid w:val="001A624B"/>
    <w:rsid w:val="001A6C65"/>
    <w:rsid w:val="001B031C"/>
    <w:rsid w:val="001B041E"/>
    <w:rsid w:val="001B0B24"/>
    <w:rsid w:val="001B1247"/>
    <w:rsid w:val="001B1FF8"/>
    <w:rsid w:val="001B254E"/>
    <w:rsid w:val="001B270F"/>
    <w:rsid w:val="001B3DC2"/>
    <w:rsid w:val="001B3F62"/>
    <w:rsid w:val="001B52D4"/>
    <w:rsid w:val="001B5983"/>
    <w:rsid w:val="001B5EC5"/>
    <w:rsid w:val="001B663A"/>
    <w:rsid w:val="001B66FB"/>
    <w:rsid w:val="001B6816"/>
    <w:rsid w:val="001B6C8F"/>
    <w:rsid w:val="001B757C"/>
    <w:rsid w:val="001C2C6E"/>
    <w:rsid w:val="001C2D1C"/>
    <w:rsid w:val="001C3037"/>
    <w:rsid w:val="001C4230"/>
    <w:rsid w:val="001C4EB6"/>
    <w:rsid w:val="001C6063"/>
    <w:rsid w:val="001C6516"/>
    <w:rsid w:val="001C651B"/>
    <w:rsid w:val="001C6824"/>
    <w:rsid w:val="001C6CA2"/>
    <w:rsid w:val="001C6FC7"/>
    <w:rsid w:val="001C73DA"/>
    <w:rsid w:val="001C7E74"/>
    <w:rsid w:val="001D10B0"/>
    <w:rsid w:val="001D10CA"/>
    <w:rsid w:val="001D1C48"/>
    <w:rsid w:val="001D26B5"/>
    <w:rsid w:val="001D2EB7"/>
    <w:rsid w:val="001D3787"/>
    <w:rsid w:val="001D4762"/>
    <w:rsid w:val="001D497D"/>
    <w:rsid w:val="001D4FFC"/>
    <w:rsid w:val="001D6503"/>
    <w:rsid w:val="001D6724"/>
    <w:rsid w:val="001D75BF"/>
    <w:rsid w:val="001D7F57"/>
    <w:rsid w:val="001E12CF"/>
    <w:rsid w:val="001E171D"/>
    <w:rsid w:val="001E2736"/>
    <w:rsid w:val="001E374F"/>
    <w:rsid w:val="001E3E59"/>
    <w:rsid w:val="001E545B"/>
    <w:rsid w:val="001E5921"/>
    <w:rsid w:val="001E5AD9"/>
    <w:rsid w:val="001E5E7B"/>
    <w:rsid w:val="001E6AEE"/>
    <w:rsid w:val="001E7F72"/>
    <w:rsid w:val="001F05CA"/>
    <w:rsid w:val="001F23A6"/>
    <w:rsid w:val="001F33CB"/>
    <w:rsid w:val="001F3B02"/>
    <w:rsid w:val="001F3C4D"/>
    <w:rsid w:val="001F5445"/>
    <w:rsid w:val="001F5885"/>
    <w:rsid w:val="001F58D3"/>
    <w:rsid w:val="001F5CE4"/>
    <w:rsid w:val="001F6D50"/>
    <w:rsid w:val="001F766D"/>
    <w:rsid w:val="001F788B"/>
    <w:rsid w:val="001F79E6"/>
    <w:rsid w:val="001F7C95"/>
    <w:rsid w:val="00200352"/>
    <w:rsid w:val="0020081F"/>
    <w:rsid w:val="00202647"/>
    <w:rsid w:val="00203058"/>
    <w:rsid w:val="002033DD"/>
    <w:rsid w:val="00203B3D"/>
    <w:rsid w:val="00203D37"/>
    <w:rsid w:val="00203E42"/>
    <w:rsid w:val="00204057"/>
    <w:rsid w:val="002047E9"/>
    <w:rsid w:val="002049BE"/>
    <w:rsid w:val="0020549B"/>
    <w:rsid w:val="00205818"/>
    <w:rsid w:val="00205ACC"/>
    <w:rsid w:val="00205B68"/>
    <w:rsid w:val="00205ECE"/>
    <w:rsid w:val="002065B3"/>
    <w:rsid w:val="002066C3"/>
    <w:rsid w:val="00207F05"/>
    <w:rsid w:val="002101FD"/>
    <w:rsid w:val="00210404"/>
    <w:rsid w:val="0021076E"/>
    <w:rsid w:val="00210BF5"/>
    <w:rsid w:val="00210F58"/>
    <w:rsid w:val="0021179A"/>
    <w:rsid w:val="00211C24"/>
    <w:rsid w:val="002125CF"/>
    <w:rsid w:val="0021288E"/>
    <w:rsid w:val="00213495"/>
    <w:rsid w:val="002134E9"/>
    <w:rsid w:val="00213E97"/>
    <w:rsid w:val="002144F7"/>
    <w:rsid w:val="002150D7"/>
    <w:rsid w:val="002152D6"/>
    <w:rsid w:val="002156F7"/>
    <w:rsid w:val="00216F2B"/>
    <w:rsid w:val="0021735D"/>
    <w:rsid w:val="002174AF"/>
    <w:rsid w:val="00217642"/>
    <w:rsid w:val="002178F6"/>
    <w:rsid w:val="00217CF5"/>
    <w:rsid w:val="002200BF"/>
    <w:rsid w:val="00220100"/>
    <w:rsid w:val="00220208"/>
    <w:rsid w:val="00220617"/>
    <w:rsid w:val="0022069D"/>
    <w:rsid w:val="00220EB2"/>
    <w:rsid w:val="00220F93"/>
    <w:rsid w:val="00221077"/>
    <w:rsid w:val="002214C5"/>
    <w:rsid w:val="002218FF"/>
    <w:rsid w:val="0022236D"/>
    <w:rsid w:val="00222452"/>
    <w:rsid w:val="002227AD"/>
    <w:rsid w:val="00222D96"/>
    <w:rsid w:val="0022352D"/>
    <w:rsid w:val="002236B8"/>
    <w:rsid w:val="00223839"/>
    <w:rsid w:val="002240C6"/>
    <w:rsid w:val="002243AF"/>
    <w:rsid w:val="002243E1"/>
    <w:rsid w:val="00224E9D"/>
    <w:rsid w:val="00225FA4"/>
    <w:rsid w:val="002266BD"/>
    <w:rsid w:val="00226A1E"/>
    <w:rsid w:val="00226C2E"/>
    <w:rsid w:val="00226FE0"/>
    <w:rsid w:val="0022701C"/>
    <w:rsid w:val="00227EBA"/>
    <w:rsid w:val="002300C1"/>
    <w:rsid w:val="0023010C"/>
    <w:rsid w:val="0023051A"/>
    <w:rsid w:val="0023076B"/>
    <w:rsid w:val="00231416"/>
    <w:rsid w:val="00232425"/>
    <w:rsid w:val="0023244F"/>
    <w:rsid w:val="00232719"/>
    <w:rsid w:val="00232BB9"/>
    <w:rsid w:val="00233581"/>
    <w:rsid w:val="00234416"/>
    <w:rsid w:val="0023449A"/>
    <w:rsid w:val="00234738"/>
    <w:rsid w:val="002347DD"/>
    <w:rsid w:val="00234948"/>
    <w:rsid w:val="00234CFC"/>
    <w:rsid w:val="00234D8B"/>
    <w:rsid w:val="00234F26"/>
    <w:rsid w:val="002359AC"/>
    <w:rsid w:val="00235A5C"/>
    <w:rsid w:val="002364DF"/>
    <w:rsid w:val="002366F9"/>
    <w:rsid w:val="00236865"/>
    <w:rsid w:val="00236DF5"/>
    <w:rsid w:val="0023769D"/>
    <w:rsid w:val="002406EA"/>
    <w:rsid w:val="002415A6"/>
    <w:rsid w:val="002415E7"/>
    <w:rsid w:val="0024166B"/>
    <w:rsid w:val="00242F84"/>
    <w:rsid w:val="00242FDA"/>
    <w:rsid w:val="002433AA"/>
    <w:rsid w:val="00243732"/>
    <w:rsid w:val="00244E46"/>
    <w:rsid w:val="002450EE"/>
    <w:rsid w:val="00245163"/>
    <w:rsid w:val="0024648B"/>
    <w:rsid w:val="0024689F"/>
    <w:rsid w:val="00246F5F"/>
    <w:rsid w:val="002475C2"/>
    <w:rsid w:val="00247AD0"/>
    <w:rsid w:val="0025163B"/>
    <w:rsid w:val="00252149"/>
    <w:rsid w:val="00252883"/>
    <w:rsid w:val="0025382F"/>
    <w:rsid w:val="00253872"/>
    <w:rsid w:val="002539B3"/>
    <w:rsid w:val="002549AD"/>
    <w:rsid w:val="00254A0D"/>
    <w:rsid w:val="00254CF8"/>
    <w:rsid w:val="00254D90"/>
    <w:rsid w:val="002552E5"/>
    <w:rsid w:val="002557D5"/>
    <w:rsid w:val="00256242"/>
    <w:rsid w:val="00256B43"/>
    <w:rsid w:val="002570D3"/>
    <w:rsid w:val="00257589"/>
    <w:rsid w:val="00257A32"/>
    <w:rsid w:val="002608CE"/>
    <w:rsid w:val="00261265"/>
    <w:rsid w:val="00262395"/>
    <w:rsid w:val="00262919"/>
    <w:rsid w:val="00263227"/>
    <w:rsid w:val="002635E7"/>
    <w:rsid w:val="002635F0"/>
    <w:rsid w:val="00263AA3"/>
    <w:rsid w:val="00263DFD"/>
    <w:rsid w:val="00263EC2"/>
    <w:rsid w:val="00264AE1"/>
    <w:rsid w:val="00264E41"/>
    <w:rsid w:val="00265441"/>
    <w:rsid w:val="002659E8"/>
    <w:rsid w:val="00266113"/>
    <w:rsid w:val="00266B80"/>
    <w:rsid w:val="002675D9"/>
    <w:rsid w:val="002706E5"/>
    <w:rsid w:val="00270733"/>
    <w:rsid w:val="0027089F"/>
    <w:rsid w:val="00270FE1"/>
    <w:rsid w:val="0027189A"/>
    <w:rsid w:val="00271CE8"/>
    <w:rsid w:val="00271F07"/>
    <w:rsid w:val="00272949"/>
    <w:rsid w:val="0027506C"/>
    <w:rsid w:val="00276AAE"/>
    <w:rsid w:val="00276C4B"/>
    <w:rsid w:val="00276FFE"/>
    <w:rsid w:val="00277A24"/>
    <w:rsid w:val="00277AA5"/>
    <w:rsid w:val="00277D94"/>
    <w:rsid w:val="00277F0E"/>
    <w:rsid w:val="00277F11"/>
    <w:rsid w:val="00281F53"/>
    <w:rsid w:val="00282650"/>
    <w:rsid w:val="00282BBD"/>
    <w:rsid w:val="00283940"/>
    <w:rsid w:val="002839BF"/>
    <w:rsid w:val="00283ADE"/>
    <w:rsid w:val="00283B06"/>
    <w:rsid w:val="002840C5"/>
    <w:rsid w:val="00284F37"/>
    <w:rsid w:val="00285B78"/>
    <w:rsid w:val="00286FCA"/>
    <w:rsid w:val="00286FCB"/>
    <w:rsid w:val="0028717A"/>
    <w:rsid w:val="002874D3"/>
    <w:rsid w:val="00287A5C"/>
    <w:rsid w:val="00290178"/>
    <w:rsid w:val="00290249"/>
    <w:rsid w:val="002902B6"/>
    <w:rsid w:val="00290B7D"/>
    <w:rsid w:val="00291189"/>
    <w:rsid w:val="002911A5"/>
    <w:rsid w:val="0029149D"/>
    <w:rsid w:val="00291EC8"/>
    <w:rsid w:val="002922DE"/>
    <w:rsid w:val="00292D1C"/>
    <w:rsid w:val="0029306F"/>
    <w:rsid w:val="002933F9"/>
    <w:rsid w:val="002935B6"/>
    <w:rsid w:val="00293895"/>
    <w:rsid w:val="00293B04"/>
    <w:rsid w:val="00293E8A"/>
    <w:rsid w:val="0029451B"/>
    <w:rsid w:val="0029457F"/>
    <w:rsid w:val="00294C13"/>
    <w:rsid w:val="00294CF0"/>
    <w:rsid w:val="00294FA4"/>
    <w:rsid w:val="00295DAE"/>
    <w:rsid w:val="00296937"/>
    <w:rsid w:val="002979F3"/>
    <w:rsid w:val="00297C22"/>
    <w:rsid w:val="002A02DE"/>
    <w:rsid w:val="002A0373"/>
    <w:rsid w:val="002A07AF"/>
    <w:rsid w:val="002A0F6F"/>
    <w:rsid w:val="002A1025"/>
    <w:rsid w:val="002A12D7"/>
    <w:rsid w:val="002A22FE"/>
    <w:rsid w:val="002A2909"/>
    <w:rsid w:val="002A3DC1"/>
    <w:rsid w:val="002A41D3"/>
    <w:rsid w:val="002A5EB4"/>
    <w:rsid w:val="002A6575"/>
    <w:rsid w:val="002A688E"/>
    <w:rsid w:val="002A7E03"/>
    <w:rsid w:val="002B0D99"/>
    <w:rsid w:val="002B0E83"/>
    <w:rsid w:val="002B283E"/>
    <w:rsid w:val="002B33A0"/>
    <w:rsid w:val="002B342D"/>
    <w:rsid w:val="002B34E3"/>
    <w:rsid w:val="002B3968"/>
    <w:rsid w:val="002B47AA"/>
    <w:rsid w:val="002B4F94"/>
    <w:rsid w:val="002B5077"/>
    <w:rsid w:val="002B5E1A"/>
    <w:rsid w:val="002B698C"/>
    <w:rsid w:val="002B6B9A"/>
    <w:rsid w:val="002B758F"/>
    <w:rsid w:val="002B75E9"/>
    <w:rsid w:val="002B7FC8"/>
    <w:rsid w:val="002C0A04"/>
    <w:rsid w:val="002C0E4E"/>
    <w:rsid w:val="002C0F1D"/>
    <w:rsid w:val="002C1A6F"/>
    <w:rsid w:val="002C1AD9"/>
    <w:rsid w:val="002C20C5"/>
    <w:rsid w:val="002C2992"/>
    <w:rsid w:val="002C2C1B"/>
    <w:rsid w:val="002C360A"/>
    <w:rsid w:val="002C3EC2"/>
    <w:rsid w:val="002C4BB9"/>
    <w:rsid w:val="002C4E69"/>
    <w:rsid w:val="002C56DB"/>
    <w:rsid w:val="002C799D"/>
    <w:rsid w:val="002D04F8"/>
    <w:rsid w:val="002D0AB5"/>
    <w:rsid w:val="002D2C4F"/>
    <w:rsid w:val="002D3647"/>
    <w:rsid w:val="002D3671"/>
    <w:rsid w:val="002D487C"/>
    <w:rsid w:val="002D4DA9"/>
    <w:rsid w:val="002D5436"/>
    <w:rsid w:val="002D552E"/>
    <w:rsid w:val="002D57E1"/>
    <w:rsid w:val="002D5B31"/>
    <w:rsid w:val="002D6591"/>
    <w:rsid w:val="002D6C35"/>
    <w:rsid w:val="002E0297"/>
    <w:rsid w:val="002E0416"/>
    <w:rsid w:val="002E08AA"/>
    <w:rsid w:val="002E222B"/>
    <w:rsid w:val="002E29EB"/>
    <w:rsid w:val="002E2E54"/>
    <w:rsid w:val="002E3A22"/>
    <w:rsid w:val="002E4338"/>
    <w:rsid w:val="002E4827"/>
    <w:rsid w:val="002E4B71"/>
    <w:rsid w:val="002E50E9"/>
    <w:rsid w:val="002E5D26"/>
    <w:rsid w:val="002E5E42"/>
    <w:rsid w:val="002E5E57"/>
    <w:rsid w:val="002E60C8"/>
    <w:rsid w:val="002E6460"/>
    <w:rsid w:val="002E6D34"/>
    <w:rsid w:val="002E709F"/>
    <w:rsid w:val="002E79F1"/>
    <w:rsid w:val="002E7B87"/>
    <w:rsid w:val="002F03B2"/>
    <w:rsid w:val="002F079A"/>
    <w:rsid w:val="002F1799"/>
    <w:rsid w:val="002F281C"/>
    <w:rsid w:val="002F2B48"/>
    <w:rsid w:val="002F2EFB"/>
    <w:rsid w:val="002F32B2"/>
    <w:rsid w:val="002F32D3"/>
    <w:rsid w:val="002F45F6"/>
    <w:rsid w:val="002F4880"/>
    <w:rsid w:val="002F4F85"/>
    <w:rsid w:val="002F55F4"/>
    <w:rsid w:val="002F57D9"/>
    <w:rsid w:val="002F59A6"/>
    <w:rsid w:val="002F60D8"/>
    <w:rsid w:val="002F6497"/>
    <w:rsid w:val="002F6AED"/>
    <w:rsid w:val="002F72FC"/>
    <w:rsid w:val="002F7B49"/>
    <w:rsid w:val="002F7E18"/>
    <w:rsid w:val="002F7F92"/>
    <w:rsid w:val="0030036E"/>
    <w:rsid w:val="00300413"/>
    <w:rsid w:val="00300C37"/>
    <w:rsid w:val="0030134C"/>
    <w:rsid w:val="00301896"/>
    <w:rsid w:val="00301A6E"/>
    <w:rsid w:val="00301BA3"/>
    <w:rsid w:val="00301D2D"/>
    <w:rsid w:val="0030289D"/>
    <w:rsid w:val="00302BA1"/>
    <w:rsid w:val="00302DDA"/>
    <w:rsid w:val="003032B7"/>
    <w:rsid w:val="0030372B"/>
    <w:rsid w:val="00303D2B"/>
    <w:rsid w:val="00304AF4"/>
    <w:rsid w:val="00305524"/>
    <w:rsid w:val="0030553B"/>
    <w:rsid w:val="00305FBD"/>
    <w:rsid w:val="00306026"/>
    <w:rsid w:val="0030642A"/>
    <w:rsid w:val="00306548"/>
    <w:rsid w:val="00306EF5"/>
    <w:rsid w:val="00307B0F"/>
    <w:rsid w:val="00310ABC"/>
    <w:rsid w:val="00310EDB"/>
    <w:rsid w:val="00311811"/>
    <w:rsid w:val="00311976"/>
    <w:rsid w:val="00311D7E"/>
    <w:rsid w:val="00311E05"/>
    <w:rsid w:val="00312BAB"/>
    <w:rsid w:val="00313241"/>
    <w:rsid w:val="00313A3E"/>
    <w:rsid w:val="00313F28"/>
    <w:rsid w:val="00313F3A"/>
    <w:rsid w:val="00313F6D"/>
    <w:rsid w:val="00314903"/>
    <w:rsid w:val="0031665D"/>
    <w:rsid w:val="00316A9E"/>
    <w:rsid w:val="003178EC"/>
    <w:rsid w:val="003203EC"/>
    <w:rsid w:val="00320866"/>
    <w:rsid w:val="00320C91"/>
    <w:rsid w:val="003211C9"/>
    <w:rsid w:val="003218F6"/>
    <w:rsid w:val="0032275F"/>
    <w:rsid w:val="00322A9D"/>
    <w:rsid w:val="00322EE6"/>
    <w:rsid w:val="00323675"/>
    <w:rsid w:val="00323B72"/>
    <w:rsid w:val="00324531"/>
    <w:rsid w:val="00324850"/>
    <w:rsid w:val="00324A40"/>
    <w:rsid w:val="00324C07"/>
    <w:rsid w:val="00324FF5"/>
    <w:rsid w:val="003256A2"/>
    <w:rsid w:val="00326D23"/>
    <w:rsid w:val="00327470"/>
    <w:rsid w:val="00327B45"/>
    <w:rsid w:val="0033043C"/>
    <w:rsid w:val="00330771"/>
    <w:rsid w:val="00330915"/>
    <w:rsid w:val="00331862"/>
    <w:rsid w:val="003329FB"/>
    <w:rsid w:val="00333172"/>
    <w:rsid w:val="0033383B"/>
    <w:rsid w:val="00334DFD"/>
    <w:rsid w:val="003351B9"/>
    <w:rsid w:val="00335881"/>
    <w:rsid w:val="00335DDC"/>
    <w:rsid w:val="00335E96"/>
    <w:rsid w:val="00336916"/>
    <w:rsid w:val="00336F55"/>
    <w:rsid w:val="0033705F"/>
    <w:rsid w:val="003378DD"/>
    <w:rsid w:val="00340BAF"/>
    <w:rsid w:val="003417E9"/>
    <w:rsid w:val="00342CD9"/>
    <w:rsid w:val="00342FC0"/>
    <w:rsid w:val="00343D05"/>
    <w:rsid w:val="003442FE"/>
    <w:rsid w:val="003456A2"/>
    <w:rsid w:val="00345A04"/>
    <w:rsid w:val="0034689B"/>
    <w:rsid w:val="00347BC4"/>
    <w:rsid w:val="00351525"/>
    <w:rsid w:val="00351F05"/>
    <w:rsid w:val="00351FED"/>
    <w:rsid w:val="00352548"/>
    <w:rsid w:val="00352F93"/>
    <w:rsid w:val="00353E8D"/>
    <w:rsid w:val="003609A0"/>
    <w:rsid w:val="00360B57"/>
    <w:rsid w:val="00361E04"/>
    <w:rsid w:val="003622F7"/>
    <w:rsid w:val="00362330"/>
    <w:rsid w:val="00362CF3"/>
    <w:rsid w:val="00363AF5"/>
    <w:rsid w:val="003641C6"/>
    <w:rsid w:val="00364A57"/>
    <w:rsid w:val="00365909"/>
    <w:rsid w:val="00365C00"/>
    <w:rsid w:val="003665E5"/>
    <w:rsid w:val="00366724"/>
    <w:rsid w:val="003673B5"/>
    <w:rsid w:val="003676B6"/>
    <w:rsid w:val="00367B59"/>
    <w:rsid w:val="00367F54"/>
    <w:rsid w:val="00370DC6"/>
    <w:rsid w:val="00371052"/>
    <w:rsid w:val="003718A1"/>
    <w:rsid w:val="0037190C"/>
    <w:rsid w:val="00371CBF"/>
    <w:rsid w:val="003732F5"/>
    <w:rsid w:val="00374A31"/>
    <w:rsid w:val="00375682"/>
    <w:rsid w:val="0037587C"/>
    <w:rsid w:val="00375A67"/>
    <w:rsid w:val="00376269"/>
    <w:rsid w:val="003764E3"/>
    <w:rsid w:val="0037730D"/>
    <w:rsid w:val="0037759E"/>
    <w:rsid w:val="00377690"/>
    <w:rsid w:val="00377715"/>
    <w:rsid w:val="00377B6C"/>
    <w:rsid w:val="00377F56"/>
    <w:rsid w:val="003800F0"/>
    <w:rsid w:val="00380489"/>
    <w:rsid w:val="00380A3C"/>
    <w:rsid w:val="00381A2C"/>
    <w:rsid w:val="00381F8C"/>
    <w:rsid w:val="00382D13"/>
    <w:rsid w:val="00383551"/>
    <w:rsid w:val="0038362C"/>
    <w:rsid w:val="0038385F"/>
    <w:rsid w:val="00383BE4"/>
    <w:rsid w:val="0038580B"/>
    <w:rsid w:val="00385F48"/>
    <w:rsid w:val="00386142"/>
    <w:rsid w:val="003862A5"/>
    <w:rsid w:val="003862E4"/>
    <w:rsid w:val="00386E69"/>
    <w:rsid w:val="00386F89"/>
    <w:rsid w:val="00386F93"/>
    <w:rsid w:val="003870A9"/>
    <w:rsid w:val="00387323"/>
    <w:rsid w:val="00387B9C"/>
    <w:rsid w:val="00387F17"/>
    <w:rsid w:val="00390500"/>
    <w:rsid w:val="00390531"/>
    <w:rsid w:val="00390A5A"/>
    <w:rsid w:val="00390E0A"/>
    <w:rsid w:val="00390EF6"/>
    <w:rsid w:val="003912F2"/>
    <w:rsid w:val="003913A2"/>
    <w:rsid w:val="003913B2"/>
    <w:rsid w:val="003915CA"/>
    <w:rsid w:val="00392111"/>
    <w:rsid w:val="0039290A"/>
    <w:rsid w:val="003935E9"/>
    <w:rsid w:val="0039382C"/>
    <w:rsid w:val="00394AA0"/>
    <w:rsid w:val="00394D17"/>
    <w:rsid w:val="00394FC2"/>
    <w:rsid w:val="00395306"/>
    <w:rsid w:val="00395452"/>
    <w:rsid w:val="00396BBC"/>
    <w:rsid w:val="00397484"/>
    <w:rsid w:val="003977CC"/>
    <w:rsid w:val="003A05CC"/>
    <w:rsid w:val="003A0E16"/>
    <w:rsid w:val="003A236E"/>
    <w:rsid w:val="003A255A"/>
    <w:rsid w:val="003A3851"/>
    <w:rsid w:val="003A405D"/>
    <w:rsid w:val="003A52FA"/>
    <w:rsid w:val="003A58AC"/>
    <w:rsid w:val="003A60E7"/>
    <w:rsid w:val="003A6A77"/>
    <w:rsid w:val="003A6CB6"/>
    <w:rsid w:val="003A6EF7"/>
    <w:rsid w:val="003A7F54"/>
    <w:rsid w:val="003B0DE7"/>
    <w:rsid w:val="003B15AE"/>
    <w:rsid w:val="003B1D59"/>
    <w:rsid w:val="003B1ECF"/>
    <w:rsid w:val="003B23C0"/>
    <w:rsid w:val="003B25AC"/>
    <w:rsid w:val="003B28E5"/>
    <w:rsid w:val="003B3287"/>
    <w:rsid w:val="003B4113"/>
    <w:rsid w:val="003B43DF"/>
    <w:rsid w:val="003B4892"/>
    <w:rsid w:val="003B53DE"/>
    <w:rsid w:val="003B57B1"/>
    <w:rsid w:val="003B5D7B"/>
    <w:rsid w:val="003B5E40"/>
    <w:rsid w:val="003B6A77"/>
    <w:rsid w:val="003B6B4C"/>
    <w:rsid w:val="003B6C82"/>
    <w:rsid w:val="003B6DB2"/>
    <w:rsid w:val="003B741D"/>
    <w:rsid w:val="003B7C17"/>
    <w:rsid w:val="003B7C94"/>
    <w:rsid w:val="003B7D49"/>
    <w:rsid w:val="003C0293"/>
    <w:rsid w:val="003C0814"/>
    <w:rsid w:val="003C08DF"/>
    <w:rsid w:val="003C0AA2"/>
    <w:rsid w:val="003C0E73"/>
    <w:rsid w:val="003C113F"/>
    <w:rsid w:val="003C115F"/>
    <w:rsid w:val="003C12CD"/>
    <w:rsid w:val="003C38C1"/>
    <w:rsid w:val="003C3900"/>
    <w:rsid w:val="003C3969"/>
    <w:rsid w:val="003C3D56"/>
    <w:rsid w:val="003C4276"/>
    <w:rsid w:val="003C5460"/>
    <w:rsid w:val="003C569F"/>
    <w:rsid w:val="003C5961"/>
    <w:rsid w:val="003C62DB"/>
    <w:rsid w:val="003C6BF7"/>
    <w:rsid w:val="003C6E93"/>
    <w:rsid w:val="003C70EE"/>
    <w:rsid w:val="003C7544"/>
    <w:rsid w:val="003C78FE"/>
    <w:rsid w:val="003C7D56"/>
    <w:rsid w:val="003C7DDF"/>
    <w:rsid w:val="003C7E1D"/>
    <w:rsid w:val="003D0426"/>
    <w:rsid w:val="003D0E22"/>
    <w:rsid w:val="003D1682"/>
    <w:rsid w:val="003D1DB4"/>
    <w:rsid w:val="003D23E3"/>
    <w:rsid w:val="003D2807"/>
    <w:rsid w:val="003D2E0C"/>
    <w:rsid w:val="003D347E"/>
    <w:rsid w:val="003D385A"/>
    <w:rsid w:val="003D3970"/>
    <w:rsid w:val="003D3F52"/>
    <w:rsid w:val="003D3F76"/>
    <w:rsid w:val="003D4803"/>
    <w:rsid w:val="003D7549"/>
    <w:rsid w:val="003E086A"/>
    <w:rsid w:val="003E0FE6"/>
    <w:rsid w:val="003E1688"/>
    <w:rsid w:val="003E18F9"/>
    <w:rsid w:val="003E1B4A"/>
    <w:rsid w:val="003E1E19"/>
    <w:rsid w:val="003E20B3"/>
    <w:rsid w:val="003E2768"/>
    <w:rsid w:val="003E2834"/>
    <w:rsid w:val="003E2BE5"/>
    <w:rsid w:val="003E3882"/>
    <w:rsid w:val="003E4E70"/>
    <w:rsid w:val="003E6032"/>
    <w:rsid w:val="003E622D"/>
    <w:rsid w:val="003E65D3"/>
    <w:rsid w:val="003E6A7C"/>
    <w:rsid w:val="003E70D5"/>
    <w:rsid w:val="003E718E"/>
    <w:rsid w:val="003E742D"/>
    <w:rsid w:val="003F02F8"/>
    <w:rsid w:val="003F0804"/>
    <w:rsid w:val="003F0C68"/>
    <w:rsid w:val="003F10CA"/>
    <w:rsid w:val="003F2183"/>
    <w:rsid w:val="003F22A5"/>
    <w:rsid w:val="003F2614"/>
    <w:rsid w:val="003F28B5"/>
    <w:rsid w:val="003F2902"/>
    <w:rsid w:val="003F2DF2"/>
    <w:rsid w:val="003F30FE"/>
    <w:rsid w:val="003F36F1"/>
    <w:rsid w:val="003F396F"/>
    <w:rsid w:val="003F3A06"/>
    <w:rsid w:val="003F3A86"/>
    <w:rsid w:val="003F42E4"/>
    <w:rsid w:val="003F4593"/>
    <w:rsid w:val="003F4E9E"/>
    <w:rsid w:val="003F502C"/>
    <w:rsid w:val="003F63FD"/>
    <w:rsid w:val="003F667D"/>
    <w:rsid w:val="003F6A77"/>
    <w:rsid w:val="003F7106"/>
    <w:rsid w:val="003F75FD"/>
    <w:rsid w:val="003F7CDD"/>
    <w:rsid w:val="00400488"/>
    <w:rsid w:val="004004FA"/>
    <w:rsid w:val="0040212F"/>
    <w:rsid w:val="004021AB"/>
    <w:rsid w:val="00402C79"/>
    <w:rsid w:val="0040680F"/>
    <w:rsid w:val="00406B62"/>
    <w:rsid w:val="0040712C"/>
    <w:rsid w:val="00407397"/>
    <w:rsid w:val="00407C5F"/>
    <w:rsid w:val="00407C80"/>
    <w:rsid w:val="004101A4"/>
    <w:rsid w:val="00410AB8"/>
    <w:rsid w:val="00410CB2"/>
    <w:rsid w:val="00410E7D"/>
    <w:rsid w:val="004119C5"/>
    <w:rsid w:val="00411D9A"/>
    <w:rsid w:val="00412742"/>
    <w:rsid w:val="00412EF8"/>
    <w:rsid w:val="004131DF"/>
    <w:rsid w:val="0041392B"/>
    <w:rsid w:val="00414733"/>
    <w:rsid w:val="0041491E"/>
    <w:rsid w:val="00414A81"/>
    <w:rsid w:val="00414B7B"/>
    <w:rsid w:val="00414C61"/>
    <w:rsid w:val="00414E5F"/>
    <w:rsid w:val="00416BA3"/>
    <w:rsid w:val="00416DAA"/>
    <w:rsid w:val="004173B2"/>
    <w:rsid w:val="004178AA"/>
    <w:rsid w:val="0042033F"/>
    <w:rsid w:val="00420D64"/>
    <w:rsid w:val="00420E53"/>
    <w:rsid w:val="00420ECF"/>
    <w:rsid w:val="004214B5"/>
    <w:rsid w:val="00421767"/>
    <w:rsid w:val="00421B3D"/>
    <w:rsid w:val="00421EB4"/>
    <w:rsid w:val="00422964"/>
    <w:rsid w:val="00422A5A"/>
    <w:rsid w:val="004233D7"/>
    <w:rsid w:val="0042391E"/>
    <w:rsid w:val="004243EB"/>
    <w:rsid w:val="004247F7"/>
    <w:rsid w:val="0042502E"/>
    <w:rsid w:val="00426356"/>
    <w:rsid w:val="00426593"/>
    <w:rsid w:val="0042666C"/>
    <w:rsid w:val="00427668"/>
    <w:rsid w:val="00427EE4"/>
    <w:rsid w:val="00430506"/>
    <w:rsid w:val="00431040"/>
    <w:rsid w:val="00431BD2"/>
    <w:rsid w:val="00432DCF"/>
    <w:rsid w:val="00433193"/>
    <w:rsid w:val="004331B4"/>
    <w:rsid w:val="0043345E"/>
    <w:rsid w:val="004339F2"/>
    <w:rsid w:val="00433E9E"/>
    <w:rsid w:val="00435B0D"/>
    <w:rsid w:val="0043607D"/>
    <w:rsid w:val="004362AE"/>
    <w:rsid w:val="004362DC"/>
    <w:rsid w:val="004369FF"/>
    <w:rsid w:val="004370B6"/>
    <w:rsid w:val="004407D1"/>
    <w:rsid w:val="00440AA2"/>
    <w:rsid w:val="0044122A"/>
    <w:rsid w:val="00441263"/>
    <w:rsid w:val="0044168E"/>
    <w:rsid w:val="004419F4"/>
    <w:rsid w:val="00441F71"/>
    <w:rsid w:val="004424F1"/>
    <w:rsid w:val="00444011"/>
    <w:rsid w:val="004442C2"/>
    <w:rsid w:val="00444378"/>
    <w:rsid w:val="0044452C"/>
    <w:rsid w:val="00444602"/>
    <w:rsid w:val="004446AD"/>
    <w:rsid w:val="00444744"/>
    <w:rsid w:val="0044499F"/>
    <w:rsid w:val="00445434"/>
    <w:rsid w:val="0044565C"/>
    <w:rsid w:val="00446A5F"/>
    <w:rsid w:val="00446A66"/>
    <w:rsid w:val="00447441"/>
    <w:rsid w:val="004474C8"/>
    <w:rsid w:val="00447D2B"/>
    <w:rsid w:val="00447F27"/>
    <w:rsid w:val="0045076B"/>
    <w:rsid w:val="00450994"/>
    <w:rsid w:val="00450AF3"/>
    <w:rsid w:val="00451678"/>
    <w:rsid w:val="00451E73"/>
    <w:rsid w:val="00453BAD"/>
    <w:rsid w:val="00453D8A"/>
    <w:rsid w:val="00454395"/>
    <w:rsid w:val="00454A97"/>
    <w:rsid w:val="00454C30"/>
    <w:rsid w:val="00455219"/>
    <w:rsid w:val="0045538E"/>
    <w:rsid w:val="00456C01"/>
    <w:rsid w:val="00456F8F"/>
    <w:rsid w:val="00457A45"/>
    <w:rsid w:val="004609D2"/>
    <w:rsid w:val="00460E61"/>
    <w:rsid w:val="00460EAA"/>
    <w:rsid w:val="00461077"/>
    <w:rsid w:val="00461594"/>
    <w:rsid w:val="0046291B"/>
    <w:rsid w:val="00463132"/>
    <w:rsid w:val="0046336B"/>
    <w:rsid w:val="00463396"/>
    <w:rsid w:val="004638C3"/>
    <w:rsid w:val="00463D05"/>
    <w:rsid w:val="00464F93"/>
    <w:rsid w:val="004650FE"/>
    <w:rsid w:val="00465484"/>
    <w:rsid w:val="0046562A"/>
    <w:rsid w:val="004658DF"/>
    <w:rsid w:val="00465C63"/>
    <w:rsid w:val="00465EB8"/>
    <w:rsid w:val="00466F00"/>
    <w:rsid w:val="004673D2"/>
    <w:rsid w:val="00470234"/>
    <w:rsid w:val="00470AA0"/>
    <w:rsid w:val="0047156C"/>
    <w:rsid w:val="0047181D"/>
    <w:rsid w:val="00471A4C"/>
    <w:rsid w:val="00471D53"/>
    <w:rsid w:val="00471E4D"/>
    <w:rsid w:val="0047277F"/>
    <w:rsid w:val="004747F5"/>
    <w:rsid w:val="00474AA5"/>
    <w:rsid w:val="00475030"/>
    <w:rsid w:val="00475654"/>
    <w:rsid w:val="0047565E"/>
    <w:rsid w:val="00475AEA"/>
    <w:rsid w:val="00476308"/>
    <w:rsid w:val="0047642F"/>
    <w:rsid w:val="00476CD4"/>
    <w:rsid w:val="00477354"/>
    <w:rsid w:val="00477F11"/>
    <w:rsid w:val="0048074F"/>
    <w:rsid w:val="0048152B"/>
    <w:rsid w:val="004818F2"/>
    <w:rsid w:val="00481D9C"/>
    <w:rsid w:val="0048252E"/>
    <w:rsid w:val="00483196"/>
    <w:rsid w:val="00483ADC"/>
    <w:rsid w:val="00483CBF"/>
    <w:rsid w:val="00483E88"/>
    <w:rsid w:val="00484833"/>
    <w:rsid w:val="00485AE0"/>
    <w:rsid w:val="00486434"/>
    <w:rsid w:val="00486B7F"/>
    <w:rsid w:val="004873C2"/>
    <w:rsid w:val="00487997"/>
    <w:rsid w:val="0049010B"/>
    <w:rsid w:val="00490787"/>
    <w:rsid w:val="004911FB"/>
    <w:rsid w:val="00491AA1"/>
    <w:rsid w:val="004926B8"/>
    <w:rsid w:val="00493BB6"/>
    <w:rsid w:val="00493F3E"/>
    <w:rsid w:val="004942CA"/>
    <w:rsid w:val="0049431C"/>
    <w:rsid w:val="00494FA5"/>
    <w:rsid w:val="004953A4"/>
    <w:rsid w:val="00495569"/>
    <w:rsid w:val="004964BE"/>
    <w:rsid w:val="004968F2"/>
    <w:rsid w:val="00497129"/>
    <w:rsid w:val="004976CF"/>
    <w:rsid w:val="004A0240"/>
    <w:rsid w:val="004A07B9"/>
    <w:rsid w:val="004A0CF6"/>
    <w:rsid w:val="004A1588"/>
    <w:rsid w:val="004A18EC"/>
    <w:rsid w:val="004A19FC"/>
    <w:rsid w:val="004A1F4C"/>
    <w:rsid w:val="004A22EC"/>
    <w:rsid w:val="004A29C3"/>
    <w:rsid w:val="004A3207"/>
    <w:rsid w:val="004A32B7"/>
    <w:rsid w:val="004A35AD"/>
    <w:rsid w:val="004A3653"/>
    <w:rsid w:val="004A3931"/>
    <w:rsid w:val="004A3EF6"/>
    <w:rsid w:val="004A4312"/>
    <w:rsid w:val="004A46F7"/>
    <w:rsid w:val="004A4949"/>
    <w:rsid w:val="004A49DE"/>
    <w:rsid w:val="004A54D6"/>
    <w:rsid w:val="004A55AB"/>
    <w:rsid w:val="004A691F"/>
    <w:rsid w:val="004A69CB"/>
    <w:rsid w:val="004A6C04"/>
    <w:rsid w:val="004A7619"/>
    <w:rsid w:val="004A778F"/>
    <w:rsid w:val="004A7C60"/>
    <w:rsid w:val="004B0371"/>
    <w:rsid w:val="004B041D"/>
    <w:rsid w:val="004B0A33"/>
    <w:rsid w:val="004B133D"/>
    <w:rsid w:val="004B20AB"/>
    <w:rsid w:val="004B2218"/>
    <w:rsid w:val="004B4538"/>
    <w:rsid w:val="004B474A"/>
    <w:rsid w:val="004B486A"/>
    <w:rsid w:val="004B4A07"/>
    <w:rsid w:val="004B5CC0"/>
    <w:rsid w:val="004B6887"/>
    <w:rsid w:val="004B721A"/>
    <w:rsid w:val="004B792C"/>
    <w:rsid w:val="004C021F"/>
    <w:rsid w:val="004C06AC"/>
    <w:rsid w:val="004C0B51"/>
    <w:rsid w:val="004C0F16"/>
    <w:rsid w:val="004C1383"/>
    <w:rsid w:val="004C1741"/>
    <w:rsid w:val="004C1BD8"/>
    <w:rsid w:val="004C269C"/>
    <w:rsid w:val="004C28E5"/>
    <w:rsid w:val="004C2ACC"/>
    <w:rsid w:val="004C2F1B"/>
    <w:rsid w:val="004C3A9A"/>
    <w:rsid w:val="004C3C31"/>
    <w:rsid w:val="004C423B"/>
    <w:rsid w:val="004C4D19"/>
    <w:rsid w:val="004C55B0"/>
    <w:rsid w:val="004C5867"/>
    <w:rsid w:val="004C69F2"/>
    <w:rsid w:val="004C7091"/>
    <w:rsid w:val="004C76A5"/>
    <w:rsid w:val="004C7DD5"/>
    <w:rsid w:val="004D013A"/>
    <w:rsid w:val="004D14EB"/>
    <w:rsid w:val="004D1BED"/>
    <w:rsid w:val="004D1C39"/>
    <w:rsid w:val="004D1E5F"/>
    <w:rsid w:val="004D27B1"/>
    <w:rsid w:val="004D2FEB"/>
    <w:rsid w:val="004D3BF0"/>
    <w:rsid w:val="004D4084"/>
    <w:rsid w:val="004D42FA"/>
    <w:rsid w:val="004D4A16"/>
    <w:rsid w:val="004D4E75"/>
    <w:rsid w:val="004D53F7"/>
    <w:rsid w:val="004D5A1F"/>
    <w:rsid w:val="004D5DE3"/>
    <w:rsid w:val="004D6249"/>
    <w:rsid w:val="004D672C"/>
    <w:rsid w:val="004D6FCD"/>
    <w:rsid w:val="004D737B"/>
    <w:rsid w:val="004D7402"/>
    <w:rsid w:val="004D7410"/>
    <w:rsid w:val="004D78E3"/>
    <w:rsid w:val="004D7C9E"/>
    <w:rsid w:val="004E02E8"/>
    <w:rsid w:val="004E097C"/>
    <w:rsid w:val="004E1BA8"/>
    <w:rsid w:val="004E1F87"/>
    <w:rsid w:val="004E2CFF"/>
    <w:rsid w:val="004E42DD"/>
    <w:rsid w:val="004E49ED"/>
    <w:rsid w:val="004E51CA"/>
    <w:rsid w:val="004E540E"/>
    <w:rsid w:val="004E5490"/>
    <w:rsid w:val="004E61E4"/>
    <w:rsid w:val="004E6C2F"/>
    <w:rsid w:val="004E71DC"/>
    <w:rsid w:val="004F0267"/>
    <w:rsid w:val="004F05B9"/>
    <w:rsid w:val="004F1466"/>
    <w:rsid w:val="004F164D"/>
    <w:rsid w:val="004F1911"/>
    <w:rsid w:val="004F19AA"/>
    <w:rsid w:val="004F1B69"/>
    <w:rsid w:val="004F453F"/>
    <w:rsid w:val="004F4D47"/>
    <w:rsid w:val="004F538C"/>
    <w:rsid w:val="004F608B"/>
    <w:rsid w:val="00501003"/>
    <w:rsid w:val="0050126F"/>
    <w:rsid w:val="005028B4"/>
    <w:rsid w:val="00502DBA"/>
    <w:rsid w:val="0050334C"/>
    <w:rsid w:val="00503B50"/>
    <w:rsid w:val="00504553"/>
    <w:rsid w:val="00504BF6"/>
    <w:rsid w:val="005061C2"/>
    <w:rsid w:val="00506840"/>
    <w:rsid w:val="00506C90"/>
    <w:rsid w:val="005074D5"/>
    <w:rsid w:val="00507BE6"/>
    <w:rsid w:val="005106B2"/>
    <w:rsid w:val="00510754"/>
    <w:rsid w:val="00510887"/>
    <w:rsid w:val="00510892"/>
    <w:rsid w:val="0051093E"/>
    <w:rsid w:val="00510AFB"/>
    <w:rsid w:val="00510B8A"/>
    <w:rsid w:val="005113D2"/>
    <w:rsid w:val="00511B41"/>
    <w:rsid w:val="00511D7D"/>
    <w:rsid w:val="00512797"/>
    <w:rsid w:val="005127A0"/>
    <w:rsid w:val="0051294D"/>
    <w:rsid w:val="00512D25"/>
    <w:rsid w:val="005143CD"/>
    <w:rsid w:val="005148F1"/>
    <w:rsid w:val="00514BDE"/>
    <w:rsid w:val="0051520B"/>
    <w:rsid w:val="005152F8"/>
    <w:rsid w:val="0051560A"/>
    <w:rsid w:val="00515883"/>
    <w:rsid w:val="005159DB"/>
    <w:rsid w:val="00515A8E"/>
    <w:rsid w:val="005164C2"/>
    <w:rsid w:val="005165EF"/>
    <w:rsid w:val="00516D0A"/>
    <w:rsid w:val="00516D42"/>
    <w:rsid w:val="00517AFD"/>
    <w:rsid w:val="00517B47"/>
    <w:rsid w:val="00517EBA"/>
    <w:rsid w:val="00517FD9"/>
    <w:rsid w:val="005200DB"/>
    <w:rsid w:val="0052032A"/>
    <w:rsid w:val="0052228F"/>
    <w:rsid w:val="005228A0"/>
    <w:rsid w:val="00522CC0"/>
    <w:rsid w:val="00525093"/>
    <w:rsid w:val="00525B90"/>
    <w:rsid w:val="00525CEA"/>
    <w:rsid w:val="00526181"/>
    <w:rsid w:val="00526E0F"/>
    <w:rsid w:val="00527060"/>
    <w:rsid w:val="005279E4"/>
    <w:rsid w:val="00527D3F"/>
    <w:rsid w:val="00527EAB"/>
    <w:rsid w:val="00530599"/>
    <w:rsid w:val="00530847"/>
    <w:rsid w:val="00531DB5"/>
    <w:rsid w:val="0053215D"/>
    <w:rsid w:val="005323FA"/>
    <w:rsid w:val="0053272A"/>
    <w:rsid w:val="0053273E"/>
    <w:rsid w:val="0053330C"/>
    <w:rsid w:val="005337D6"/>
    <w:rsid w:val="00533EB7"/>
    <w:rsid w:val="00534D90"/>
    <w:rsid w:val="0053593E"/>
    <w:rsid w:val="0053628A"/>
    <w:rsid w:val="005367BB"/>
    <w:rsid w:val="005369AB"/>
    <w:rsid w:val="00536BB8"/>
    <w:rsid w:val="00537156"/>
    <w:rsid w:val="00537560"/>
    <w:rsid w:val="0053768D"/>
    <w:rsid w:val="005408FB"/>
    <w:rsid w:val="005414C6"/>
    <w:rsid w:val="00541536"/>
    <w:rsid w:val="00541709"/>
    <w:rsid w:val="00542747"/>
    <w:rsid w:val="00542A24"/>
    <w:rsid w:val="00544152"/>
    <w:rsid w:val="00544348"/>
    <w:rsid w:val="005449B7"/>
    <w:rsid w:val="00544D39"/>
    <w:rsid w:val="005456E3"/>
    <w:rsid w:val="00545AC6"/>
    <w:rsid w:val="00545D78"/>
    <w:rsid w:val="0054675F"/>
    <w:rsid w:val="00546E80"/>
    <w:rsid w:val="00546EE5"/>
    <w:rsid w:val="00547240"/>
    <w:rsid w:val="0054758C"/>
    <w:rsid w:val="00547F4F"/>
    <w:rsid w:val="005503CE"/>
    <w:rsid w:val="005506FE"/>
    <w:rsid w:val="00551A37"/>
    <w:rsid w:val="0055206D"/>
    <w:rsid w:val="0055357A"/>
    <w:rsid w:val="00553918"/>
    <w:rsid w:val="00553CCB"/>
    <w:rsid w:val="005540AC"/>
    <w:rsid w:val="005545E1"/>
    <w:rsid w:val="00554A96"/>
    <w:rsid w:val="00554F16"/>
    <w:rsid w:val="0055662D"/>
    <w:rsid w:val="00556A66"/>
    <w:rsid w:val="005602D0"/>
    <w:rsid w:val="005605AC"/>
    <w:rsid w:val="005609B8"/>
    <w:rsid w:val="005618A8"/>
    <w:rsid w:val="00561D02"/>
    <w:rsid w:val="00561F6B"/>
    <w:rsid w:val="00563649"/>
    <w:rsid w:val="00563CE9"/>
    <w:rsid w:val="00564120"/>
    <w:rsid w:val="005643F3"/>
    <w:rsid w:val="005647B1"/>
    <w:rsid w:val="00564B44"/>
    <w:rsid w:val="005652C8"/>
    <w:rsid w:val="00565824"/>
    <w:rsid w:val="00565864"/>
    <w:rsid w:val="00565CBF"/>
    <w:rsid w:val="00567EB7"/>
    <w:rsid w:val="00570361"/>
    <w:rsid w:val="00570A5C"/>
    <w:rsid w:val="00571580"/>
    <w:rsid w:val="00572161"/>
    <w:rsid w:val="00573314"/>
    <w:rsid w:val="005735F2"/>
    <w:rsid w:val="00573CCB"/>
    <w:rsid w:val="005744E5"/>
    <w:rsid w:val="005756E5"/>
    <w:rsid w:val="0057570A"/>
    <w:rsid w:val="00575C7F"/>
    <w:rsid w:val="005765DE"/>
    <w:rsid w:val="005772A2"/>
    <w:rsid w:val="00577502"/>
    <w:rsid w:val="00577B0D"/>
    <w:rsid w:val="00577B9B"/>
    <w:rsid w:val="00580963"/>
    <w:rsid w:val="005827FD"/>
    <w:rsid w:val="00583849"/>
    <w:rsid w:val="00584386"/>
    <w:rsid w:val="00584E5B"/>
    <w:rsid w:val="00584E98"/>
    <w:rsid w:val="005865B7"/>
    <w:rsid w:val="005865D9"/>
    <w:rsid w:val="005878B3"/>
    <w:rsid w:val="00590688"/>
    <w:rsid w:val="005909D6"/>
    <w:rsid w:val="00590B5E"/>
    <w:rsid w:val="00592743"/>
    <w:rsid w:val="00592864"/>
    <w:rsid w:val="005928F6"/>
    <w:rsid w:val="00592900"/>
    <w:rsid w:val="00592E32"/>
    <w:rsid w:val="0059304A"/>
    <w:rsid w:val="0059368B"/>
    <w:rsid w:val="00594701"/>
    <w:rsid w:val="00594838"/>
    <w:rsid w:val="00594D8A"/>
    <w:rsid w:val="00594F59"/>
    <w:rsid w:val="0059587A"/>
    <w:rsid w:val="00596190"/>
    <w:rsid w:val="00596801"/>
    <w:rsid w:val="00596BE8"/>
    <w:rsid w:val="005A0A1C"/>
    <w:rsid w:val="005A0C5E"/>
    <w:rsid w:val="005A15A5"/>
    <w:rsid w:val="005A166B"/>
    <w:rsid w:val="005A1A0C"/>
    <w:rsid w:val="005A1D7D"/>
    <w:rsid w:val="005A1EED"/>
    <w:rsid w:val="005A2199"/>
    <w:rsid w:val="005A2525"/>
    <w:rsid w:val="005A2583"/>
    <w:rsid w:val="005A2A9E"/>
    <w:rsid w:val="005A4434"/>
    <w:rsid w:val="005A4822"/>
    <w:rsid w:val="005A5288"/>
    <w:rsid w:val="005A5952"/>
    <w:rsid w:val="005A5D5A"/>
    <w:rsid w:val="005A67B1"/>
    <w:rsid w:val="005A6844"/>
    <w:rsid w:val="005A699C"/>
    <w:rsid w:val="005A6ECC"/>
    <w:rsid w:val="005A7F99"/>
    <w:rsid w:val="005B0243"/>
    <w:rsid w:val="005B0823"/>
    <w:rsid w:val="005B1E19"/>
    <w:rsid w:val="005B2011"/>
    <w:rsid w:val="005B2D37"/>
    <w:rsid w:val="005B3EF8"/>
    <w:rsid w:val="005B48CE"/>
    <w:rsid w:val="005B4910"/>
    <w:rsid w:val="005B4B7C"/>
    <w:rsid w:val="005B58C5"/>
    <w:rsid w:val="005B6702"/>
    <w:rsid w:val="005B69EB"/>
    <w:rsid w:val="005B6AA7"/>
    <w:rsid w:val="005B7574"/>
    <w:rsid w:val="005C0290"/>
    <w:rsid w:val="005C0777"/>
    <w:rsid w:val="005C2911"/>
    <w:rsid w:val="005C2C82"/>
    <w:rsid w:val="005C2F4E"/>
    <w:rsid w:val="005C3012"/>
    <w:rsid w:val="005C32F6"/>
    <w:rsid w:val="005C37ED"/>
    <w:rsid w:val="005C4444"/>
    <w:rsid w:val="005C59EA"/>
    <w:rsid w:val="005C5D2D"/>
    <w:rsid w:val="005C67E2"/>
    <w:rsid w:val="005C6C2F"/>
    <w:rsid w:val="005C7829"/>
    <w:rsid w:val="005C7B3D"/>
    <w:rsid w:val="005C7F83"/>
    <w:rsid w:val="005D0486"/>
    <w:rsid w:val="005D04BF"/>
    <w:rsid w:val="005D20D9"/>
    <w:rsid w:val="005D219C"/>
    <w:rsid w:val="005D22F4"/>
    <w:rsid w:val="005D2408"/>
    <w:rsid w:val="005D2FCA"/>
    <w:rsid w:val="005D371A"/>
    <w:rsid w:val="005D37F1"/>
    <w:rsid w:val="005D392D"/>
    <w:rsid w:val="005D5230"/>
    <w:rsid w:val="005D5704"/>
    <w:rsid w:val="005D5FB3"/>
    <w:rsid w:val="005D6E3C"/>
    <w:rsid w:val="005E02A9"/>
    <w:rsid w:val="005E039D"/>
    <w:rsid w:val="005E0D11"/>
    <w:rsid w:val="005E1986"/>
    <w:rsid w:val="005E21CA"/>
    <w:rsid w:val="005E2F47"/>
    <w:rsid w:val="005E3286"/>
    <w:rsid w:val="005E3E38"/>
    <w:rsid w:val="005E46B4"/>
    <w:rsid w:val="005E5582"/>
    <w:rsid w:val="005E561A"/>
    <w:rsid w:val="005E5A89"/>
    <w:rsid w:val="005E6ADA"/>
    <w:rsid w:val="005E7023"/>
    <w:rsid w:val="005E70DB"/>
    <w:rsid w:val="005E7673"/>
    <w:rsid w:val="005F0316"/>
    <w:rsid w:val="005F0564"/>
    <w:rsid w:val="005F0960"/>
    <w:rsid w:val="005F115F"/>
    <w:rsid w:val="005F14E7"/>
    <w:rsid w:val="005F150E"/>
    <w:rsid w:val="005F1B65"/>
    <w:rsid w:val="005F1F56"/>
    <w:rsid w:val="005F1FFC"/>
    <w:rsid w:val="005F25E1"/>
    <w:rsid w:val="005F27BA"/>
    <w:rsid w:val="005F318A"/>
    <w:rsid w:val="005F3542"/>
    <w:rsid w:val="005F483F"/>
    <w:rsid w:val="005F5619"/>
    <w:rsid w:val="005F562E"/>
    <w:rsid w:val="005F5D57"/>
    <w:rsid w:val="005F5E2F"/>
    <w:rsid w:val="005F6935"/>
    <w:rsid w:val="0060066E"/>
    <w:rsid w:val="0060097C"/>
    <w:rsid w:val="00600C4F"/>
    <w:rsid w:val="00600F19"/>
    <w:rsid w:val="00601ED1"/>
    <w:rsid w:val="00601F32"/>
    <w:rsid w:val="0060239F"/>
    <w:rsid w:val="006038A4"/>
    <w:rsid w:val="006044D0"/>
    <w:rsid w:val="0060456C"/>
    <w:rsid w:val="006052C9"/>
    <w:rsid w:val="0060565E"/>
    <w:rsid w:val="006057A5"/>
    <w:rsid w:val="00605923"/>
    <w:rsid w:val="0060636F"/>
    <w:rsid w:val="006063C6"/>
    <w:rsid w:val="0060681E"/>
    <w:rsid w:val="00607A92"/>
    <w:rsid w:val="00607EC6"/>
    <w:rsid w:val="0061272F"/>
    <w:rsid w:val="00612B94"/>
    <w:rsid w:val="00613032"/>
    <w:rsid w:val="00613A2F"/>
    <w:rsid w:val="006144AB"/>
    <w:rsid w:val="006148E4"/>
    <w:rsid w:val="00614FE8"/>
    <w:rsid w:val="0061572F"/>
    <w:rsid w:val="00615819"/>
    <w:rsid w:val="00615ABE"/>
    <w:rsid w:val="00617084"/>
    <w:rsid w:val="00617224"/>
    <w:rsid w:val="006177DD"/>
    <w:rsid w:val="00617BE7"/>
    <w:rsid w:val="00617CB4"/>
    <w:rsid w:val="006200DE"/>
    <w:rsid w:val="00620159"/>
    <w:rsid w:val="00620C76"/>
    <w:rsid w:val="00621462"/>
    <w:rsid w:val="00621BF0"/>
    <w:rsid w:val="00622704"/>
    <w:rsid w:val="00623327"/>
    <w:rsid w:val="0062346C"/>
    <w:rsid w:val="00623C3A"/>
    <w:rsid w:val="00623F0A"/>
    <w:rsid w:val="0062401F"/>
    <w:rsid w:val="00624177"/>
    <w:rsid w:val="006242FB"/>
    <w:rsid w:val="0062453C"/>
    <w:rsid w:val="006246B5"/>
    <w:rsid w:val="006248C2"/>
    <w:rsid w:val="00625710"/>
    <w:rsid w:val="006259D3"/>
    <w:rsid w:val="00625D8B"/>
    <w:rsid w:val="006260D8"/>
    <w:rsid w:val="00626443"/>
    <w:rsid w:val="006308D8"/>
    <w:rsid w:val="0063178E"/>
    <w:rsid w:val="00631AFE"/>
    <w:rsid w:val="00631D69"/>
    <w:rsid w:val="00632463"/>
    <w:rsid w:val="00632850"/>
    <w:rsid w:val="00633F00"/>
    <w:rsid w:val="00634426"/>
    <w:rsid w:val="006351D7"/>
    <w:rsid w:val="00636E8A"/>
    <w:rsid w:val="006400E8"/>
    <w:rsid w:val="006401F2"/>
    <w:rsid w:val="00640380"/>
    <w:rsid w:val="006407A1"/>
    <w:rsid w:val="00640C7B"/>
    <w:rsid w:val="00640EAF"/>
    <w:rsid w:val="006410A9"/>
    <w:rsid w:val="00641397"/>
    <w:rsid w:val="006419C5"/>
    <w:rsid w:val="00641F0A"/>
    <w:rsid w:val="00642904"/>
    <w:rsid w:val="00642A50"/>
    <w:rsid w:val="00643344"/>
    <w:rsid w:val="006433D3"/>
    <w:rsid w:val="00643FAC"/>
    <w:rsid w:val="00644091"/>
    <w:rsid w:val="00644A78"/>
    <w:rsid w:val="00644C28"/>
    <w:rsid w:val="00645121"/>
    <w:rsid w:val="006451C8"/>
    <w:rsid w:val="00645764"/>
    <w:rsid w:val="006457F1"/>
    <w:rsid w:val="00645B78"/>
    <w:rsid w:val="006463BF"/>
    <w:rsid w:val="006464E4"/>
    <w:rsid w:val="006466C6"/>
    <w:rsid w:val="00647009"/>
    <w:rsid w:val="00647173"/>
    <w:rsid w:val="006473A0"/>
    <w:rsid w:val="0064743B"/>
    <w:rsid w:val="00647918"/>
    <w:rsid w:val="006500EE"/>
    <w:rsid w:val="00650342"/>
    <w:rsid w:val="0065066F"/>
    <w:rsid w:val="006507EF"/>
    <w:rsid w:val="0065110D"/>
    <w:rsid w:val="006511CB"/>
    <w:rsid w:val="006511D5"/>
    <w:rsid w:val="006519A8"/>
    <w:rsid w:val="00651D98"/>
    <w:rsid w:val="006520A6"/>
    <w:rsid w:val="00652310"/>
    <w:rsid w:val="00652E42"/>
    <w:rsid w:val="006536D3"/>
    <w:rsid w:val="00653F9A"/>
    <w:rsid w:val="00654880"/>
    <w:rsid w:val="006549E8"/>
    <w:rsid w:val="00655E60"/>
    <w:rsid w:val="00656233"/>
    <w:rsid w:val="00656562"/>
    <w:rsid w:val="00656819"/>
    <w:rsid w:val="0065687E"/>
    <w:rsid w:val="00656AAA"/>
    <w:rsid w:val="00656F8B"/>
    <w:rsid w:val="00657D70"/>
    <w:rsid w:val="00661150"/>
    <w:rsid w:val="00661200"/>
    <w:rsid w:val="00662897"/>
    <w:rsid w:val="006633C1"/>
    <w:rsid w:val="006634DC"/>
    <w:rsid w:val="0066362F"/>
    <w:rsid w:val="006636B3"/>
    <w:rsid w:val="00663ED5"/>
    <w:rsid w:val="006642BD"/>
    <w:rsid w:val="00664319"/>
    <w:rsid w:val="006647A8"/>
    <w:rsid w:val="00665885"/>
    <w:rsid w:val="00665AC6"/>
    <w:rsid w:val="00666332"/>
    <w:rsid w:val="00666C29"/>
    <w:rsid w:val="006670DB"/>
    <w:rsid w:val="00667A2B"/>
    <w:rsid w:val="00667CD7"/>
    <w:rsid w:val="00667F07"/>
    <w:rsid w:val="00670E50"/>
    <w:rsid w:val="0067143F"/>
    <w:rsid w:val="00671CD8"/>
    <w:rsid w:val="00672619"/>
    <w:rsid w:val="00673022"/>
    <w:rsid w:val="006732E3"/>
    <w:rsid w:val="0067341A"/>
    <w:rsid w:val="0067355A"/>
    <w:rsid w:val="0067374D"/>
    <w:rsid w:val="006740D1"/>
    <w:rsid w:val="00674B2D"/>
    <w:rsid w:val="00675D46"/>
    <w:rsid w:val="00676076"/>
    <w:rsid w:val="006763BD"/>
    <w:rsid w:val="00676714"/>
    <w:rsid w:val="006768BC"/>
    <w:rsid w:val="00676D43"/>
    <w:rsid w:val="00676E12"/>
    <w:rsid w:val="006802ED"/>
    <w:rsid w:val="006812A1"/>
    <w:rsid w:val="00681E3D"/>
    <w:rsid w:val="00681F24"/>
    <w:rsid w:val="00682848"/>
    <w:rsid w:val="00682964"/>
    <w:rsid w:val="00682A94"/>
    <w:rsid w:val="00682D55"/>
    <w:rsid w:val="00682E09"/>
    <w:rsid w:val="00683025"/>
    <w:rsid w:val="00683426"/>
    <w:rsid w:val="0068431C"/>
    <w:rsid w:val="00684743"/>
    <w:rsid w:val="0068495B"/>
    <w:rsid w:val="0068555F"/>
    <w:rsid w:val="00685EA2"/>
    <w:rsid w:val="006860C6"/>
    <w:rsid w:val="00686579"/>
    <w:rsid w:val="00687194"/>
    <w:rsid w:val="00687B7C"/>
    <w:rsid w:val="00687C8B"/>
    <w:rsid w:val="00690212"/>
    <w:rsid w:val="00690E15"/>
    <w:rsid w:val="00691FD8"/>
    <w:rsid w:val="0069277D"/>
    <w:rsid w:val="00693009"/>
    <w:rsid w:val="00693B40"/>
    <w:rsid w:val="006940E7"/>
    <w:rsid w:val="00694FB3"/>
    <w:rsid w:val="0069545A"/>
    <w:rsid w:val="00695918"/>
    <w:rsid w:val="00695ACA"/>
    <w:rsid w:val="00696064"/>
    <w:rsid w:val="00696268"/>
    <w:rsid w:val="00696EC7"/>
    <w:rsid w:val="006A0146"/>
    <w:rsid w:val="006A0451"/>
    <w:rsid w:val="006A0C9B"/>
    <w:rsid w:val="006A1458"/>
    <w:rsid w:val="006A1ED0"/>
    <w:rsid w:val="006A23C5"/>
    <w:rsid w:val="006A254E"/>
    <w:rsid w:val="006A25E8"/>
    <w:rsid w:val="006A319A"/>
    <w:rsid w:val="006A32D5"/>
    <w:rsid w:val="006A3B35"/>
    <w:rsid w:val="006A4935"/>
    <w:rsid w:val="006A4C86"/>
    <w:rsid w:val="006A4D4E"/>
    <w:rsid w:val="006A541F"/>
    <w:rsid w:val="006A5B16"/>
    <w:rsid w:val="006A5D5C"/>
    <w:rsid w:val="006A5E9C"/>
    <w:rsid w:val="006A6744"/>
    <w:rsid w:val="006A6B03"/>
    <w:rsid w:val="006A7550"/>
    <w:rsid w:val="006A7977"/>
    <w:rsid w:val="006B159A"/>
    <w:rsid w:val="006B1A1A"/>
    <w:rsid w:val="006B1FEC"/>
    <w:rsid w:val="006B21F9"/>
    <w:rsid w:val="006B27ED"/>
    <w:rsid w:val="006B3471"/>
    <w:rsid w:val="006B41E6"/>
    <w:rsid w:val="006B4903"/>
    <w:rsid w:val="006B5104"/>
    <w:rsid w:val="006B5960"/>
    <w:rsid w:val="006B6032"/>
    <w:rsid w:val="006B6681"/>
    <w:rsid w:val="006B6D7B"/>
    <w:rsid w:val="006B710C"/>
    <w:rsid w:val="006B7944"/>
    <w:rsid w:val="006B7D0B"/>
    <w:rsid w:val="006C0867"/>
    <w:rsid w:val="006C1739"/>
    <w:rsid w:val="006C1894"/>
    <w:rsid w:val="006C1A38"/>
    <w:rsid w:val="006C1A65"/>
    <w:rsid w:val="006C2B6D"/>
    <w:rsid w:val="006C3850"/>
    <w:rsid w:val="006C418D"/>
    <w:rsid w:val="006C4973"/>
    <w:rsid w:val="006C4A72"/>
    <w:rsid w:val="006C5981"/>
    <w:rsid w:val="006C5E26"/>
    <w:rsid w:val="006C6040"/>
    <w:rsid w:val="006C6C72"/>
    <w:rsid w:val="006C72F0"/>
    <w:rsid w:val="006C7A62"/>
    <w:rsid w:val="006D0303"/>
    <w:rsid w:val="006D0446"/>
    <w:rsid w:val="006D0A39"/>
    <w:rsid w:val="006D0C52"/>
    <w:rsid w:val="006D1110"/>
    <w:rsid w:val="006D1407"/>
    <w:rsid w:val="006D15F9"/>
    <w:rsid w:val="006D1610"/>
    <w:rsid w:val="006D16BE"/>
    <w:rsid w:val="006D1F3B"/>
    <w:rsid w:val="006D245E"/>
    <w:rsid w:val="006D2939"/>
    <w:rsid w:val="006D2CD8"/>
    <w:rsid w:val="006D3355"/>
    <w:rsid w:val="006D3536"/>
    <w:rsid w:val="006D362D"/>
    <w:rsid w:val="006D3BDD"/>
    <w:rsid w:val="006D3F62"/>
    <w:rsid w:val="006D418E"/>
    <w:rsid w:val="006D41E0"/>
    <w:rsid w:val="006D4382"/>
    <w:rsid w:val="006D43C9"/>
    <w:rsid w:val="006D472B"/>
    <w:rsid w:val="006D48F6"/>
    <w:rsid w:val="006D4FF1"/>
    <w:rsid w:val="006D5121"/>
    <w:rsid w:val="006D5494"/>
    <w:rsid w:val="006D5561"/>
    <w:rsid w:val="006D55F9"/>
    <w:rsid w:val="006D5B5B"/>
    <w:rsid w:val="006D5DDD"/>
    <w:rsid w:val="006D7523"/>
    <w:rsid w:val="006E00B5"/>
    <w:rsid w:val="006E08C1"/>
    <w:rsid w:val="006E09B0"/>
    <w:rsid w:val="006E0FA2"/>
    <w:rsid w:val="006E165E"/>
    <w:rsid w:val="006E1944"/>
    <w:rsid w:val="006E1F19"/>
    <w:rsid w:val="006E24C7"/>
    <w:rsid w:val="006E27DB"/>
    <w:rsid w:val="006E3123"/>
    <w:rsid w:val="006E3184"/>
    <w:rsid w:val="006E378E"/>
    <w:rsid w:val="006E3EEB"/>
    <w:rsid w:val="006E4125"/>
    <w:rsid w:val="006E4174"/>
    <w:rsid w:val="006E4407"/>
    <w:rsid w:val="006E48F6"/>
    <w:rsid w:val="006E4F96"/>
    <w:rsid w:val="006E4FAF"/>
    <w:rsid w:val="006E640B"/>
    <w:rsid w:val="006E66EC"/>
    <w:rsid w:val="006E68BB"/>
    <w:rsid w:val="006E6AA6"/>
    <w:rsid w:val="006F06AB"/>
    <w:rsid w:val="006F08C9"/>
    <w:rsid w:val="006F0E78"/>
    <w:rsid w:val="006F1173"/>
    <w:rsid w:val="006F19AA"/>
    <w:rsid w:val="006F248E"/>
    <w:rsid w:val="006F2B7F"/>
    <w:rsid w:val="006F2FE7"/>
    <w:rsid w:val="006F4129"/>
    <w:rsid w:val="006F440E"/>
    <w:rsid w:val="006F4674"/>
    <w:rsid w:val="006F4D19"/>
    <w:rsid w:val="006F4DDA"/>
    <w:rsid w:val="006F5CC0"/>
    <w:rsid w:val="006F607F"/>
    <w:rsid w:val="006F7779"/>
    <w:rsid w:val="006F7CA5"/>
    <w:rsid w:val="006F7D88"/>
    <w:rsid w:val="007000C4"/>
    <w:rsid w:val="007001D7"/>
    <w:rsid w:val="00700957"/>
    <w:rsid w:val="0070163D"/>
    <w:rsid w:val="007016AB"/>
    <w:rsid w:val="00701726"/>
    <w:rsid w:val="00701B31"/>
    <w:rsid w:val="00702BA6"/>
    <w:rsid w:val="00702BFD"/>
    <w:rsid w:val="007031CC"/>
    <w:rsid w:val="00703938"/>
    <w:rsid w:val="00703E23"/>
    <w:rsid w:val="00704DA5"/>
    <w:rsid w:val="00704F5B"/>
    <w:rsid w:val="007059B0"/>
    <w:rsid w:val="00705C1B"/>
    <w:rsid w:val="00705D6A"/>
    <w:rsid w:val="00706E43"/>
    <w:rsid w:val="00706F71"/>
    <w:rsid w:val="007071E1"/>
    <w:rsid w:val="00707F35"/>
    <w:rsid w:val="0071058B"/>
    <w:rsid w:val="00710862"/>
    <w:rsid w:val="007109A6"/>
    <w:rsid w:val="0071110D"/>
    <w:rsid w:val="0071144D"/>
    <w:rsid w:val="007119F8"/>
    <w:rsid w:val="00711A66"/>
    <w:rsid w:val="00713284"/>
    <w:rsid w:val="0071380F"/>
    <w:rsid w:val="00713EF9"/>
    <w:rsid w:val="00715A36"/>
    <w:rsid w:val="00715FB5"/>
    <w:rsid w:val="00716994"/>
    <w:rsid w:val="00717208"/>
    <w:rsid w:val="0071736A"/>
    <w:rsid w:val="00720158"/>
    <w:rsid w:val="0072044A"/>
    <w:rsid w:val="0072199F"/>
    <w:rsid w:val="00722752"/>
    <w:rsid w:val="00724111"/>
    <w:rsid w:val="007242B4"/>
    <w:rsid w:val="00724378"/>
    <w:rsid w:val="00724D32"/>
    <w:rsid w:val="00725AE1"/>
    <w:rsid w:val="00725CBD"/>
    <w:rsid w:val="0072602A"/>
    <w:rsid w:val="00726A8D"/>
    <w:rsid w:val="007275D5"/>
    <w:rsid w:val="007303CE"/>
    <w:rsid w:val="007305BA"/>
    <w:rsid w:val="00730E5A"/>
    <w:rsid w:val="00731385"/>
    <w:rsid w:val="00731630"/>
    <w:rsid w:val="00732A0A"/>
    <w:rsid w:val="00732D09"/>
    <w:rsid w:val="007330B4"/>
    <w:rsid w:val="00733609"/>
    <w:rsid w:val="007341BB"/>
    <w:rsid w:val="007343AE"/>
    <w:rsid w:val="00735AF2"/>
    <w:rsid w:val="007362FD"/>
    <w:rsid w:val="007364C2"/>
    <w:rsid w:val="007372F8"/>
    <w:rsid w:val="00740366"/>
    <w:rsid w:val="00741051"/>
    <w:rsid w:val="007425D1"/>
    <w:rsid w:val="00742B6B"/>
    <w:rsid w:val="00742CD5"/>
    <w:rsid w:val="00742D05"/>
    <w:rsid w:val="00742E34"/>
    <w:rsid w:val="00742FF0"/>
    <w:rsid w:val="007432D1"/>
    <w:rsid w:val="00743C6F"/>
    <w:rsid w:val="007442FA"/>
    <w:rsid w:val="00744666"/>
    <w:rsid w:val="0074650E"/>
    <w:rsid w:val="00746A81"/>
    <w:rsid w:val="00746A9B"/>
    <w:rsid w:val="00746D77"/>
    <w:rsid w:val="007471F6"/>
    <w:rsid w:val="00747666"/>
    <w:rsid w:val="0074791D"/>
    <w:rsid w:val="00747BC2"/>
    <w:rsid w:val="0075009E"/>
    <w:rsid w:val="00750192"/>
    <w:rsid w:val="00750669"/>
    <w:rsid w:val="0075078A"/>
    <w:rsid w:val="0075086A"/>
    <w:rsid w:val="0075087B"/>
    <w:rsid w:val="00750D67"/>
    <w:rsid w:val="00750F21"/>
    <w:rsid w:val="00751A3A"/>
    <w:rsid w:val="007528C3"/>
    <w:rsid w:val="00753A8B"/>
    <w:rsid w:val="0075467B"/>
    <w:rsid w:val="00754B27"/>
    <w:rsid w:val="00754DF2"/>
    <w:rsid w:val="00754E9F"/>
    <w:rsid w:val="007560B8"/>
    <w:rsid w:val="0075688F"/>
    <w:rsid w:val="00756BB2"/>
    <w:rsid w:val="00756DE3"/>
    <w:rsid w:val="0075736B"/>
    <w:rsid w:val="00757573"/>
    <w:rsid w:val="0075783D"/>
    <w:rsid w:val="0076017A"/>
    <w:rsid w:val="0076023B"/>
    <w:rsid w:val="00760B30"/>
    <w:rsid w:val="00762B0C"/>
    <w:rsid w:val="00763233"/>
    <w:rsid w:val="00763497"/>
    <w:rsid w:val="00763649"/>
    <w:rsid w:val="00763670"/>
    <w:rsid w:val="0076428C"/>
    <w:rsid w:val="00764395"/>
    <w:rsid w:val="00764C46"/>
    <w:rsid w:val="0076538D"/>
    <w:rsid w:val="007655E9"/>
    <w:rsid w:val="00765E75"/>
    <w:rsid w:val="0076617C"/>
    <w:rsid w:val="00766189"/>
    <w:rsid w:val="00766B27"/>
    <w:rsid w:val="00767A99"/>
    <w:rsid w:val="00767B8C"/>
    <w:rsid w:val="00770630"/>
    <w:rsid w:val="00770806"/>
    <w:rsid w:val="007708C5"/>
    <w:rsid w:val="00770D0F"/>
    <w:rsid w:val="00771DAC"/>
    <w:rsid w:val="007723E6"/>
    <w:rsid w:val="00772895"/>
    <w:rsid w:val="00772D37"/>
    <w:rsid w:val="00774325"/>
    <w:rsid w:val="00774E75"/>
    <w:rsid w:val="00774EA3"/>
    <w:rsid w:val="0077576C"/>
    <w:rsid w:val="007767A4"/>
    <w:rsid w:val="007768A8"/>
    <w:rsid w:val="007769F4"/>
    <w:rsid w:val="00776E56"/>
    <w:rsid w:val="0077708C"/>
    <w:rsid w:val="007778BE"/>
    <w:rsid w:val="00777AB9"/>
    <w:rsid w:val="00777AE9"/>
    <w:rsid w:val="00780811"/>
    <w:rsid w:val="00780C67"/>
    <w:rsid w:val="00780D43"/>
    <w:rsid w:val="00781426"/>
    <w:rsid w:val="00781ED8"/>
    <w:rsid w:val="0078218B"/>
    <w:rsid w:val="007824DE"/>
    <w:rsid w:val="00782599"/>
    <w:rsid w:val="00782AAD"/>
    <w:rsid w:val="00783ADE"/>
    <w:rsid w:val="00784C1F"/>
    <w:rsid w:val="00785042"/>
    <w:rsid w:val="00785070"/>
    <w:rsid w:val="00785494"/>
    <w:rsid w:val="007861B7"/>
    <w:rsid w:val="00787141"/>
    <w:rsid w:val="00787712"/>
    <w:rsid w:val="00787B2E"/>
    <w:rsid w:val="007907A1"/>
    <w:rsid w:val="00790914"/>
    <w:rsid w:val="00790B2F"/>
    <w:rsid w:val="00790C9A"/>
    <w:rsid w:val="00791102"/>
    <w:rsid w:val="00791776"/>
    <w:rsid w:val="00791842"/>
    <w:rsid w:val="00791E15"/>
    <w:rsid w:val="00792144"/>
    <w:rsid w:val="00792950"/>
    <w:rsid w:val="00792FB6"/>
    <w:rsid w:val="007933E8"/>
    <w:rsid w:val="00793C0A"/>
    <w:rsid w:val="00794138"/>
    <w:rsid w:val="007941C9"/>
    <w:rsid w:val="007945D3"/>
    <w:rsid w:val="00794927"/>
    <w:rsid w:val="007954CA"/>
    <w:rsid w:val="00795866"/>
    <w:rsid w:val="00795D3F"/>
    <w:rsid w:val="0079652B"/>
    <w:rsid w:val="00796CE0"/>
    <w:rsid w:val="007971F7"/>
    <w:rsid w:val="00797F97"/>
    <w:rsid w:val="00797FB1"/>
    <w:rsid w:val="007A08F1"/>
    <w:rsid w:val="007A0C77"/>
    <w:rsid w:val="007A179A"/>
    <w:rsid w:val="007A23A5"/>
    <w:rsid w:val="007A286D"/>
    <w:rsid w:val="007A2F96"/>
    <w:rsid w:val="007A350F"/>
    <w:rsid w:val="007A3838"/>
    <w:rsid w:val="007A3AAE"/>
    <w:rsid w:val="007A4767"/>
    <w:rsid w:val="007A62EA"/>
    <w:rsid w:val="007A683B"/>
    <w:rsid w:val="007A6961"/>
    <w:rsid w:val="007B1144"/>
    <w:rsid w:val="007B115D"/>
    <w:rsid w:val="007B1BAB"/>
    <w:rsid w:val="007B1CD1"/>
    <w:rsid w:val="007B274E"/>
    <w:rsid w:val="007B28DA"/>
    <w:rsid w:val="007B2B85"/>
    <w:rsid w:val="007B42D6"/>
    <w:rsid w:val="007B45ED"/>
    <w:rsid w:val="007B46EC"/>
    <w:rsid w:val="007B48AE"/>
    <w:rsid w:val="007B59CC"/>
    <w:rsid w:val="007B6B2F"/>
    <w:rsid w:val="007B7B29"/>
    <w:rsid w:val="007B7F46"/>
    <w:rsid w:val="007B7F91"/>
    <w:rsid w:val="007C0000"/>
    <w:rsid w:val="007C0E8C"/>
    <w:rsid w:val="007C1018"/>
    <w:rsid w:val="007C1492"/>
    <w:rsid w:val="007C1BC3"/>
    <w:rsid w:val="007C1C39"/>
    <w:rsid w:val="007C1E9C"/>
    <w:rsid w:val="007C342C"/>
    <w:rsid w:val="007C3B6B"/>
    <w:rsid w:val="007C3FBE"/>
    <w:rsid w:val="007C4358"/>
    <w:rsid w:val="007C48AE"/>
    <w:rsid w:val="007C4BCE"/>
    <w:rsid w:val="007C57C0"/>
    <w:rsid w:val="007C608E"/>
    <w:rsid w:val="007C6172"/>
    <w:rsid w:val="007C65D4"/>
    <w:rsid w:val="007C67B0"/>
    <w:rsid w:val="007C6D90"/>
    <w:rsid w:val="007C7707"/>
    <w:rsid w:val="007D16B2"/>
    <w:rsid w:val="007D1D26"/>
    <w:rsid w:val="007D1F67"/>
    <w:rsid w:val="007D1FB3"/>
    <w:rsid w:val="007D2311"/>
    <w:rsid w:val="007D26DE"/>
    <w:rsid w:val="007D2F5F"/>
    <w:rsid w:val="007D3140"/>
    <w:rsid w:val="007D54EE"/>
    <w:rsid w:val="007D5787"/>
    <w:rsid w:val="007D5F0B"/>
    <w:rsid w:val="007D7171"/>
    <w:rsid w:val="007D739F"/>
    <w:rsid w:val="007D74E3"/>
    <w:rsid w:val="007D77BF"/>
    <w:rsid w:val="007D7A35"/>
    <w:rsid w:val="007E0585"/>
    <w:rsid w:val="007E12C4"/>
    <w:rsid w:val="007E1DDE"/>
    <w:rsid w:val="007E1F9C"/>
    <w:rsid w:val="007E2234"/>
    <w:rsid w:val="007E249C"/>
    <w:rsid w:val="007E24DC"/>
    <w:rsid w:val="007E253D"/>
    <w:rsid w:val="007E2C9F"/>
    <w:rsid w:val="007E2E40"/>
    <w:rsid w:val="007E3B29"/>
    <w:rsid w:val="007E3D59"/>
    <w:rsid w:val="007E5456"/>
    <w:rsid w:val="007E5CDC"/>
    <w:rsid w:val="007E77DC"/>
    <w:rsid w:val="007E78C5"/>
    <w:rsid w:val="007E7CDA"/>
    <w:rsid w:val="007E7D30"/>
    <w:rsid w:val="007F0536"/>
    <w:rsid w:val="007F0985"/>
    <w:rsid w:val="007F0A98"/>
    <w:rsid w:val="007F14DD"/>
    <w:rsid w:val="007F190C"/>
    <w:rsid w:val="007F238C"/>
    <w:rsid w:val="007F2788"/>
    <w:rsid w:val="007F3A62"/>
    <w:rsid w:val="007F4372"/>
    <w:rsid w:val="007F4BF0"/>
    <w:rsid w:val="007F5026"/>
    <w:rsid w:val="007F5027"/>
    <w:rsid w:val="007F587A"/>
    <w:rsid w:val="007F59D8"/>
    <w:rsid w:val="007F6717"/>
    <w:rsid w:val="007F6989"/>
    <w:rsid w:val="007F762E"/>
    <w:rsid w:val="007F7A7C"/>
    <w:rsid w:val="0080045A"/>
    <w:rsid w:val="00800805"/>
    <w:rsid w:val="008029CA"/>
    <w:rsid w:val="00802E3A"/>
    <w:rsid w:val="008032C9"/>
    <w:rsid w:val="00803DF4"/>
    <w:rsid w:val="00803F17"/>
    <w:rsid w:val="00803F38"/>
    <w:rsid w:val="00804964"/>
    <w:rsid w:val="00804ED0"/>
    <w:rsid w:val="0080605A"/>
    <w:rsid w:val="00806250"/>
    <w:rsid w:val="008067CE"/>
    <w:rsid w:val="00806C7F"/>
    <w:rsid w:val="00807615"/>
    <w:rsid w:val="00810BC7"/>
    <w:rsid w:val="00810BE2"/>
    <w:rsid w:val="0081112E"/>
    <w:rsid w:val="00811276"/>
    <w:rsid w:val="00811A90"/>
    <w:rsid w:val="00812568"/>
    <w:rsid w:val="00812F4C"/>
    <w:rsid w:val="0081380B"/>
    <w:rsid w:val="00814351"/>
    <w:rsid w:val="00814873"/>
    <w:rsid w:val="00814FF2"/>
    <w:rsid w:val="00815C21"/>
    <w:rsid w:val="008161FE"/>
    <w:rsid w:val="00816517"/>
    <w:rsid w:val="0081664B"/>
    <w:rsid w:val="00816BBC"/>
    <w:rsid w:val="008170AF"/>
    <w:rsid w:val="008172B0"/>
    <w:rsid w:val="00817560"/>
    <w:rsid w:val="00817B30"/>
    <w:rsid w:val="008203B5"/>
    <w:rsid w:val="00820C69"/>
    <w:rsid w:val="00821DC0"/>
    <w:rsid w:val="008223FD"/>
    <w:rsid w:val="00823B4B"/>
    <w:rsid w:val="00824565"/>
    <w:rsid w:val="0082474B"/>
    <w:rsid w:val="00824C1F"/>
    <w:rsid w:val="00825146"/>
    <w:rsid w:val="0082570E"/>
    <w:rsid w:val="00827692"/>
    <w:rsid w:val="0083052B"/>
    <w:rsid w:val="00831280"/>
    <w:rsid w:val="0083146F"/>
    <w:rsid w:val="00831CE1"/>
    <w:rsid w:val="00831DCE"/>
    <w:rsid w:val="00831EFA"/>
    <w:rsid w:val="008333B8"/>
    <w:rsid w:val="00833788"/>
    <w:rsid w:val="008337C2"/>
    <w:rsid w:val="008343A0"/>
    <w:rsid w:val="00834896"/>
    <w:rsid w:val="00834CD8"/>
    <w:rsid w:val="00834F72"/>
    <w:rsid w:val="0083639E"/>
    <w:rsid w:val="00837E29"/>
    <w:rsid w:val="00840EC1"/>
    <w:rsid w:val="008410F3"/>
    <w:rsid w:val="00841142"/>
    <w:rsid w:val="008437BE"/>
    <w:rsid w:val="00843EF3"/>
    <w:rsid w:val="00844623"/>
    <w:rsid w:val="008447EB"/>
    <w:rsid w:val="00844D88"/>
    <w:rsid w:val="00845738"/>
    <w:rsid w:val="008463E4"/>
    <w:rsid w:val="00846644"/>
    <w:rsid w:val="00846DD6"/>
    <w:rsid w:val="00847262"/>
    <w:rsid w:val="0084756C"/>
    <w:rsid w:val="00847FAF"/>
    <w:rsid w:val="00851133"/>
    <w:rsid w:val="00851153"/>
    <w:rsid w:val="0085156B"/>
    <w:rsid w:val="00851D93"/>
    <w:rsid w:val="008527E2"/>
    <w:rsid w:val="00853987"/>
    <w:rsid w:val="00853B02"/>
    <w:rsid w:val="00853BBC"/>
    <w:rsid w:val="00854C63"/>
    <w:rsid w:val="008550DE"/>
    <w:rsid w:val="008559D4"/>
    <w:rsid w:val="00855DEB"/>
    <w:rsid w:val="0085667E"/>
    <w:rsid w:val="00856F3A"/>
    <w:rsid w:val="008573D2"/>
    <w:rsid w:val="00857924"/>
    <w:rsid w:val="00857CE2"/>
    <w:rsid w:val="00861176"/>
    <w:rsid w:val="00861C86"/>
    <w:rsid w:val="00861FAE"/>
    <w:rsid w:val="008624ED"/>
    <w:rsid w:val="00864F5E"/>
    <w:rsid w:val="00865382"/>
    <w:rsid w:val="00865A86"/>
    <w:rsid w:val="00865D66"/>
    <w:rsid w:val="00866031"/>
    <w:rsid w:val="008668D2"/>
    <w:rsid w:val="00866E18"/>
    <w:rsid w:val="008674D8"/>
    <w:rsid w:val="008674DD"/>
    <w:rsid w:val="008676CF"/>
    <w:rsid w:val="00867A85"/>
    <w:rsid w:val="00867DE9"/>
    <w:rsid w:val="0087035B"/>
    <w:rsid w:val="00870505"/>
    <w:rsid w:val="0087086B"/>
    <w:rsid w:val="00870D17"/>
    <w:rsid w:val="008715CF"/>
    <w:rsid w:val="00872620"/>
    <w:rsid w:val="00872798"/>
    <w:rsid w:val="008739A0"/>
    <w:rsid w:val="00873D70"/>
    <w:rsid w:val="008742D7"/>
    <w:rsid w:val="008742E6"/>
    <w:rsid w:val="00874788"/>
    <w:rsid w:val="00874944"/>
    <w:rsid w:val="00874A4D"/>
    <w:rsid w:val="00875AD4"/>
    <w:rsid w:val="00881080"/>
    <w:rsid w:val="00881723"/>
    <w:rsid w:val="00881D6E"/>
    <w:rsid w:val="00881DEE"/>
    <w:rsid w:val="008822A7"/>
    <w:rsid w:val="00883926"/>
    <w:rsid w:val="00883C9F"/>
    <w:rsid w:val="008845BA"/>
    <w:rsid w:val="008848D3"/>
    <w:rsid w:val="00885065"/>
    <w:rsid w:val="008854D5"/>
    <w:rsid w:val="00885FEB"/>
    <w:rsid w:val="00886E64"/>
    <w:rsid w:val="0088701C"/>
    <w:rsid w:val="00890305"/>
    <w:rsid w:val="008907B2"/>
    <w:rsid w:val="00890AE6"/>
    <w:rsid w:val="0089103A"/>
    <w:rsid w:val="008910F9"/>
    <w:rsid w:val="00891211"/>
    <w:rsid w:val="00891FCB"/>
    <w:rsid w:val="00892632"/>
    <w:rsid w:val="008927FA"/>
    <w:rsid w:val="00892E15"/>
    <w:rsid w:val="00894394"/>
    <w:rsid w:val="008947AE"/>
    <w:rsid w:val="00895962"/>
    <w:rsid w:val="00895FA3"/>
    <w:rsid w:val="008964D5"/>
    <w:rsid w:val="00896657"/>
    <w:rsid w:val="008967BA"/>
    <w:rsid w:val="00896944"/>
    <w:rsid w:val="00896B27"/>
    <w:rsid w:val="00896BEA"/>
    <w:rsid w:val="00896C5D"/>
    <w:rsid w:val="00896DD3"/>
    <w:rsid w:val="00897391"/>
    <w:rsid w:val="008976B2"/>
    <w:rsid w:val="00897CAC"/>
    <w:rsid w:val="00897E37"/>
    <w:rsid w:val="008A07EB"/>
    <w:rsid w:val="008A136B"/>
    <w:rsid w:val="008A2D9E"/>
    <w:rsid w:val="008A30FC"/>
    <w:rsid w:val="008A348B"/>
    <w:rsid w:val="008A43F3"/>
    <w:rsid w:val="008A6491"/>
    <w:rsid w:val="008A705F"/>
    <w:rsid w:val="008A7BAA"/>
    <w:rsid w:val="008B0907"/>
    <w:rsid w:val="008B0FBA"/>
    <w:rsid w:val="008B13FF"/>
    <w:rsid w:val="008B2300"/>
    <w:rsid w:val="008B2613"/>
    <w:rsid w:val="008B2919"/>
    <w:rsid w:val="008B2C82"/>
    <w:rsid w:val="008B2E2F"/>
    <w:rsid w:val="008B3409"/>
    <w:rsid w:val="008B382F"/>
    <w:rsid w:val="008B3BB5"/>
    <w:rsid w:val="008B4593"/>
    <w:rsid w:val="008B499D"/>
    <w:rsid w:val="008B4EF2"/>
    <w:rsid w:val="008B5198"/>
    <w:rsid w:val="008B594B"/>
    <w:rsid w:val="008B66CA"/>
    <w:rsid w:val="008B6809"/>
    <w:rsid w:val="008B6D54"/>
    <w:rsid w:val="008B6EAC"/>
    <w:rsid w:val="008B75F7"/>
    <w:rsid w:val="008B7929"/>
    <w:rsid w:val="008C0258"/>
    <w:rsid w:val="008C0B18"/>
    <w:rsid w:val="008C1E48"/>
    <w:rsid w:val="008C21CB"/>
    <w:rsid w:val="008C2340"/>
    <w:rsid w:val="008C2EEA"/>
    <w:rsid w:val="008C321F"/>
    <w:rsid w:val="008C3DE1"/>
    <w:rsid w:val="008C4EAB"/>
    <w:rsid w:val="008C5DF7"/>
    <w:rsid w:val="008C637D"/>
    <w:rsid w:val="008C6685"/>
    <w:rsid w:val="008C6727"/>
    <w:rsid w:val="008C6CFE"/>
    <w:rsid w:val="008C6D6C"/>
    <w:rsid w:val="008C6D80"/>
    <w:rsid w:val="008C797C"/>
    <w:rsid w:val="008C7F71"/>
    <w:rsid w:val="008D06C1"/>
    <w:rsid w:val="008D1AE1"/>
    <w:rsid w:val="008D1BE0"/>
    <w:rsid w:val="008D2288"/>
    <w:rsid w:val="008D29CF"/>
    <w:rsid w:val="008D2D38"/>
    <w:rsid w:val="008D314D"/>
    <w:rsid w:val="008D332A"/>
    <w:rsid w:val="008D3576"/>
    <w:rsid w:val="008D3D7C"/>
    <w:rsid w:val="008D416B"/>
    <w:rsid w:val="008D44B7"/>
    <w:rsid w:val="008D468B"/>
    <w:rsid w:val="008D4C59"/>
    <w:rsid w:val="008D5184"/>
    <w:rsid w:val="008D5826"/>
    <w:rsid w:val="008D5C8C"/>
    <w:rsid w:val="008D644C"/>
    <w:rsid w:val="008D6C8A"/>
    <w:rsid w:val="008D7D46"/>
    <w:rsid w:val="008E07C3"/>
    <w:rsid w:val="008E0BC4"/>
    <w:rsid w:val="008E0F53"/>
    <w:rsid w:val="008E0FB4"/>
    <w:rsid w:val="008E1E29"/>
    <w:rsid w:val="008E2116"/>
    <w:rsid w:val="008E26CB"/>
    <w:rsid w:val="008E2BFD"/>
    <w:rsid w:val="008E3908"/>
    <w:rsid w:val="008E43E1"/>
    <w:rsid w:val="008E4DC8"/>
    <w:rsid w:val="008E5879"/>
    <w:rsid w:val="008E62ED"/>
    <w:rsid w:val="008E6857"/>
    <w:rsid w:val="008E6DE1"/>
    <w:rsid w:val="008E7315"/>
    <w:rsid w:val="008F0116"/>
    <w:rsid w:val="008F042E"/>
    <w:rsid w:val="008F094C"/>
    <w:rsid w:val="008F1220"/>
    <w:rsid w:val="008F4620"/>
    <w:rsid w:val="008F5158"/>
    <w:rsid w:val="008F5F18"/>
    <w:rsid w:val="008F61C0"/>
    <w:rsid w:val="008F62CC"/>
    <w:rsid w:val="008F6657"/>
    <w:rsid w:val="008F68B6"/>
    <w:rsid w:val="008F7602"/>
    <w:rsid w:val="0090003B"/>
    <w:rsid w:val="00900919"/>
    <w:rsid w:val="00900B45"/>
    <w:rsid w:val="00901297"/>
    <w:rsid w:val="00901488"/>
    <w:rsid w:val="009014A4"/>
    <w:rsid w:val="00901A34"/>
    <w:rsid w:val="00901A64"/>
    <w:rsid w:val="00901EDE"/>
    <w:rsid w:val="009026CC"/>
    <w:rsid w:val="00902FC2"/>
    <w:rsid w:val="00903FA1"/>
    <w:rsid w:val="00904874"/>
    <w:rsid w:val="00904C1C"/>
    <w:rsid w:val="009051EB"/>
    <w:rsid w:val="00905BAC"/>
    <w:rsid w:val="00905DFD"/>
    <w:rsid w:val="00906907"/>
    <w:rsid w:val="00906C9A"/>
    <w:rsid w:val="00910DC9"/>
    <w:rsid w:val="0091114B"/>
    <w:rsid w:val="00911D7C"/>
    <w:rsid w:val="0091293A"/>
    <w:rsid w:val="00912F5B"/>
    <w:rsid w:val="0091317E"/>
    <w:rsid w:val="009135DF"/>
    <w:rsid w:val="00913B22"/>
    <w:rsid w:val="00914051"/>
    <w:rsid w:val="00914EB1"/>
    <w:rsid w:val="009156AD"/>
    <w:rsid w:val="009161F5"/>
    <w:rsid w:val="0091696F"/>
    <w:rsid w:val="00916A2A"/>
    <w:rsid w:val="00917C1D"/>
    <w:rsid w:val="00920953"/>
    <w:rsid w:val="00920B35"/>
    <w:rsid w:val="00921725"/>
    <w:rsid w:val="009217DC"/>
    <w:rsid w:val="00921F59"/>
    <w:rsid w:val="0092241E"/>
    <w:rsid w:val="0092242D"/>
    <w:rsid w:val="009230C0"/>
    <w:rsid w:val="009232C1"/>
    <w:rsid w:val="00923D6E"/>
    <w:rsid w:val="00923EEF"/>
    <w:rsid w:val="00924215"/>
    <w:rsid w:val="00924397"/>
    <w:rsid w:val="00924965"/>
    <w:rsid w:val="00924F3C"/>
    <w:rsid w:val="00925B63"/>
    <w:rsid w:val="00925E3B"/>
    <w:rsid w:val="00926044"/>
    <w:rsid w:val="009260EE"/>
    <w:rsid w:val="00926DD8"/>
    <w:rsid w:val="00927245"/>
    <w:rsid w:val="009279D3"/>
    <w:rsid w:val="00930F00"/>
    <w:rsid w:val="00931004"/>
    <w:rsid w:val="00931489"/>
    <w:rsid w:val="009326AC"/>
    <w:rsid w:val="009332D2"/>
    <w:rsid w:val="009336E3"/>
    <w:rsid w:val="0093392D"/>
    <w:rsid w:val="00933C1C"/>
    <w:rsid w:val="00933F07"/>
    <w:rsid w:val="0093438A"/>
    <w:rsid w:val="00934A34"/>
    <w:rsid w:val="00934D68"/>
    <w:rsid w:val="00935D69"/>
    <w:rsid w:val="00935E15"/>
    <w:rsid w:val="009361CA"/>
    <w:rsid w:val="009362D2"/>
    <w:rsid w:val="009369AD"/>
    <w:rsid w:val="0093740E"/>
    <w:rsid w:val="00937FE1"/>
    <w:rsid w:val="00940205"/>
    <w:rsid w:val="009402B1"/>
    <w:rsid w:val="009403CB"/>
    <w:rsid w:val="00940541"/>
    <w:rsid w:val="00940A9F"/>
    <w:rsid w:val="00940B96"/>
    <w:rsid w:val="00940FD4"/>
    <w:rsid w:val="00941CCA"/>
    <w:rsid w:val="00942285"/>
    <w:rsid w:val="00942D4A"/>
    <w:rsid w:val="009431E9"/>
    <w:rsid w:val="00943FA5"/>
    <w:rsid w:val="009440F2"/>
    <w:rsid w:val="00945118"/>
    <w:rsid w:val="009452F7"/>
    <w:rsid w:val="00945C21"/>
    <w:rsid w:val="00945D72"/>
    <w:rsid w:val="00945DB1"/>
    <w:rsid w:val="009460BD"/>
    <w:rsid w:val="00947228"/>
    <w:rsid w:val="00947422"/>
    <w:rsid w:val="00947490"/>
    <w:rsid w:val="0094755D"/>
    <w:rsid w:val="00947A17"/>
    <w:rsid w:val="00947BA1"/>
    <w:rsid w:val="00950975"/>
    <w:rsid w:val="00950C72"/>
    <w:rsid w:val="00951879"/>
    <w:rsid w:val="009519CE"/>
    <w:rsid w:val="00954752"/>
    <w:rsid w:val="009547E8"/>
    <w:rsid w:val="00954F4A"/>
    <w:rsid w:val="009551C7"/>
    <w:rsid w:val="009562DD"/>
    <w:rsid w:val="0095664F"/>
    <w:rsid w:val="009570C2"/>
    <w:rsid w:val="00957877"/>
    <w:rsid w:val="0096130C"/>
    <w:rsid w:val="009617EF"/>
    <w:rsid w:val="00961889"/>
    <w:rsid w:val="0096192E"/>
    <w:rsid w:val="00962907"/>
    <w:rsid w:val="00962E01"/>
    <w:rsid w:val="00963D2A"/>
    <w:rsid w:val="009653BF"/>
    <w:rsid w:val="009658AE"/>
    <w:rsid w:val="00966704"/>
    <w:rsid w:val="009667D0"/>
    <w:rsid w:val="009667DC"/>
    <w:rsid w:val="00966C56"/>
    <w:rsid w:val="00966CEE"/>
    <w:rsid w:val="00966DE2"/>
    <w:rsid w:val="00966F27"/>
    <w:rsid w:val="009674E6"/>
    <w:rsid w:val="00967960"/>
    <w:rsid w:val="00967FF1"/>
    <w:rsid w:val="009708A0"/>
    <w:rsid w:val="00970B11"/>
    <w:rsid w:val="00970B29"/>
    <w:rsid w:val="00970C13"/>
    <w:rsid w:val="00971668"/>
    <w:rsid w:val="00971717"/>
    <w:rsid w:val="00972023"/>
    <w:rsid w:val="0097220A"/>
    <w:rsid w:val="00972818"/>
    <w:rsid w:val="0097294F"/>
    <w:rsid w:val="00973157"/>
    <w:rsid w:val="0097324E"/>
    <w:rsid w:val="0097350B"/>
    <w:rsid w:val="00973CAB"/>
    <w:rsid w:val="00973D47"/>
    <w:rsid w:val="00973E51"/>
    <w:rsid w:val="00973E64"/>
    <w:rsid w:val="009740FE"/>
    <w:rsid w:val="00974613"/>
    <w:rsid w:val="00974CDB"/>
    <w:rsid w:val="00974E0B"/>
    <w:rsid w:val="009755AD"/>
    <w:rsid w:val="00975EA9"/>
    <w:rsid w:val="00975FE4"/>
    <w:rsid w:val="00977073"/>
    <w:rsid w:val="0097720A"/>
    <w:rsid w:val="00980965"/>
    <w:rsid w:val="00980A21"/>
    <w:rsid w:val="00980E5E"/>
    <w:rsid w:val="009817B9"/>
    <w:rsid w:val="009823E4"/>
    <w:rsid w:val="009832F4"/>
    <w:rsid w:val="009844D8"/>
    <w:rsid w:val="00984A66"/>
    <w:rsid w:val="00984DC4"/>
    <w:rsid w:val="00985172"/>
    <w:rsid w:val="009858DD"/>
    <w:rsid w:val="0098667D"/>
    <w:rsid w:val="00986FED"/>
    <w:rsid w:val="0099084B"/>
    <w:rsid w:val="00990B8C"/>
    <w:rsid w:val="0099182F"/>
    <w:rsid w:val="00992D1F"/>
    <w:rsid w:val="009936FA"/>
    <w:rsid w:val="00993740"/>
    <w:rsid w:val="00994F07"/>
    <w:rsid w:val="009954A8"/>
    <w:rsid w:val="00995D1F"/>
    <w:rsid w:val="009971AB"/>
    <w:rsid w:val="0099728E"/>
    <w:rsid w:val="0099777D"/>
    <w:rsid w:val="00997E58"/>
    <w:rsid w:val="009A04D5"/>
    <w:rsid w:val="009A08A4"/>
    <w:rsid w:val="009A0BE3"/>
    <w:rsid w:val="009A21BF"/>
    <w:rsid w:val="009A2416"/>
    <w:rsid w:val="009A3032"/>
    <w:rsid w:val="009A39A5"/>
    <w:rsid w:val="009A3BC1"/>
    <w:rsid w:val="009A5528"/>
    <w:rsid w:val="009A5D50"/>
    <w:rsid w:val="009A7052"/>
    <w:rsid w:val="009A7FFA"/>
    <w:rsid w:val="009B0292"/>
    <w:rsid w:val="009B061E"/>
    <w:rsid w:val="009B08C4"/>
    <w:rsid w:val="009B1462"/>
    <w:rsid w:val="009B1F60"/>
    <w:rsid w:val="009B241E"/>
    <w:rsid w:val="009B24D5"/>
    <w:rsid w:val="009B25DB"/>
    <w:rsid w:val="009B2814"/>
    <w:rsid w:val="009B2E9A"/>
    <w:rsid w:val="009B3150"/>
    <w:rsid w:val="009B3D7B"/>
    <w:rsid w:val="009B3E63"/>
    <w:rsid w:val="009B5CED"/>
    <w:rsid w:val="009B694C"/>
    <w:rsid w:val="009B6B92"/>
    <w:rsid w:val="009B6F80"/>
    <w:rsid w:val="009B709F"/>
    <w:rsid w:val="009B78C5"/>
    <w:rsid w:val="009B7E12"/>
    <w:rsid w:val="009C069F"/>
    <w:rsid w:val="009C06CF"/>
    <w:rsid w:val="009C075C"/>
    <w:rsid w:val="009C0D1F"/>
    <w:rsid w:val="009C0FE4"/>
    <w:rsid w:val="009C0FF3"/>
    <w:rsid w:val="009C1C0D"/>
    <w:rsid w:val="009C26FE"/>
    <w:rsid w:val="009C3AE4"/>
    <w:rsid w:val="009C3E8F"/>
    <w:rsid w:val="009C4D33"/>
    <w:rsid w:val="009C57D5"/>
    <w:rsid w:val="009C792F"/>
    <w:rsid w:val="009D0C42"/>
    <w:rsid w:val="009D0CAC"/>
    <w:rsid w:val="009D12EF"/>
    <w:rsid w:val="009D1BA5"/>
    <w:rsid w:val="009D2574"/>
    <w:rsid w:val="009D2AB2"/>
    <w:rsid w:val="009D326D"/>
    <w:rsid w:val="009D3937"/>
    <w:rsid w:val="009D3BFA"/>
    <w:rsid w:val="009D4124"/>
    <w:rsid w:val="009D42B6"/>
    <w:rsid w:val="009D43FA"/>
    <w:rsid w:val="009D47AB"/>
    <w:rsid w:val="009D4DE4"/>
    <w:rsid w:val="009D50AA"/>
    <w:rsid w:val="009D51F4"/>
    <w:rsid w:val="009D5DED"/>
    <w:rsid w:val="009D5E11"/>
    <w:rsid w:val="009D7051"/>
    <w:rsid w:val="009D7078"/>
    <w:rsid w:val="009D77F5"/>
    <w:rsid w:val="009E055C"/>
    <w:rsid w:val="009E0EA7"/>
    <w:rsid w:val="009E10FC"/>
    <w:rsid w:val="009E114F"/>
    <w:rsid w:val="009E2393"/>
    <w:rsid w:val="009E3099"/>
    <w:rsid w:val="009E31BB"/>
    <w:rsid w:val="009E323F"/>
    <w:rsid w:val="009E57D1"/>
    <w:rsid w:val="009E64FC"/>
    <w:rsid w:val="009E6732"/>
    <w:rsid w:val="009E79A2"/>
    <w:rsid w:val="009E7EFC"/>
    <w:rsid w:val="009F00C2"/>
    <w:rsid w:val="009F0815"/>
    <w:rsid w:val="009F0DB3"/>
    <w:rsid w:val="009F1375"/>
    <w:rsid w:val="009F163A"/>
    <w:rsid w:val="009F1AA9"/>
    <w:rsid w:val="009F2030"/>
    <w:rsid w:val="009F267C"/>
    <w:rsid w:val="009F2D64"/>
    <w:rsid w:val="009F2E4B"/>
    <w:rsid w:val="009F369B"/>
    <w:rsid w:val="009F42AB"/>
    <w:rsid w:val="009F48DC"/>
    <w:rsid w:val="009F5A15"/>
    <w:rsid w:val="009F5C25"/>
    <w:rsid w:val="009F60BD"/>
    <w:rsid w:val="009F6DFC"/>
    <w:rsid w:val="009F7A3B"/>
    <w:rsid w:val="009F7A67"/>
    <w:rsid w:val="009F7BC8"/>
    <w:rsid w:val="009F7F64"/>
    <w:rsid w:val="00A00076"/>
    <w:rsid w:val="00A01560"/>
    <w:rsid w:val="00A015C6"/>
    <w:rsid w:val="00A01A6B"/>
    <w:rsid w:val="00A02786"/>
    <w:rsid w:val="00A0363F"/>
    <w:rsid w:val="00A03B3D"/>
    <w:rsid w:val="00A04497"/>
    <w:rsid w:val="00A049A0"/>
    <w:rsid w:val="00A04B37"/>
    <w:rsid w:val="00A05B3A"/>
    <w:rsid w:val="00A05BD5"/>
    <w:rsid w:val="00A06F40"/>
    <w:rsid w:val="00A07207"/>
    <w:rsid w:val="00A0736E"/>
    <w:rsid w:val="00A07637"/>
    <w:rsid w:val="00A07DC4"/>
    <w:rsid w:val="00A10396"/>
    <w:rsid w:val="00A107E6"/>
    <w:rsid w:val="00A10D48"/>
    <w:rsid w:val="00A11190"/>
    <w:rsid w:val="00A111EC"/>
    <w:rsid w:val="00A11522"/>
    <w:rsid w:val="00A1171E"/>
    <w:rsid w:val="00A118BA"/>
    <w:rsid w:val="00A11A15"/>
    <w:rsid w:val="00A11A94"/>
    <w:rsid w:val="00A11FAF"/>
    <w:rsid w:val="00A1277C"/>
    <w:rsid w:val="00A12BF3"/>
    <w:rsid w:val="00A12D73"/>
    <w:rsid w:val="00A12FA0"/>
    <w:rsid w:val="00A13592"/>
    <w:rsid w:val="00A13810"/>
    <w:rsid w:val="00A13E1B"/>
    <w:rsid w:val="00A13ECA"/>
    <w:rsid w:val="00A13FD3"/>
    <w:rsid w:val="00A1427B"/>
    <w:rsid w:val="00A14BE9"/>
    <w:rsid w:val="00A15A02"/>
    <w:rsid w:val="00A15A84"/>
    <w:rsid w:val="00A1646B"/>
    <w:rsid w:val="00A16592"/>
    <w:rsid w:val="00A16826"/>
    <w:rsid w:val="00A17029"/>
    <w:rsid w:val="00A17083"/>
    <w:rsid w:val="00A1744A"/>
    <w:rsid w:val="00A17920"/>
    <w:rsid w:val="00A20C7B"/>
    <w:rsid w:val="00A20EF3"/>
    <w:rsid w:val="00A21BE7"/>
    <w:rsid w:val="00A21FC6"/>
    <w:rsid w:val="00A22575"/>
    <w:rsid w:val="00A22A59"/>
    <w:rsid w:val="00A22C85"/>
    <w:rsid w:val="00A23B28"/>
    <w:rsid w:val="00A24688"/>
    <w:rsid w:val="00A24E9D"/>
    <w:rsid w:val="00A255F8"/>
    <w:rsid w:val="00A258BE"/>
    <w:rsid w:val="00A25C00"/>
    <w:rsid w:val="00A267BC"/>
    <w:rsid w:val="00A27773"/>
    <w:rsid w:val="00A27CEB"/>
    <w:rsid w:val="00A30B21"/>
    <w:rsid w:val="00A31341"/>
    <w:rsid w:val="00A31569"/>
    <w:rsid w:val="00A318D7"/>
    <w:rsid w:val="00A31AB1"/>
    <w:rsid w:val="00A32369"/>
    <w:rsid w:val="00A330E4"/>
    <w:rsid w:val="00A33113"/>
    <w:rsid w:val="00A331F5"/>
    <w:rsid w:val="00A332A2"/>
    <w:rsid w:val="00A33E4E"/>
    <w:rsid w:val="00A3561C"/>
    <w:rsid w:val="00A357FB"/>
    <w:rsid w:val="00A37310"/>
    <w:rsid w:val="00A37BE0"/>
    <w:rsid w:val="00A40D00"/>
    <w:rsid w:val="00A414D0"/>
    <w:rsid w:val="00A415B1"/>
    <w:rsid w:val="00A41BAD"/>
    <w:rsid w:val="00A42310"/>
    <w:rsid w:val="00A424E8"/>
    <w:rsid w:val="00A429CA"/>
    <w:rsid w:val="00A42B2D"/>
    <w:rsid w:val="00A42D5E"/>
    <w:rsid w:val="00A42DE4"/>
    <w:rsid w:val="00A43451"/>
    <w:rsid w:val="00A4346B"/>
    <w:rsid w:val="00A43500"/>
    <w:rsid w:val="00A43669"/>
    <w:rsid w:val="00A438B5"/>
    <w:rsid w:val="00A44EA7"/>
    <w:rsid w:val="00A453BA"/>
    <w:rsid w:val="00A45CD3"/>
    <w:rsid w:val="00A46101"/>
    <w:rsid w:val="00A464E8"/>
    <w:rsid w:val="00A4666D"/>
    <w:rsid w:val="00A4679B"/>
    <w:rsid w:val="00A467D6"/>
    <w:rsid w:val="00A4731A"/>
    <w:rsid w:val="00A4784F"/>
    <w:rsid w:val="00A47886"/>
    <w:rsid w:val="00A501C2"/>
    <w:rsid w:val="00A501E2"/>
    <w:rsid w:val="00A50830"/>
    <w:rsid w:val="00A5154E"/>
    <w:rsid w:val="00A51AAD"/>
    <w:rsid w:val="00A51F60"/>
    <w:rsid w:val="00A541E2"/>
    <w:rsid w:val="00A54282"/>
    <w:rsid w:val="00A55994"/>
    <w:rsid w:val="00A56A34"/>
    <w:rsid w:val="00A56FFD"/>
    <w:rsid w:val="00A57693"/>
    <w:rsid w:val="00A5789D"/>
    <w:rsid w:val="00A57E40"/>
    <w:rsid w:val="00A57EE0"/>
    <w:rsid w:val="00A600D0"/>
    <w:rsid w:val="00A60754"/>
    <w:rsid w:val="00A6089F"/>
    <w:rsid w:val="00A608C0"/>
    <w:rsid w:val="00A60AF2"/>
    <w:rsid w:val="00A610D5"/>
    <w:rsid w:val="00A61347"/>
    <w:rsid w:val="00A61B49"/>
    <w:rsid w:val="00A61B54"/>
    <w:rsid w:val="00A62022"/>
    <w:rsid w:val="00A631AF"/>
    <w:rsid w:val="00A6328F"/>
    <w:rsid w:val="00A63CB5"/>
    <w:rsid w:val="00A64054"/>
    <w:rsid w:val="00A64D65"/>
    <w:rsid w:val="00A65420"/>
    <w:rsid w:val="00A6670F"/>
    <w:rsid w:val="00A670FC"/>
    <w:rsid w:val="00A67E0C"/>
    <w:rsid w:val="00A717CE"/>
    <w:rsid w:val="00A71DCD"/>
    <w:rsid w:val="00A71EB3"/>
    <w:rsid w:val="00A71EC7"/>
    <w:rsid w:val="00A720E5"/>
    <w:rsid w:val="00A724FD"/>
    <w:rsid w:val="00A72AE6"/>
    <w:rsid w:val="00A731F1"/>
    <w:rsid w:val="00A73250"/>
    <w:rsid w:val="00A739F5"/>
    <w:rsid w:val="00A74C6F"/>
    <w:rsid w:val="00A75ACD"/>
    <w:rsid w:val="00A77526"/>
    <w:rsid w:val="00A77B45"/>
    <w:rsid w:val="00A77E81"/>
    <w:rsid w:val="00A77F09"/>
    <w:rsid w:val="00A8047C"/>
    <w:rsid w:val="00A80E87"/>
    <w:rsid w:val="00A8328B"/>
    <w:rsid w:val="00A832E3"/>
    <w:rsid w:val="00A83656"/>
    <w:rsid w:val="00A83D7C"/>
    <w:rsid w:val="00A84561"/>
    <w:rsid w:val="00A8593C"/>
    <w:rsid w:val="00A86230"/>
    <w:rsid w:val="00A86B6B"/>
    <w:rsid w:val="00A871EB"/>
    <w:rsid w:val="00A87776"/>
    <w:rsid w:val="00A90575"/>
    <w:rsid w:val="00A90846"/>
    <w:rsid w:val="00A90861"/>
    <w:rsid w:val="00A909D4"/>
    <w:rsid w:val="00A909EC"/>
    <w:rsid w:val="00A90C9B"/>
    <w:rsid w:val="00A90DD0"/>
    <w:rsid w:val="00A90E4A"/>
    <w:rsid w:val="00A91022"/>
    <w:rsid w:val="00A9196E"/>
    <w:rsid w:val="00A920A3"/>
    <w:rsid w:val="00A92805"/>
    <w:rsid w:val="00A92B78"/>
    <w:rsid w:val="00A93653"/>
    <w:rsid w:val="00A939BF"/>
    <w:rsid w:val="00A93DCA"/>
    <w:rsid w:val="00A93F32"/>
    <w:rsid w:val="00A944F9"/>
    <w:rsid w:val="00A94F5D"/>
    <w:rsid w:val="00A955CE"/>
    <w:rsid w:val="00A95946"/>
    <w:rsid w:val="00A95A18"/>
    <w:rsid w:val="00A96CE5"/>
    <w:rsid w:val="00A96EBA"/>
    <w:rsid w:val="00A96ED5"/>
    <w:rsid w:val="00A9701D"/>
    <w:rsid w:val="00A97322"/>
    <w:rsid w:val="00A9763A"/>
    <w:rsid w:val="00A978BA"/>
    <w:rsid w:val="00AA042C"/>
    <w:rsid w:val="00AA0AA7"/>
    <w:rsid w:val="00AA13C9"/>
    <w:rsid w:val="00AA13E4"/>
    <w:rsid w:val="00AA2240"/>
    <w:rsid w:val="00AA239C"/>
    <w:rsid w:val="00AA246F"/>
    <w:rsid w:val="00AA2653"/>
    <w:rsid w:val="00AA3275"/>
    <w:rsid w:val="00AA3489"/>
    <w:rsid w:val="00AA402E"/>
    <w:rsid w:val="00AA4185"/>
    <w:rsid w:val="00AA4AB0"/>
    <w:rsid w:val="00AA54D7"/>
    <w:rsid w:val="00AA5709"/>
    <w:rsid w:val="00AA61E9"/>
    <w:rsid w:val="00AA68A8"/>
    <w:rsid w:val="00AA6AA3"/>
    <w:rsid w:val="00AA747F"/>
    <w:rsid w:val="00AB0BE1"/>
    <w:rsid w:val="00AB11B9"/>
    <w:rsid w:val="00AB1418"/>
    <w:rsid w:val="00AB17A6"/>
    <w:rsid w:val="00AB1E59"/>
    <w:rsid w:val="00AB23CA"/>
    <w:rsid w:val="00AB265F"/>
    <w:rsid w:val="00AB2BDB"/>
    <w:rsid w:val="00AB41EB"/>
    <w:rsid w:val="00AB435D"/>
    <w:rsid w:val="00AB5864"/>
    <w:rsid w:val="00AB58FE"/>
    <w:rsid w:val="00AB5C2D"/>
    <w:rsid w:val="00AB66CA"/>
    <w:rsid w:val="00AB6A5F"/>
    <w:rsid w:val="00AB6B12"/>
    <w:rsid w:val="00AB6EE9"/>
    <w:rsid w:val="00AC0DB2"/>
    <w:rsid w:val="00AC0E38"/>
    <w:rsid w:val="00AC0F73"/>
    <w:rsid w:val="00AC1213"/>
    <w:rsid w:val="00AC1615"/>
    <w:rsid w:val="00AC304E"/>
    <w:rsid w:val="00AC3B4E"/>
    <w:rsid w:val="00AC3F69"/>
    <w:rsid w:val="00AC49EC"/>
    <w:rsid w:val="00AC5DDE"/>
    <w:rsid w:val="00AC6717"/>
    <w:rsid w:val="00AC7179"/>
    <w:rsid w:val="00AC717A"/>
    <w:rsid w:val="00AC73B5"/>
    <w:rsid w:val="00AC7498"/>
    <w:rsid w:val="00AC7BFD"/>
    <w:rsid w:val="00AD078F"/>
    <w:rsid w:val="00AD09D4"/>
    <w:rsid w:val="00AD0B69"/>
    <w:rsid w:val="00AD0E97"/>
    <w:rsid w:val="00AD0F4F"/>
    <w:rsid w:val="00AD14F8"/>
    <w:rsid w:val="00AD1683"/>
    <w:rsid w:val="00AD18F1"/>
    <w:rsid w:val="00AD1DFD"/>
    <w:rsid w:val="00AD1F72"/>
    <w:rsid w:val="00AD299E"/>
    <w:rsid w:val="00AD2BD1"/>
    <w:rsid w:val="00AD2FE7"/>
    <w:rsid w:val="00AD3376"/>
    <w:rsid w:val="00AD37C2"/>
    <w:rsid w:val="00AD3B00"/>
    <w:rsid w:val="00AD3B6D"/>
    <w:rsid w:val="00AD5167"/>
    <w:rsid w:val="00AD5A8D"/>
    <w:rsid w:val="00AD6448"/>
    <w:rsid w:val="00AD66CC"/>
    <w:rsid w:val="00AD77DA"/>
    <w:rsid w:val="00AD796A"/>
    <w:rsid w:val="00AE0235"/>
    <w:rsid w:val="00AE0DC0"/>
    <w:rsid w:val="00AE1512"/>
    <w:rsid w:val="00AE18B1"/>
    <w:rsid w:val="00AE2AA9"/>
    <w:rsid w:val="00AE3099"/>
    <w:rsid w:val="00AE3762"/>
    <w:rsid w:val="00AE3BD8"/>
    <w:rsid w:val="00AE489B"/>
    <w:rsid w:val="00AE4C35"/>
    <w:rsid w:val="00AE4EAE"/>
    <w:rsid w:val="00AE5413"/>
    <w:rsid w:val="00AE5697"/>
    <w:rsid w:val="00AE5961"/>
    <w:rsid w:val="00AE5B0D"/>
    <w:rsid w:val="00AE5FB2"/>
    <w:rsid w:val="00AE644D"/>
    <w:rsid w:val="00AE66E2"/>
    <w:rsid w:val="00AF0B68"/>
    <w:rsid w:val="00AF1B04"/>
    <w:rsid w:val="00AF1EFC"/>
    <w:rsid w:val="00AF22C8"/>
    <w:rsid w:val="00AF27A0"/>
    <w:rsid w:val="00AF3710"/>
    <w:rsid w:val="00AF3745"/>
    <w:rsid w:val="00AF3B0F"/>
    <w:rsid w:val="00AF3C09"/>
    <w:rsid w:val="00AF3D7B"/>
    <w:rsid w:val="00AF4431"/>
    <w:rsid w:val="00AF4871"/>
    <w:rsid w:val="00AF4FCC"/>
    <w:rsid w:val="00AF5050"/>
    <w:rsid w:val="00AF54C8"/>
    <w:rsid w:val="00AF6543"/>
    <w:rsid w:val="00AF67EE"/>
    <w:rsid w:val="00AF699E"/>
    <w:rsid w:val="00AF711F"/>
    <w:rsid w:val="00AF75C3"/>
    <w:rsid w:val="00AF7A63"/>
    <w:rsid w:val="00AF7F3A"/>
    <w:rsid w:val="00B000F1"/>
    <w:rsid w:val="00B01213"/>
    <w:rsid w:val="00B02D0B"/>
    <w:rsid w:val="00B03504"/>
    <w:rsid w:val="00B03513"/>
    <w:rsid w:val="00B03889"/>
    <w:rsid w:val="00B042F5"/>
    <w:rsid w:val="00B04597"/>
    <w:rsid w:val="00B048F0"/>
    <w:rsid w:val="00B04F4E"/>
    <w:rsid w:val="00B05038"/>
    <w:rsid w:val="00B05143"/>
    <w:rsid w:val="00B053B4"/>
    <w:rsid w:val="00B05D7A"/>
    <w:rsid w:val="00B07073"/>
    <w:rsid w:val="00B07110"/>
    <w:rsid w:val="00B07AE5"/>
    <w:rsid w:val="00B07B4F"/>
    <w:rsid w:val="00B07CE0"/>
    <w:rsid w:val="00B07E19"/>
    <w:rsid w:val="00B102AA"/>
    <w:rsid w:val="00B10495"/>
    <w:rsid w:val="00B104FA"/>
    <w:rsid w:val="00B116F7"/>
    <w:rsid w:val="00B13291"/>
    <w:rsid w:val="00B145E7"/>
    <w:rsid w:val="00B14885"/>
    <w:rsid w:val="00B16308"/>
    <w:rsid w:val="00B167FE"/>
    <w:rsid w:val="00B16943"/>
    <w:rsid w:val="00B16957"/>
    <w:rsid w:val="00B169DA"/>
    <w:rsid w:val="00B16E7A"/>
    <w:rsid w:val="00B1757D"/>
    <w:rsid w:val="00B17738"/>
    <w:rsid w:val="00B21560"/>
    <w:rsid w:val="00B2291F"/>
    <w:rsid w:val="00B22E8E"/>
    <w:rsid w:val="00B2385D"/>
    <w:rsid w:val="00B2477C"/>
    <w:rsid w:val="00B24914"/>
    <w:rsid w:val="00B24C48"/>
    <w:rsid w:val="00B25134"/>
    <w:rsid w:val="00B25389"/>
    <w:rsid w:val="00B2568E"/>
    <w:rsid w:val="00B25C40"/>
    <w:rsid w:val="00B27969"/>
    <w:rsid w:val="00B303A3"/>
    <w:rsid w:val="00B30621"/>
    <w:rsid w:val="00B31808"/>
    <w:rsid w:val="00B31A27"/>
    <w:rsid w:val="00B31F7F"/>
    <w:rsid w:val="00B334F6"/>
    <w:rsid w:val="00B338D6"/>
    <w:rsid w:val="00B33CCD"/>
    <w:rsid w:val="00B33D1B"/>
    <w:rsid w:val="00B34304"/>
    <w:rsid w:val="00B34378"/>
    <w:rsid w:val="00B355EC"/>
    <w:rsid w:val="00B35F51"/>
    <w:rsid w:val="00B36298"/>
    <w:rsid w:val="00B37830"/>
    <w:rsid w:val="00B40ABA"/>
    <w:rsid w:val="00B42593"/>
    <w:rsid w:val="00B42A90"/>
    <w:rsid w:val="00B42FA3"/>
    <w:rsid w:val="00B43D70"/>
    <w:rsid w:val="00B44011"/>
    <w:rsid w:val="00B44028"/>
    <w:rsid w:val="00B44753"/>
    <w:rsid w:val="00B45EE1"/>
    <w:rsid w:val="00B45F41"/>
    <w:rsid w:val="00B460E7"/>
    <w:rsid w:val="00B46AC4"/>
    <w:rsid w:val="00B4715C"/>
    <w:rsid w:val="00B47420"/>
    <w:rsid w:val="00B476F1"/>
    <w:rsid w:val="00B5045A"/>
    <w:rsid w:val="00B5062F"/>
    <w:rsid w:val="00B51998"/>
    <w:rsid w:val="00B52095"/>
    <w:rsid w:val="00B542B4"/>
    <w:rsid w:val="00B54BF1"/>
    <w:rsid w:val="00B55B78"/>
    <w:rsid w:val="00B55FFE"/>
    <w:rsid w:val="00B56397"/>
    <w:rsid w:val="00B56C7A"/>
    <w:rsid w:val="00B56D8C"/>
    <w:rsid w:val="00B57A45"/>
    <w:rsid w:val="00B57A70"/>
    <w:rsid w:val="00B57DCD"/>
    <w:rsid w:val="00B57EBF"/>
    <w:rsid w:val="00B611FA"/>
    <w:rsid w:val="00B6150C"/>
    <w:rsid w:val="00B61678"/>
    <w:rsid w:val="00B6220C"/>
    <w:rsid w:val="00B6260B"/>
    <w:rsid w:val="00B63114"/>
    <w:rsid w:val="00B6323F"/>
    <w:rsid w:val="00B636D7"/>
    <w:rsid w:val="00B650FD"/>
    <w:rsid w:val="00B6515D"/>
    <w:rsid w:val="00B653D6"/>
    <w:rsid w:val="00B6554E"/>
    <w:rsid w:val="00B6556B"/>
    <w:rsid w:val="00B66B33"/>
    <w:rsid w:val="00B702AB"/>
    <w:rsid w:val="00B70755"/>
    <w:rsid w:val="00B72DFF"/>
    <w:rsid w:val="00B73811"/>
    <w:rsid w:val="00B7385E"/>
    <w:rsid w:val="00B74FDB"/>
    <w:rsid w:val="00B7562A"/>
    <w:rsid w:val="00B75EE5"/>
    <w:rsid w:val="00B765AD"/>
    <w:rsid w:val="00B80123"/>
    <w:rsid w:val="00B805DC"/>
    <w:rsid w:val="00B80FD7"/>
    <w:rsid w:val="00B81826"/>
    <w:rsid w:val="00B839E0"/>
    <w:rsid w:val="00B83BCF"/>
    <w:rsid w:val="00B83D13"/>
    <w:rsid w:val="00B845C8"/>
    <w:rsid w:val="00B85BDF"/>
    <w:rsid w:val="00B85FFD"/>
    <w:rsid w:val="00B86E29"/>
    <w:rsid w:val="00B8766A"/>
    <w:rsid w:val="00B8772B"/>
    <w:rsid w:val="00B90276"/>
    <w:rsid w:val="00B91CAC"/>
    <w:rsid w:val="00B91CFA"/>
    <w:rsid w:val="00B92368"/>
    <w:rsid w:val="00B927CE"/>
    <w:rsid w:val="00B92861"/>
    <w:rsid w:val="00B9357D"/>
    <w:rsid w:val="00B935E9"/>
    <w:rsid w:val="00B94DD2"/>
    <w:rsid w:val="00B95151"/>
    <w:rsid w:val="00B954CF"/>
    <w:rsid w:val="00B96042"/>
    <w:rsid w:val="00B96824"/>
    <w:rsid w:val="00BA012B"/>
    <w:rsid w:val="00BA022A"/>
    <w:rsid w:val="00BA0274"/>
    <w:rsid w:val="00BA037B"/>
    <w:rsid w:val="00BA1186"/>
    <w:rsid w:val="00BA120F"/>
    <w:rsid w:val="00BA17D7"/>
    <w:rsid w:val="00BA1942"/>
    <w:rsid w:val="00BA2AA7"/>
    <w:rsid w:val="00BA2ED7"/>
    <w:rsid w:val="00BA34AD"/>
    <w:rsid w:val="00BA38F6"/>
    <w:rsid w:val="00BA4677"/>
    <w:rsid w:val="00BA4E4A"/>
    <w:rsid w:val="00BA5410"/>
    <w:rsid w:val="00BA68BC"/>
    <w:rsid w:val="00BA7B62"/>
    <w:rsid w:val="00BB02EA"/>
    <w:rsid w:val="00BB03ED"/>
    <w:rsid w:val="00BB09E2"/>
    <w:rsid w:val="00BB0F98"/>
    <w:rsid w:val="00BB16BC"/>
    <w:rsid w:val="00BB16E1"/>
    <w:rsid w:val="00BB22EE"/>
    <w:rsid w:val="00BB2A08"/>
    <w:rsid w:val="00BB306C"/>
    <w:rsid w:val="00BB3C09"/>
    <w:rsid w:val="00BB4108"/>
    <w:rsid w:val="00BB53E0"/>
    <w:rsid w:val="00BB57E9"/>
    <w:rsid w:val="00BB5FD7"/>
    <w:rsid w:val="00BB6101"/>
    <w:rsid w:val="00BB64EF"/>
    <w:rsid w:val="00BB6950"/>
    <w:rsid w:val="00BB7680"/>
    <w:rsid w:val="00BB7E40"/>
    <w:rsid w:val="00BC0817"/>
    <w:rsid w:val="00BC2B3D"/>
    <w:rsid w:val="00BC32C3"/>
    <w:rsid w:val="00BC4A62"/>
    <w:rsid w:val="00BC5235"/>
    <w:rsid w:val="00BC55DD"/>
    <w:rsid w:val="00BC5C4C"/>
    <w:rsid w:val="00BC5D3C"/>
    <w:rsid w:val="00BC656A"/>
    <w:rsid w:val="00BC6682"/>
    <w:rsid w:val="00BC6AC8"/>
    <w:rsid w:val="00BC729E"/>
    <w:rsid w:val="00BC79D7"/>
    <w:rsid w:val="00BC7B05"/>
    <w:rsid w:val="00BC7C82"/>
    <w:rsid w:val="00BD002A"/>
    <w:rsid w:val="00BD01D4"/>
    <w:rsid w:val="00BD08C8"/>
    <w:rsid w:val="00BD1831"/>
    <w:rsid w:val="00BD1E17"/>
    <w:rsid w:val="00BD1E9B"/>
    <w:rsid w:val="00BD261B"/>
    <w:rsid w:val="00BD274D"/>
    <w:rsid w:val="00BD2EB7"/>
    <w:rsid w:val="00BD32C3"/>
    <w:rsid w:val="00BD4080"/>
    <w:rsid w:val="00BD42A3"/>
    <w:rsid w:val="00BD4549"/>
    <w:rsid w:val="00BD4ED1"/>
    <w:rsid w:val="00BD5096"/>
    <w:rsid w:val="00BD6769"/>
    <w:rsid w:val="00BD696F"/>
    <w:rsid w:val="00BE0712"/>
    <w:rsid w:val="00BE1504"/>
    <w:rsid w:val="00BE18C8"/>
    <w:rsid w:val="00BE23DA"/>
    <w:rsid w:val="00BE3BAC"/>
    <w:rsid w:val="00BE41C0"/>
    <w:rsid w:val="00BE4FE5"/>
    <w:rsid w:val="00BE5509"/>
    <w:rsid w:val="00BE5E00"/>
    <w:rsid w:val="00BE6663"/>
    <w:rsid w:val="00BE7686"/>
    <w:rsid w:val="00BE7FE9"/>
    <w:rsid w:val="00BF03BB"/>
    <w:rsid w:val="00BF18E5"/>
    <w:rsid w:val="00BF1ADA"/>
    <w:rsid w:val="00BF1DEA"/>
    <w:rsid w:val="00BF225D"/>
    <w:rsid w:val="00BF2787"/>
    <w:rsid w:val="00BF2F8B"/>
    <w:rsid w:val="00BF3C9E"/>
    <w:rsid w:val="00BF3CD1"/>
    <w:rsid w:val="00BF3EA0"/>
    <w:rsid w:val="00BF406C"/>
    <w:rsid w:val="00BF4A7D"/>
    <w:rsid w:val="00BF5A4C"/>
    <w:rsid w:val="00BF5A84"/>
    <w:rsid w:val="00BF5FAD"/>
    <w:rsid w:val="00BF61E8"/>
    <w:rsid w:val="00BF6C4E"/>
    <w:rsid w:val="00C00B56"/>
    <w:rsid w:val="00C01684"/>
    <w:rsid w:val="00C01949"/>
    <w:rsid w:val="00C01B30"/>
    <w:rsid w:val="00C02301"/>
    <w:rsid w:val="00C025DD"/>
    <w:rsid w:val="00C025EC"/>
    <w:rsid w:val="00C028C5"/>
    <w:rsid w:val="00C02DB9"/>
    <w:rsid w:val="00C0319A"/>
    <w:rsid w:val="00C03E5A"/>
    <w:rsid w:val="00C04291"/>
    <w:rsid w:val="00C0431E"/>
    <w:rsid w:val="00C0485F"/>
    <w:rsid w:val="00C04963"/>
    <w:rsid w:val="00C04E13"/>
    <w:rsid w:val="00C055A3"/>
    <w:rsid w:val="00C05E0A"/>
    <w:rsid w:val="00C06529"/>
    <w:rsid w:val="00C07097"/>
    <w:rsid w:val="00C0767C"/>
    <w:rsid w:val="00C077B7"/>
    <w:rsid w:val="00C100FE"/>
    <w:rsid w:val="00C106BD"/>
    <w:rsid w:val="00C10FFE"/>
    <w:rsid w:val="00C12AE3"/>
    <w:rsid w:val="00C12E7D"/>
    <w:rsid w:val="00C13D66"/>
    <w:rsid w:val="00C14145"/>
    <w:rsid w:val="00C1578F"/>
    <w:rsid w:val="00C16AA9"/>
    <w:rsid w:val="00C176F0"/>
    <w:rsid w:val="00C20314"/>
    <w:rsid w:val="00C2074C"/>
    <w:rsid w:val="00C20CF1"/>
    <w:rsid w:val="00C20FB1"/>
    <w:rsid w:val="00C2147B"/>
    <w:rsid w:val="00C225B7"/>
    <w:rsid w:val="00C230F1"/>
    <w:rsid w:val="00C23141"/>
    <w:rsid w:val="00C24055"/>
    <w:rsid w:val="00C25898"/>
    <w:rsid w:val="00C258F4"/>
    <w:rsid w:val="00C25ABB"/>
    <w:rsid w:val="00C25D15"/>
    <w:rsid w:val="00C26515"/>
    <w:rsid w:val="00C266E7"/>
    <w:rsid w:val="00C26FBA"/>
    <w:rsid w:val="00C277B1"/>
    <w:rsid w:val="00C2785B"/>
    <w:rsid w:val="00C27890"/>
    <w:rsid w:val="00C278B7"/>
    <w:rsid w:val="00C3036A"/>
    <w:rsid w:val="00C30DF6"/>
    <w:rsid w:val="00C313BF"/>
    <w:rsid w:val="00C3195E"/>
    <w:rsid w:val="00C330CD"/>
    <w:rsid w:val="00C33C32"/>
    <w:rsid w:val="00C34013"/>
    <w:rsid w:val="00C344EA"/>
    <w:rsid w:val="00C3485B"/>
    <w:rsid w:val="00C34E9B"/>
    <w:rsid w:val="00C34ECE"/>
    <w:rsid w:val="00C35397"/>
    <w:rsid w:val="00C356A0"/>
    <w:rsid w:val="00C3620D"/>
    <w:rsid w:val="00C3661C"/>
    <w:rsid w:val="00C37030"/>
    <w:rsid w:val="00C4103E"/>
    <w:rsid w:val="00C41D06"/>
    <w:rsid w:val="00C41F6F"/>
    <w:rsid w:val="00C427F1"/>
    <w:rsid w:val="00C42969"/>
    <w:rsid w:val="00C42C94"/>
    <w:rsid w:val="00C42D09"/>
    <w:rsid w:val="00C42EB2"/>
    <w:rsid w:val="00C43F56"/>
    <w:rsid w:val="00C441D3"/>
    <w:rsid w:val="00C44F3A"/>
    <w:rsid w:val="00C45AF4"/>
    <w:rsid w:val="00C45B6E"/>
    <w:rsid w:val="00C45C34"/>
    <w:rsid w:val="00C45EA4"/>
    <w:rsid w:val="00C45F19"/>
    <w:rsid w:val="00C46417"/>
    <w:rsid w:val="00C471EB"/>
    <w:rsid w:val="00C472E3"/>
    <w:rsid w:val="00C47531"/>
    <w:rsid w:val="00C47607"/>
    <w:rsid w:val="00C478C4"/>
    <w:rsid w:val="00C50F2B"/>
    <w:rsid w:val="00C51DC2"/>
    <w:rsid w:val="00C5217A"/>
    <w:rsid w:val="00C5398E"/>
    <w:rsid w:val="00C53CD1"/>
    <w:rsid w:val="00C53E80"/>
    <w:rsid w:val="00C53F4C"/>
    <w:rsid w:val="00C54386"/>
    <w:rsid w:val="00C54696"/>
    <w:rsid w:val="00C54C49"/>
    <w:rsid w:val="00C54CC5"/>
    <w:rsid w:val="00C5517D"/>
    <w:rsid w:val="00C55A88"/>
    <w:rsid w:val="00C55DB7"/>
    <w:rsid w:val="00C563A5"/>
    <w:rsid w:val="00C56686"/>
    <w:rsid w:val="00C56891"/>
    <w:rsid w:val="00C603AB"/>
    <w:rsid w:val="00C60433"/>
    <w:rsid w:val="00C60505"/>
    <w:rsid w:val="00C60609"/>
    <w:rsid w:val="00C606E3"/>
    <w:rsid w:val="00C625BA"/>
    <w:rsid w:val="00C63D63"/>
    <w:rsid w:val="00C642CA"/>
    <w:rsid w:val="00C65156"/>
    <w:rsid w:val="00C65206"/>
    <w:rsid w:val="00C6564B"/>
    <w:rsid w:val="00C6635C"/>
    <w:rsid w:val="00C666BD"/>
    <w:rsid w:val="00C66842"/>
    <w:rsid w:val="00C676B4"/>
    <w:rsid w:val="00C67970"/>
    <w:rsid w:val="00C67B44"/>
    <w:rsid w:val="00C67C5C"/>
    <w:rsid w:val="00C73A7D"/>
    <w:rsid w:val="00C73B15"/>
    <w:rsid w:val="00C74979"/>
    <w:rsid w:val="00C74A7B"/>
    <w:rsid w:val="00C74FC5"/>
    <w:rsid w:val="00C7532A"/>
    <w:rsid w:val="00C7556F"/>
    <w:rsid w:val="00C75A7D"/>
    <w:rsid w:val="00C75E6A"/>
    <w:rsid w:val="00C76787"/>
    <w:rsid w:val="00C77117"/>
    <w:rsid w:val="00C772D4"/>
    <w:rsid w:val="00C77962"/>
    <w:rsid w:val="00C77DDA"/>
    <w:rsid w:val="00C77E12"/>
    <w:rsid w:val="00C80AFB"/>
    <w:rsid w:val="00C80E50"/>
    <w:rsid w:val="00C811FB"/>
    <w:rsid w:val="00C81E32"/>
    <w:rsid w:val="00C81FDB"/>
    <w:rsid w:val="00C8245B"/>
    <w:rsid w:val="00C82560"/>
    <w:rsid w:val="00C8276A"/>
    <w:rsid w:val="00C83F88"/>
    <w:rsid w:val="00C83FC6"/>
    <w:rsid w:val="00C84059"/>
    <w:rsid w:val="00C84C18"/>
    <w:rsid w:val="00C84C84"/>
    <w:rsid w:val="00C85121"/>
    <w:rsid w:val="00C855DF"/>
    <w:rsid w:val="00C86053"/>
    <w:rsid w:val="00C863CA"/>
    <w:rsid w:val="00C8646D"/>
    <w:rsid w:val="00C8748D"/>
    <w:rsid w:val="00C87760"/>
    <w:rsid w:val="00C87C46"/>
    <w:rsid w:val="00C87E9A"/>
    <w:rsid w:val="00C9012C"/>
    <w:rsid w:val="00C901AE"/>
    <w:rsid w:val="00C91090"/>
    <w:rsid w:val="00C914B8"/>
    <w:rsid w:val="00C91F7C"/>
    <w:rsid w:val="00C92035"/>
    <w:rsid w:val="00C923E6"/>
    <w:rsid w:val="00C92745"/>
    <w:rsid w:val="00C930ED"/>
    <w:rsid w:val="00C942E6"/>
    <w:rsid w:val="00C947C6"/>
    <w:rsid w:val="00C954BB"/>
    <w:rsid w:val="00C955D0"/>
    <w:rsid w:val="00C95C3E"/>
    <w:rsid w:val="00C95F1E"/>
    <w:rsid w:val="00C95FD4"/>
    <w:rsid w:val="00C968A8"/>
    <w:rsid w:val="00C96C48"/>
    <w:rsid w:val="00C97622"/>
    <w:rsid w:val="00C976A4"/>
    <w:rsid w:val="00C9789A"/>
    <w:rsid w:val="00C97FA4"/>
    <w:rsid w:val="00CA04ED"/>
    <w:rsid w:val="00CA0CC3"/>
    <w:rsid w:val="00CA0EA8"/>
    <w:rsid w:val="00CA10A2"/>
    <w:rsid w:val="00CA1AA9"/>
    <w:rsid w:val="00CA1AC5"/>
    <w:rsid w:val="00CA1D6F"/>
    <w:rsid w:val="00CA1E79"/>
    <w:rsid w:val="00CA2DEA"/>
    <w:rsid w:val="00CA3117"/>
    <w:rsid w:val="00CA39C1"/>
    <w:rsid w:val="00CA3C5E"/>
    <w:rsid w:val="00CA3EC1"/>
    <w:rsid w:val="00CA4197"/>
    <w:rsid w:val="00CA42C1"/>
    <w:rsid w:val="00CA54CE"/>
    <w:rsid w:val="00CA5888"/>
    <w:rsid w:val="00CA6396"/>
    <w:rsid w:val="00CA6CD7"/>
    <w:rsid w:val="00CA7666"/>
    <w:rsid w:val="00CB04E3"/>
    <w:rsid w:val="00CB0633"/>
    <w:rsid w:val="00CB1978"/>
    <w:rsid w:val="00CB1C40"/>
    <w:rsid w:val="00CB1FFB"/>
    <w:rsid w:val="00CB2709"/>
    <w:rsid w:val="00CB29B9"/>
    <w:rsid w:val="00CB3FEF"/>
    <w:rsid w:val="00CB4AD5"/>
    <w:rsid w:val="00CB4F79"/>
    <w:rsid w:val="00CB5315"/>
    <w:rsid w:val="00CB5898"/>
    <w:rsid w:val="00CB6323"/>
    <w:rsid w:val="00CB6422"/>
    <w:rsid w:val="00CC0093"/>
    <w:rsid w:val="00CC037C"/>
    <w:rsid w:val="00CC04F6"/>
    <w:rsid w:val="00CC1426"/>
    <w:rsid w:val="00CC2AE9"/>
    <w:rsid w:val="00CC2C95"/>
    <w:rsid w:val="00CC2C99"/>
    <w:rsid w:val="00CC3494"/>
    <w:rsid w:val="00CC3567"/>
    <w:rsid w:val="00CC474D"/>
    <w:rsid w:val="00CC518A"/>
    <w:rsid w:val="00CC585D"/>
    <w:rsid w:val="00CC6160"/>
    <w:rsid w:val="00CC7514"/>
    <w:rsid w:val="00CD0A59"/>
    <w:rsid w:val="00CD14CD"/>
    <w:rsid w:val="00CD2CDF"/>
    <w:rsid w:val="00CD3601"/>
    <w:rsid w:val="00CD3CEC"/>
    <w:rsid w:val="00CD3F5E"/>
    <w:rsid w:val="00CD40A8"/>
    <w:rsid w:val="00CD425A"/>
    <w:rsid w:val="00CD45C6"/>
    <w:rsid w:val="00CD4F67"/>
    <w:rsid w:val="00CD5FC9"/>
    <w:rsid w:val="00CD6ACB"/>
    <w:rsid w:val="00CD6F71"/>
    <w:rsid w:val="00CD730E"/>
    <w:rsid w:val="00CE01F7"/>
    <w:rsid w:val="00CE0364"/>
    <w:rsid w:val="00CE05E5"/>
    <w:rsid w:val="00CE0627"/>
    <w:rsid w:val="00CE0630"/>
    <w:rsid w:val="00CE0891"/>
    <w:rsid w:val="00CE1F9B"/>
    <w:rsid w:val="00CE2C37"/>
    <w:rsid w:val="00CE3940"/>
    <w:rsid w:val="00CE4326"/>
    <w:rsid w:val="00CE4CDB"/>
    <w:rsid w:val="00CE5263"/>
    <w:rsid w:val="00CE5B4C"/>
    <w:rsid w:val="00CE5D49"/>
    <w:rsid w:val="00CE69E8"/>
    <w:rsid w:val="00CE6B47"/>
    <w:rsid w:val="00CE7085"/>
    <w:rsid w:val="00CE787A"/>
    <w:rsid w:val="00CE7AFF"/>
    <w:rsid w:val="00CE7C4F"/>
    <w:rsid w:val="00CF0627"/>
    <w:rsid w:val="00CF13C0"/>
    <w:rsid w:val="00CF18DA"/>
    <w:rsid w:val="00CF1E82"/>
    <w:rsid w:val="00CF2044"/>
    <w:rsid w:val="00CF2145"/>
    <w:rsid w:val="00CF2B4F"/>
    <w:rsid w:val="00CF2D4A"/>
    <w:rsid w:val="00CF34BD"/>
    <w:rsid w:val="00CF3BEB"/>
    <w:rsid w:val="00CF41F4"/>
    <w:rsid w:val="00CF4348"/>
    <w:rsid w:val="00CF49E8"/>
    <w:rsid w:val="00CF564F"/>
    <w:rsid w:val="00CF56E9"/>
    <w:rsid w:val="00CF6898"/>
    <w:rsid w:val="00CF6997"/>
    <w:rsid w:val="00CF6FB7"/>
    <w:rsid w:val="00CF7C98"/>
    <w:rsid w:val="00CF7D25"/>
    <w:rsid w:val="00CF7E63"/>
    <w:rsid w:val="00D00321"/>
    <w:rsid w:val="00D01104"/>
    <w:rsid w:val="00D01690"/>
    <w:rsid w:val="00D01CE4"/>
    <w:rsid w:val="00D025A0"/>
    <w:rsid w:val="00D02C28"/>
    <w:rsid w:val="00D03066"/>
    <w:rsid w:val="00D0340C"/>
    <w:rsid w:val="00D03AC6"/>
    <w:rsid w:val="00D03C52"/>
    <w:rsid w:val="00D03DBF"/>
    <w:rsid w:val="00D04B96"/>
    <w:rsid w:val="00D04CBC"/>
    <w:rsid w:val="00D05544"/>
    <w:rsid w:val="00D06C1D"/>
    <w:rsid w:val="00D10EEE"/>
    <w:rsid w:val="00D11412"/>
    <w:rsid w:val="00D12026"/>
    <w:rsid w:val="00D13131"/>
    <w:rsid w:val="00D13497"/>
    <w:rsid w:val="00D134E1"/>
    <w:rsid w:val="00D13608"/>
    <w:rsid w:val="00D13B80"/>
    <w:rsid w:val="00D14177"/>
    <w:rsid w:val="00D144A7"/>
    <w:rsid w:val="00D147E5"/>
    <w:rsid w:val="00D15ACF"/>
    <w:rsid w:val="00D15AD1"/>
    <w:rsid w:val="00D1607F"/>
    <w:rsid w:val="00D16799"/>
    <w:rsid w:val="00D16FEB"/>
    <w:rsid w:val="00D171FB"/>
    <w:rsid w:val="00D1741F"/>
    <w:rsid w:val="00D17903"/>
    <w:rsid w:val="00D20020"/>
    <w:rsid w:val="00D212ED"/>
    <w:rsid w:val="00D21D4D"/>
    <w:rsid w:val="00D21DAE"/>
    <w:rsid w:val="00D220D8"/>
    <w:rsid w:val="00D228E7"/>
    <w:rsid w:val="00D22D4A"/>
    <w:rsid w:val="00D22DAE"/>
    <w:rsid w:val="00D238CA"/>
    <w:rsid w:val="00D23C12"/>
    <w:rsid w:val="00D244A6"/>
    <w:rsid w:val="00D24CA8"/>
    <w:rsid w:val="00D255C9"/>
    <w:rsid w:val="00D25F08"/>
    <w:rsid w:val="00D26912"/>
    <w:rsid w:val="00D27735"/>
    <w:rsid w:val="00D277D1"/>
    <w:rsid w:val="00D27E6B"/>
    <w:rsid w:val="00D311E3"/>
    <w:rsid w:val="00D31550"/>
    <w:rsid w:val="00D31591"/>
    <w:rsid w:val="00D31A87"/>
    <w:rsid w:val="00D31C52"/>
    <w:rsid w:val="00D32C45"/>
    <w:rsid w:val="00D346B3"/>
    <w:rsid w:val="00D34B9C"/>
    <w:rsid w:val="00D34E89"/>
    <w:rsid w:val="00D35384"/>
    <w:rsid w:val="00D3557C"/>
    <w:rsid w:val="00D3612C"/>
    <w:rsid w:val="00D36AF2"/>
    <w:rsid w:val="00D36C86"/>
    <w:rsid w:val="00D377B9"/>
    <w:rsid w:val="00D4028F"/>
    <w:rsid w:val="00D4064C"/>
    <w:rsid w:val="00D41AE1"/>
    <w:rsid w:val="00D43031"/>
    <w:rsid w:val="00D43431"/>
    <w:rsid w:val="00D43EDC"/>
    <w:rsid w:val="00D445EC"/>
    <w:rsid w:val="00D44B1C"/>
    <w:rsid w:val="00D44C6B"/>
    <w:rsid w:val="00D44F07"/>
    <w:rsid w:val="00D44F40"/>
    <w:rsid w:val="00D4542C"/>
    <w:rsid w:val="00D45FBD"/>
    <w:rsid w:val="00D464CC"/>
    <w:rsid w:val="00D464F4"/>
    <w:rsid w:val="00D46644"/>
    <w:rsid w:val="00D47011"/>
    <w:rsid w:val="00D47AE2"/>
    <w:rsid w:val="00D47EAB"/>
    <w:rsid w:val="00D5005E"/>
    <w:rsid w:val="00D50971"/>
    <w:rsid w:val="00D50A38"/>
    <w:rsid w:val="00D50B7B"/>
    <w:rsid w:val="00D50D49"/>
    <w:rsid w:val="00D50D65"/>
    <w:rsid w:val="00D514F1"/>
    <w:rsid w:val="00D52748"/>
    <w:rsid w:val="00D52EBB"/>
    <w:rsid w:val="00D530B0"/>
    <w:rsid w:val="00D5326E"/>
    <w:rsid w:val="00D53289"/>
    <w:rsid w:val="00D53929"/>
    <w:rsid w:val="00D5421E"/>
    <w:rsid w:val="00D5449E"/>
    <w:rsid w:val="00D54810"/>
    <w:rsid w:val="00D555BE"/>
    <w:rsid w:val="00D55836"/>
    <w:rsid w:val="00D56096"/>
    <w:rsid w:val="00D56E5A"/>
    <w:rsid w:val="00D57250"/>
    <w:rsid w:val="00D57594"/>
    <w:rsid w:val="00D579E3"/>
    <w:rsid w:val="00D603EF"/>
    <w:rsid w:val="00D60BF4"/>
    <w:rsid w:val="00D6106D"/>
    <w:rsid w:val="00D61673"/>
    <w:rsid w:val="00D61922"/>
    <w:rsid w:val="00D61E8C"/>
    <w:rsid w:val="00D61ED4"/>
    <w:rsid w:val="00D6335D"/>
    <w:rsid w:val="00D64024"/>
    <w:rsid w:val="00D64146"/>
    <w:rsid w:val="00D64F12"/>
    <w:rsid w:val="00D65839"/>
    <w:rsid w:val="00D658FE"/>
    <w:rsid w:val="00D65954"/>
    <w:rsid w:val="00D65D50"/>
    <w:rsid w:val="00D661AA"/>
    <w:rsid w:val="00D6769B"/>
    <w:rsid w:val="00D67BE1"/>
    <w:rsid w:val="00D67EE4"/>
    <w:rsid w:val="00D70960"/>
    <w:rsid w:val="00D7099D"/>
    <w:rsid w:val="00D70C6E"/>
    <w:rsid w:val="00D71404"/>
    <w:rsid w:val="00D727AE"/>
    <w:rsid w:val="00D73C26"/>
    <w:rsid w:val="00D7415C"/>
    <w:rsid w:val="00D74D35"/>
    <w:rsid w:val="00D75134"/>
    <w:rsid w:val="00D756BD"/>
    <w:rsid w:val="00D75764"/>
    <w:rsid w:val="00D75E2A"/>
    <w:rsid w:val="00D76DCD"/>
    <w:rsid w:val="00D76DFD"/>
    <w:rsid w:val="00D80454"/>
    <w:rsid w:val="00D81442"/>
    <w:rsid w:val="00D8177D"/>
    <w:rsid w:val="00D81907"/>
    <w:rsid w:val="00D81AAB"/>
    <w:rsid w:val="00D82148"/>
    <w:rsid w:val="00D82463"/>
    <w:rsid w:val="00D82DA8"/>
    <w:rsid w:val="00D82F98"/>
    <w:rsid w:val="00D83499"/>
    <w:rsid w:val="00D84B8D"/>
    <w:rsid w:val="00D85830"/>
    <w:rsid w:val="00D866C7"/>
    <w:rsid w:val="00D86769"/>
    <w:rsid w:val="00D868EF"/>
    <w:rsid w:val="00D87FE2"/>
    <w:rsid w:val="00D90643"/>
    <w:rsid w:val="00D9139A"/>
    <w:rsid w:val="00D9297F"/>
    <w:rsid w:val="00D92A5B"/>
    <w:rsid w:val="00D92D21"/>
    <w:rsid w:val="00D932DD"/>
    <w:rsid w:val="00D9376A"/>
    <w:rsid w:val="00D93951"/>
    <w:rsid w:val="00D94D8F"/>
    <w:rsid w:val="00D95192"/>
    <w:rsid w:val="00D95948"/>
    <w:rsid w:val="00D9647B"/>
    <w:rsid w:val="00D96CCA"/>
    <w:rsid w:val="00D96D1A"/>
    <w:rsid w:val="00D97592"/>
    <w:rsid w:val="00D979C5"/>
    <w:rsid w:val="00D97C10"/>
    <w:rsid w:val="00D97CB2"/>
    <w:rsid w:val="00D97E20"/>
    <w:rsid w:val="00DA0340"/>
    <w:rsid w:val="00DA045D"/>
    <w:rsid w:val="00DA0E4C"/>
    <w:rsid w:val="00DA178C"/>
    <w:rsid w:val="00DA222A"/>
    <w:rsid w:val="00DA22D6"/>
    <w:rsid w:val="00DA30D2"/>
    <w:rsid w:val="00DA360A"/>
    <w:rsid w:val="00DA39B6"/>
    <w:rsid w:val="00DA3EF7"/>
    <w:rsid w:val="00DA3FBD"/>
    <w:rsid w:val="00DA4054"/>
    <w:rsid w:val="00DA41C9"/>
    <w:rsid w:val="00DA433B"/>
    <w:rsid w:val="00DA4DF6"/>
    <w:rsid w:val="00DA58CE"/>
    <w:rsid w:val="00DA6C43"/>
    <w:rsid w:val="00DB0144"/>
    <w:rsid w:val="00DB0529"/>
    <w:rsid w:val="00DB14A8"/>
    <w:rsid w:val="00DB21E6"/>
    <w:rsid w:val="00DB34AA"/>
    <w:rsid w:val="00DB367E"/>
    <w:rsid w:val="00DB407F"/>
    <w:rsid w:val="00DB61A6"/>
    <w:rsid w:val="00DB6311"/>
    <w:rsid w:val="00DB6433"/>
    <w:rsid w:val="00DB6473"/>
    <w:rsid w:val="00DB701E"/>
    <w:rsid w:val="00DB767A"/>
    <w:rsid w:val="00DC0B8B"/>
    <w:rsid w:val="00DC0F48"/>
    <w:rsid w:val="00DC132D"/>
    <w:rsid w:val="00DC1F59"/>
    <w:rsid w:val="00DC2EBD"/>
    <w:rsid w:val="00DC354A"/>
    <w:rsid w:val="00DC3A4B"/>
    <w:rsid w:val="00DC40EA"/>
    <w:rsid w:val="00DC45A6"/>
    <w:rsid w:val="00DC48E7"/>
    <w:rsid w:val="00DC4D6F"/>
    <w:rsid w:val="00DC4EA6"/>
    <w:rsid w:val="00DC56BD"/>
    <w:rsid w:val="00DC5A9D"/>
    <w:rsid w:val="00DC5E59"/>
    <w:rsid w:val="00DC6026"/>
    <w:rsid w:val="00DC6365"/>
    <w:rsid w:val="00DC6CF1"/>
    <w:rsid w:val="00DC7101"/>
    <w:rsid w:val="00DC7150"/>
    <w:rsid w:val="00DD0A24"/>
    <w:rsid w:val="00DD0A96"/>
    <w:rsid w:val="00DD0FE6"/>
    <w:rsid w:val="00DD17A8"/>
    <w:rsid w:val="00DD1A99"/>
    <w:rsid w:val="00DD26BC"/>
    <w:rsid w:val="00DD35F9"/>
    <w:rsid w:val="00DD37A6"/>
    <w:rsid w:val="00DD3B6F"/>
    <w:rsid w:val="00DD463E"/>
    <w:rsid w:val="00DD466D"/>
    <w:rsid w:val="00DD49C3"/>
    <w:rsid w:val="00DD7182"/>
    <w:rsid w:val="00DD7702"/>
    <w:rsid w:val="00DD7E4C"/>
    <w:rsid w:val="00DE0058"/>
    <w:rsid w:val="00DE05C1"/>
    <w:rsid w:val="00DE11EE"/>
    <w:rsid w:val="00DE142A"/>
    <w:rsid w:val="00DE15A9"/>
    <w:rsid w:val="00DE2AD8"/>
    <w:rsid w:val="00DE3D79"/>
    <w:rsid w:val="00DE3D7F"/>
    <w:rsid w:val="00DE43CE"/>
    <w:rsid w:val="00DE481C"/>
    <w:rsid w:val="00DE4F05"/>
    <w:rsid w:val="00DE52A0"/>
    <w:rsid w:val="00DE5AD5"/>
    <w:rsid w:val="00DE6857"/>
    <w:rsid w:val="00DE734D"/>
    <w:rsid w:val="00DE73D5"/>
    <w:rsid w:val="00DE75B9"/>
    <w:rsid w:val="00DE768F"/>
    <w:rsid w:val="00DE7A0E"/>
    <w:rsid w:val="00DE7D16"/>
    <w:rsid w:val="00DF0091"/>
    <w:rsid w:val="00DF06E9"/>
    <w:rsid w:val="00DF0F5E"/>
    <w:rsid w:val="00DF1539"/>
    <w:rsid w:val="00DF1566"/>
    <w:rsid w:val="00DF1F82"/>
    <w:rsid w:val="00DF2393"/>
    <w:rsid w:val="00DF23AD"/>
    <w:rsid w:val="00DF2A65"/>
    <w:rsid w:val="00DF356F"/>
    <w:rsid w:val="00DF3828"/>
    <w:rsid w:val="00DF3C4B"/>
    <w:rsid w:val="00DF41FC"/>
    <w:rsid w:val="00DF434C"/>
    <w:rsid w:val="00DF529D"/>
    <w:rsid w:val="00DF5F4D"/>
    <w:rsid w:val="00DF6141"/>
    <w:rsid w:val="00DF7E0C"/>
    <w:rsid w:val="00E007C4"/>
    <w:rsid w:val="00E009BA"/>
    <w:rsid w:val="00E00D05"/>
    <w:rsid w:val="00E01555"/>
    <w:rsid w:val="00E02082"/>
    <w:rsid w:val="00E02710"/>
    <w:rsid w:val="00E0277F"/>
    <w:rsid w:val="00E02CF6"/>
    <w:rsid w:val="00E02E04"/>
    <w:rsid w:val="00E02EDE"/>
    <w:rsid w:val="00E03087"/>
    <w:rsid w:val="00E030F7"/>
    <w:rsid w:val="00E038C6"/>
    <w:rsid w:val="00E0415B"/>
    <w:rsid w:val="00E042B9"/>
    <w:rsid w:val="00E04ADB"/>
    <w:rsid w:val="00E04E1C"/>
    <w:rsid w:val="00E053C3"/>
    <w:rsid w:val="00E053FA"/>
    <w:rsid w:val="00E05E79"/>
    <w:rsid w:val="00E05F8D"/>
    <w:rsid w:val="00E0696D"/>
    <w:rsid w:val="00E06BBB"/>
    <w:rsid w:val="00E07067"/>
    <w:rsid w:val="00E07A3C"/>
    <w:rsid w:val="00E07B5A"/>
    <w:rsid w:val="00E10F33"/>
    <w:rsid w:val="00E11576"/>
    <w:rsid w:val="00E1265F"/>
    <w:rsid w:val="00E13208"/>
    <w:rsid w:val="00E13616"/>
    <w:rsid w:val="00E143B9"/>
    <w:rsid w:val="00E143F8"/>
    <w:rsid w:val="00E1473E"/>
    <w:rsid w:val="00E14EF2"/>
    <w:rsid w:val="00E1562B"/>
    <w:rsid w:val="00E16D4A"/>
    <w:rsid w:val="00E173E2"/>
    <w:rsid w:val="00E17F11"/>
    <w:rsid w:val="00E20314"/>
    <w:rsid w:val="00E20977"/>
    <w:rsid w:val="00E20CA5"/>
    <w:rsid w:val="00E21058"/>
    <w:rsid w:val="00E21D54"/>
    <w:rsid w:val="00E22041"/>
    <w:rsid w:val="00E22609"/>
    <w:rsid w:val="00E22C08"/>
    <w:rsid w:val="00E24184"/>
    <w:rsid w:val="00E24881"/>
    <w:rsid w:val="00E24BDB"/>
    <w:rsid w:val="00E25F8B"/>
    <w:rsid w:val="00E266BC"/>
    <w:rsid w:val="00E26DA9"/>
    <w:rsid w:val="00E2747A"/>
    <w:rsid w:val="00E27873"/>
    <w:rsid w:val="00E2792A"/>
    <w:rsid w:val="00E27A1F"/>
    <w:rsid w:val="00E3163D"/>
    <w:rsid w:val="00E32054"/>
    <w:rsid w:val="00E321BF"/>
    <w:rsid w:val="00E322DF"/>
    <w:rsid w:val="00E32D84"/>
    <w:rsid w:val="00E34227"/>
    <w:rsid w:val="00E343ED"/>
    <w:rsid w:val="00E34C8C"/>
    <w:rsid w:val="00E356F9"/>
    <w:rsid w:val="00E35DE3"/>
    <w:rsid w:val="00E35E20"/>
    <w:rsid w:val="00E36302"/>
    <w:rsid w:val="00E36D4B"/>
    <w:rsid w:val="00E36E3F"/>
    <w:rsid w:val="00E37030"/>
    <w:rsid w:val="00E403C7"/>
    <w:rsid w:val="00E405C5"/>
    <w:rsid w:val="00E40675"/>
    <w:rsid w:val="00E408A7"/>
    <w:rsid w:val="00E40D5F"/>
    <w:rsid w:val="00E4143C"/>
    <w:rsid w:val="00E41489"/>
    <w:rsid w:val="00E418F1"/>
    <w:rsid w:val="00E41E77"/>
    <w:rsid w:val="00E41F78"/>
    <w:rsid w:val="00E42D6E"/>
    <w:rsid w:val="00E42E1D"/>
    <w:rsid w:val="00E43AC9"/>
    <w:rsid w:val="00E44001"/>
    <w:rsid w:val="00E44022"/>
    <w:rsid w:val="00E441CF"/>
    <w:rsid w:val="00E4430E"/>
    <w:rsid w:val="00E4447A"/>
    <w:rsid w:val="00E44E2E"/>
    <w:rsid w:val="00E45437"/>
    <w:rsid w:val="00E455B0"/>
    <w:rsid w:val="00E45970"/>
    <w:rsid w:val="00E45F5D"/>
    <w:rsid w:val="00E464E0"/>
    <w:rsid w:val="00E466A7"/>
    <w:rsid w:val="00E469BE"/>
    <w:rsid w:val="00E46B31"/>
    <w:rsid w:val="00E50442"/>
    <w:rsid w:val="00E5083A"/>
    <w:rsid w:val="00E51F16"/>
    <w:rsid w:val="00E51FA9"/>
    <w:rsid w:val="00E520DA"/>
    <w:rsid w:val="00E52525"/>
    <w:rsid w:val="00E526C3"/>
    <w:rsid w:val="00E52A83"/>
    <w:rsid w:val="00E52DD9"/>
    <w:rsid w:val="00E52F71"/>
    <w:rsid w:val="00E53054"/>
    <w:rsid w:val="00E5308C"/>
    <w:rsid w:val="00E53480"/>
    <w:rsid w:val="00E54382"/>
    <w:rsid w:val="00E544B9"/>
    <w:rsid w:val="00E54BC1"/>
    <w:rsid w:val="00E55AC3"/>
    <w:rsid w:val="00E55D30"/>
    <w:rsid w:val="00E5683A"/>
    <w:rsid w:val="00E57B28"/>
    <w:rsid w:val="00E6094C"/>
    <w:rsid w:val="00E60971"/>
    <w:rsid w:val="00E6114F"/>
    <w:rsid w:val="00E6143B"/>
    <w:rsid w:val="00E61828"/>
    <w:rsid w:val="00E61AE1"/>
    <w:rsid w:val="00E6229D"/>
    <w:rsid w:val="00E62735"/>
    <w:rsid w:val="00E6288B"/>
    <w:rsid w:val="00E63098"/>
    <w:rsid w:val="00E630E1"/>
    <w:rsid w:val="00E6364F"/>
    <w:rsid w:val="00E63934"/>
    <w:rsid w:val="00E63EE2"/>
    <w:rsid w:val="00E643A1"/>
    <w:rsid w:val="00E644C3"/>
    <w:rsid w:val="00E64914"/>
    <w:rsid w:val="00E65C54"/>
    <w:rsid w:val="00E66CBC"/>
    <w:rsid w:val="00E67D08"/>
    <w:rsid w:val="00E705C0"/>
    <w:rsid w:val="00E706E2"/>
    <w:rsid w:val="00E708E0"/>
    <w:rsid w:val="00E715F3"/>
    <w:rsid w:val="00E72EB5"/>
    <w:rsid w:val="00E730FD"/>
    <w:rsid w:val="00E7366E"/>
    <w:rsid w:val="00E73675"/>
    <w:rsid w:val="00E73C20"/>
    <w:rsid w:val="00E74BD5"/>
    <w:rsid w:val="00E74E38"/>
    <w:rsid w:val="00E755A5"/>
    <w:rsid w:val="00E75F97"/>
    <w:rsid w:val="00E7637C"/>
    <w:rsid w:val="00E768C4"/>
    <w:rsid w:val="00E7778B"/>
    <w:rsid w:val="00E80297"/>
    <w:rsid w:val="00E80836"/>
    <w:rsid w:val="00E815AC"/>
    <w:rsid w:val="00E820B8"/>
    <w:rsid w:val="00E82812"/>
    <w:rsid w:val="00E8286C"/>
    <w:rsid w:val="00E82C33"/>
    <w:rsid w:val="00E82CEA"/>
    <w:rsid w:val="00E83301"/>
    <w:rsid w:val="00E843E3"/>
    <w:rsid w:val="00E8474D"/>
    <w:rsid w:val="00E857DF"/>
    <w:rsid w:val="00E858FC"/>
    <w:rsid w:val="00E85AD0"/>
    <w:rsid w:val="00E861C0"/>
    <w:rsid w:val="00E868F9"/>
    <w:rsid w:val="00E86DB7"/>
    <w:rsid w:val="00E86DBA"/>
    <w:rsid w:val="00E871AC"/>
    <w:rsid w:val="00E8746A"/>
    <w:rsid w:val="00E87782"/>
    <w:rsid w:val="00E877AC"/>
    <w:rsid w:val="00E87DDF"/>
    <w:rsid w:val="00E904EF"/>
    <w:rsid w:val="00E90518"/>
    <w:rsid w:val="00E9069F"/>
    <w:rsid w:val="00E908F6"/>
    <w:rsid w:val="00E91678"/>
    <w:rsid w:val="00E91A35"/>
    <w:rsid w:val="00E91E9C"/>
    <w:rsid w:val="00E91FFC"/>
    <w:rsid w:val="00E92075"/>
    <w:rsid w:val="00E93CCD"/>
    <w:rsid w:val="00E9463C"/>
    <w:rsid w:val="00E94BF4"/>
    <w:rsid w:val="00E95088"/>
    <w:rsid w:val="00E9693D"/>
    <w:rsid w:val="00E971DA"/>
    <w:rsid w:val="00E97304"/>
    <w:rsid w:val="00E9749B"/>
    <w:rsid w:val="00E976F6"/>
    <w:rsid w:val="00E9772C"/>
    <w:rsid w:val="00E97A65"/>
    <w:rsid w:val="00EA1433"/>
    <w:rsid w:val="00EA1566"/>
    <w:rsid w:val="00EA1C4E"/>
    <w:rsid w:val="00EA2264"/>
    <w:rsid w:val="00EA24D0"/>
    <w:rsid w:val="00EA2576"/>
    <w:rsid w:val="00EA2DEA"/>
    <w:rsid w:val="00EA2F74"/>
    <w:rsid w:val="00EA34AF"/>
    <w:rsid w:val="00EA38B1"/>
    <w:rsid w:val="00EA39BF"/>
    <w:rsid w:val="00EA4205"/>
    <w:rsid w:val="00EA4B8C"/>
    <w:rsid w:val="00EA4EFC"/>
    <w:rsid w:val="00EA50F6"/>
    <w:rsid w:val="00EA54EE"/>
    <w:rsid w:val="00EA6150"/>
    <w:rsid w:val="00EA63A1"/>
    <w:rsid w:val="00EA6D7F"/>
    <w:rsid w:val="00EB02AD"/>
    <w:rsid w:val="00EB0E1D"/>
    <w:rsid w:val="00EB1C9D"/>
    <w:rsid w:val="00EB209F"/>
    <w:rsid w:val="00EB2C00"/>
    <w:rsid w:val="00EB2FE3"/>
    <w:rsid w:val="00EB34B7"/>
    <w:rsid w:val="00EB3988"/>
    <w:rsid w:val="00EB3E8B"/>
    <w:rsid w:val="00EB4A70"/>
    <w:rsid w:val="00EB5002"/>
    <w:rsid w:val="00EB5400"/>
    <w:rsid w:val="00EB541E"/>
    <w:rsid w:val="00EB553F"/>
    <w:rsid w:val="00EB5AE6"/>
    <w:rsid w:val="00EB622E"/>
    <w:rsid w:val="00EB627D"/>
    <w:rsid w:val="00EB62CF"/>
    <w:rsid w:val="00EB6B94"/>
    <w:rsid w:val="00EB7F4C"/>
    <w:rsid w:val="00EC0343"/>
    <w:rsid w:val="00EC0900"/>
    <w:rsid w:val="00EC0A73"/>
    <w:rsid w:val="00EC149C"/>
    <w:rsid w:val="00EC1837"/>
    <w:rsid w:val="00EC45DB"/>
    <w:rsid w:val="00EC46E2"/>
    <w:rsid w:val="00EC5EC4"/>
    <w:rsid w:val="00EC5F2D"/>
    <w:rsid w:val="00EC648E"/>
    <w:rsid w:val="00EC6AFF"/>
    <w:rsid w:val="00EC6C3E"/>
    <w:rsid w:val="00ED01CF"/>
    <w:rsid w:val="00ED0324"/>
    <w:rsid w:val="00ED076B"/>
    <w:rsid w:val="00ED0A44"/>
    <w:rsid w:val="00ED0F69"/>
    <w:rsid w:val="00ED1123"/>
    <w:rsid w:val="00ED18C3"/>
    <w:rsid w:val="00ED1C14"/>
    <w:rsid w:val="00ED24D8"/>
    <w:rsid w:val="00ED2D62"/>
    <w:rsid w:val="00ED3352"/>
    <w:rsid w:val="00ED3814"/>
    <w:rsid w:val="00ED3AD0"/>
    <w:rsid w:val="00ED40B8"/>
    <w:rsid w:val="00ED4231"/>
    <w:rsid w:val="00ED448E"/>
    <w:rsid w:val="00ED4E4F"/>
    <w:rsid w:val="00ED527B"/>
    <w:rsid w:val="00ED532F"/>
    <w:rsid w:val="00ED560A"/>
    <w:rsid w:val="00ED5AD1"/>
    <w:rsid w:val="00ED5D7B"/>
    <w:rsid w:val="00ED62ED"/>
    <w:rsid w:val="00ED6387"/>
    <w:rsid w:val="00ED65B2"/>
    <w:rsid w:val="00ED6710"/>
    <w:rsid w:val="00ED730D"/>
    <w:rsid w:val="00ED73C6"/>
    <w:rsid w:val="00ED7E29"/>
    <w:rsid w:val="00ED7F6E"/>
    <w:rsid w:val="00EE0A99"/>
    <w:rsid w:val="00EE0E52"/>
    <w:rsid w:val="00EE1814"/>
    <w:rsid w:val="00EE244F"/>
    <w:rsid w:val="00EE2825"/>
    <w:rsid w:val="00EE2BCF"/>
    <w:rsid w:val="00EE5429"/>
    <w:rsid w:val="00EE5446"/>
    <w:rsid w:val="00EE7AAA"/>
    <w:rsid w:val="00EF0AE7"/>
    <w:rsid w:val="00EF1506"/>
    <w:rsid w:val="00EF2090"/>
    <w:rsid w:val="00EF23F1"/>
    <w:rsid w:val="00EF25B4"/>
    <w:rsid w:val="00EF37F6"/>
    <w:rsid w:val="00EF38D3"/>
    <w:rsid w:val="00EF3C8E"/>
    <w:rsid w:val="00EF428C"/>
    <w:rsid w:val="00EF549A"/>
    <w:rsid w:val="00EF5BE2"/>
    <w:rsid w:val="00EF6312"/>
    <w:rsid w:val="00EF6469"/>
    <w:rsid w:val="00EF6B6D"/>
    <w:rsid w:val="00EF77F6"/>
    <w:rsid w:val="00F00033"/>
    <w:rsid w:val="00F00263"/>
    <w:rsid w:val="00F0100E"/>
    <w:rsid w:val="00F014B1"/>
    <w:rsid w:val="00F0152F"/>
    <w:rsid w:val="00F0261D"/>
    <w:rsid w:val="00F029C5"/>
    <w:rsid w:val="00F02CF5"/>
    <w:rsid w:val="00F02D10"/>
    <w:rsid w:val="00F03936"/>
    <w:rsid w:val="00F039BC"/>
    <w:rsid w:val="00F047AA"/>
    <w:rsid w:val="00F04F6E"/>
    <w:rsid w:val="00F0502A"/>
    <w:rsid w:val="00F05586"/>
    <w:rsid w:val="00F0560E"/>
    <w:rsid w:val="00F05D5D"/>
    <w:rsid w:val="00F06766"/>
    <w:rsid w:val="00F068FE"/>
    <w:rsid w:val="00F07CF1"/>
    <w:rsid w:val="00F10156"/>
    <w:rsid w:val="00F10823"/>
    <w:rsid w:val="00F10A60"/>
    <w:rsid w:val="00F1135F"/>
    <w:rsid w:val="00F11886"/>
    <w:rsid w:val="00F122AC"/>
    <w:rsid w:val="00F129AC"/>
    <w:rsid w:val="00F143C7"/>
    <w:rsid w:val="00F14771"/>
    <w:rsid w:val="00F15D13"/>
    <w:rsid w:val="00F1606A"/>
    <w:rsid w:val="00F1659A"/>
    <w:rsid w:val="00F168F4"/>
    <w:rsid w:val="00F16CEC"/>
    <w:rsid w:val="00F16EC8"/>
    <w:rsid w:val="00F16F99"/>
    <w:rsid w:val="00F1746C"/>
    <w:rsid w:val="00F20508"/>
    <w:rsid w:val="00F206DC"/>
    <w:rsid w:val="00F209D2"/>
    <w:rsid w:val="00F20BE7"/>
    <w:rsid w:val="00F20F24"/>
    <w:rsid w:val="00F21278"/>
    <w:rsid w:val="00F21592"/>
    <w:rsid w:val="00F21E64"/>
    <w:rsid w:val="00F221E1"/>
    <w:rsid w:val="00F224E4"/>
    <w:rsid w:val="00F22C9A"/>
    <w:rsid w:val="00F22D14"/>
    <w:rsid w:val="00F23EAD"/>
    <w:rsid w:val="00F2440C"/>
    <w:rsid w:val="00F24693"/>
    <w:rsid w:val="00F24A72"/>
    <w:rsid w:val="00F24C69"/>
    <w:rsid w:val="00F253CE"/>
    <w:rsid w:val="00F256EC"/>
    <w:rsid w:val="00F25E73"/>
    <w:rsid w:val="00F2717B"/>
    <w:rsid w:val="00F2766B"/>
    <w:rsid w:val="00F30DF9"/>
    <w:rsid w:val="00F315F8"/>
    <w:rsid w:val="00F31C8E"/>
    <w:rsid w:val="00F3231D"/>
    <w:rsid w:val="00F327FD"/>
    <w:rsid w:val="00F33B93"/>
    <w:rsid w:val="00F34484"/>
    <w:rsid w:val="00F37584"/>
    <w:rsid w:val="00F404D4"/>
    <w:rsid w:val="00F413E0"/>
    <w:rsid w:val="00F41A1A"/>
    <w:rsid w:val="00F41A4A"/>
    <w:rsid w:val="00F41B42"/>
    <w:rsid w:val="00F41E6E"/>
    <w:rsid w:val="00F42614"/>
    <w:rsid w:val="00F42BEB"/>
    <w:rsid w:val="00F42C0D"/>
    <w:rsid w:val="00F435E1"/>
    <w:rsid w:val="00F43B12"/>
    <w:rsid w:val="00F440DA"/>
    <w:rsid w:val="00F447B6"/>
    <w:rsid w:val="00F45810"/>
    <w:rsid w:val="00F45F6F"/>
    <w:rsid w:val="00F46492"/>
    <w:rsid w:val="00F466C2"/>
    <w:rsid w:val="00F46760"/>
    <w:rsid w:val="00F46EF8"/>
    <w:rsid w:val="00F47A89"/>
    <w:rsid w:val="00F47F6A"/>
    <w:rsid w:val="00F50489"/>
    <w:rsid w:val="00F50939"/>
    <w:rsid w:val="00F50F60"/>
    <w:rsid w:val="00F5100C"/>
    <w:rsid w:val="00F51163"/>
    <w:rsid w:val="00F516CC"/>
    <w:rsid w:val="00F5170F"/>
    <w:rsid w:val="00F51979"/>
    <w:rsid w:val="00F51A32"/>
    <w:rsid w:val="00F52328"/>
    <w:rsid w:val="00F52A64"/>
    <w:rsid w:val="00F531AE"/>
    <w:rsid w:val="00F53208"/>
    <w:rsid w:val="00F5328D"/>
    <w:rsid w:val="00F53466"/>
    <w:rsid w:val="00F53552"/>
    <w:rsid w:val="00F539D1"/>
    <w:rsid w:val="00F53CDD"/>
    <w:rsid w:val="00F53E6A"/>
    <w:rsid w:val="00F54F1A"/>
    <w:rsid w:val="00F5514A"/>
    <w:rsid w:val="00F55390"/>
    <w:rsid w:val="00F560CF"/>
    <w:rsid w:val="00F56273"/>
    <w:rsid w:val="00F563E6"/>
    <w:rsid w:val="00F56C36"/>
    <w:rsid w:val="00F5786D"/>
    <w:rsid w:val="00F57883"/>
    <w:rsid w:val="00F616D7"/>
    <w:rsid w:val="00F61EBD"/>
    <w:rsid w:val="00F6286B"/>
    <w:rsid w:val="00F62D50"/>
    <w:rsid w:val="00F64D1F"/>
    <w:rsid w:val="00F65662"/>
    <w:rsid w:val="00F65695"/>
    <w:rsid w:val="00F65968"/>
    <w:rsid w:val="00F65B3B"/>
    <w:rsid w:val="00F65B3C"/>
    <w:rsid w:val="00F65F7E"/>
    <w:rsid w:val="00F65FAA"/>
    <w:rsid w:val="00F663A8"/>
    <w:rsid w:val="00F665BA"/>
    <w:rsid w:val="00F66E80"/>
    <w:rsid w:val="00F67099"/>
    <w:rsid w:val="00F67433"/>
    <w:rsid w:val="00F712E8"/>
    <w:rsid w:val="00F71806"/>
    <w:rsid w:val="00F71AAF"/>
    <w:rsid w:val="00F72785"/>
    <w:rsid w:val="00F72FEF"/>
    <w:rsid w:val="00F73493"/>
    <w:rsid w:val="00F735E3"/>
    <w:rsid w:val="00F73761"/>
    <w:rsid w:val="00F73ABF"/>
    <w:rsid w:val="00F73AE8"/>
    <w:rsid w:val="00F73D19"/>
    <w:rsid w:val="00F74308"/>
    <w:rsid w:val="00F7464C"/>
    <w:rsid w:val="00F766D6"/>
    <w:rsid w:val="00F76A7C"/>
    <w:rsid w:val="00F77AEA"/>
    <w:rsid w:val="00F80627"/>
    <w:rsid w:val="00F80658"/>
    <w:rsid w:val="00F80B24"/>
    <w:rsid w:val="00F80D6D"/>
    <w:rsid w:val="00F81D23"/>
    <w:rsid w:val="00F81E16"/>
    <w:rsid w:val="00F82C55"/>
    <w:rsid w:val="00F84005"/>
    <w:rsid w:val="00F84849"/>
    <w:rsid w:val="00F857A7"/>
    <w:rsid w:val="00F85BC0"/>
    <w:rsid w:val="00F86255"/>
    <w:rsid w:val="00F86DF9"/>
    <w:rsid w:val="00F87100"/>
    <w:rsid w:val="00F873ED"/>
    <w:rsid w:val="00F87694"/>
    <w:rsid w:val="00F87BD9"/>
    <w:rsid w:val="00F90488"/>
    <w:rsid w:val="00F906A7"/>
    <w:rsid w:val="00F90F4F"/>
    <w:rsid w:val="00F91429"/>
    <w:rsid w:val="00F9169C"/>
    <w:rsid w:val="00F916C4"/>
    <w:rsid w:val="00F918ED"/>
    <w:rsid w:val="00F921EE"/>
    <w:rsid w:val="00F935CA"/>
    <w:rsid w:val="00F9384D"/>
    <w:rsid w:val="00F93918"/>
    <w:rsid w:val="00F93A57"/>
    <w:rsid w:val="00F93F85"/>
    <w:rsid w:val="00F9426F"/>
    <w:rsid w:val="00F95136"/>
    <w:rsid w:val="00F9517E"/>
    <w:rsid w:val="00F9519E"/>
    <w:rsid w:val="00F95A1B"/>
    <w:rsid w:val="00F95E82"/>
    <w:rsid w:val="00F95F22"/>
    <w:rsid w:val="00F96637"/>
    <w:rsid w:val="00F9663D"/>
    <w:rsid w:val="00F966F4"/>
    <w:rsid w:val="00F9686E"/>
    <w:rsid w:val="00F96B03"/>
    <w:rsid w:val="00F97A8A"/>
    <w:rsid w:val="00F97F47"/>
    <w:rsid w:val="00FA0353"/>
    <w:rsid w:val="00FA0651"/>
    <w:rsid w:val="00FA0D00"/>
    <w:rsid w:val="00FA1279"/>
    <w:rsid w:val="00FA12AD"/>
    <w:rsid w:val="00FA1E73"/>
    <w:rsid w:val="00FA1EEE"/>
    <w:rsid w:val="00FA2351"/>
    <w:rsid w:val="00FA2660"/>
    <w:rsid w:val="00FA29CA"/>
    <w:rsid w:val="00FA2A71"/>
    <w:rsid w:val="00FA2BF5"/>
    <w:rsid w:val="00FA4BF5"/>
    <w:rsid w:val="00FA4FA0"/>
    <w:rsid w:val="00FA5456"/>
    <w:rsid w:val="00FA584A"/>
    <w:rsid w:val="00FA5E68"/>
    <w:rsid w:val="00FA615F"/>
    <w:rsid w:val="00FA69CA"/>
    <w:rsid w:val="00FA6EED"/>
    <w:rsid w:val="00FA7970"/>
    <w:rsid w:val="00FB013D"/>
    <w:rsid w:val="00FB084B"/>
    <w:rsid w:val="00FB0D04"/>
    <w:rsid w:val="00FB0E50"/>
    <w:rsid w:val="00FB1026"/>
    <w:rsid w:val="00FB10C9"/>
    <w:rsid w:val="00FB1790"/>
    <w:rsid w:val="00FB1FA8"/>
    <w:rsid w:val="00FB2C76"/>
    <w:rsid w:val="00FB31D1"/>
    <w:rsid w:val="00FB32AD"/>
    <w:rsid w:val="00FB4358"/>
    <w:rsid w:val="00FB454A"/>
    <w:rsid w:val="00FB49C2"/>
    <w:rsid w:val="00FB4EB4"/>
    <w:rsid w:val="00FB5399"/>
    <w:rsid w:val="00FB5662"/>
    <w:rsid w:val="00FC023B"/>
    <w:rsid w:val="00FC0874"/>
    <w:rsid w:val="00FC0E13"/>
    <w:rsid w:val="00FC0F7E"/>
    <w:rsid w:val="00FC1718"/>
    <w:rsid w:val="00FC2AF2"/>
    <w:rsid w:val="00FC2BB9"/>
    <w:rsid w:val="00FC2E94"/>
    <w:rsid w:val="00FC3FFF"/>
    <w:rsid w:val="00FC51D2"/>
    <w:rsid w:val="00FC54AC"/>
    <w:rsid w:val="00FC56DB"/>
    <w:rsid w:val="00FC5ABE"/>
    <w:rsid w:val="00FC5D22"/>
    <w:rsid w:val="00FC6191"/>
    <w:rsid w:val="00FC652E"/>
    <w:rsid w:val="00FC798A"/>
    <w:rsid w:val="00FC7D33"/>
    <w:rsid w:val="00FC7E24"/>
    <w:rsid w:val="00FD0D9C"/>
    <w:rsid w:val="00FD0DAC"/>
    <w:rsid w:val="00FD12C8"/>
    <w:rsid w:val="00FD1391"/>
    <w:rsid w:val="00FD22EF"/>
    <w:rsid w:val="00FD2936"/>
    <w:rsid w:val="00FD3781"/>
    <w:rsid w:val="00FD434A"/>
    <w:rsid w:val="00FD47EC"/>
    <w:rsid w:val="00FD52C1"/>
    <w:rsid w:val="00FD539A"/>
    <w:rsid w:val="00FD593E"/>
    <w:rsid w:val="00FD6628"/>
    <w:rsid w:val="00FD6E61"/>
    <w:rsid w:val="00FD76BE"/>
    <w:rsid w:val="00FE0D0A"/>
    <w:rsid w:val="00FE13FE"/>
    <w:rsid w:val="00FE1777"/>
    <w:rsid w:val="00FE2857"/>
    <w:rsid w:val="00FE2D14"/>
    <w:rsid w:val="00FE2DDC"/>
    <w:rsid w:val="00FE2F86"/>
    <w:rsid w:val="00FE387A"/>
    <w:rsid w:val="00FE3F32"/>
    <w:rsid w:val="00FE3FB5"/>
    <w:rsid w:val="00FE427E"/>
    <w:rsid w:val="00FE4C30"/>
    <w:rsid w:val="00FE5090"/>
    <w:rsid w:val="00FE5306"/>
    <w:rsid w:val="00FE648E"/>
    <w:rsid w:val="00FE6D32"/>
    <w:rsid w:val="00FF011C"/>
    <w:rsid w:val="00FF019A"/>
    <w:rsid w:val="00FF023A"/>
    <w:rsid w:val="00FF08ED"/>
    <w:rsid w:val="00FF0DEE"/>
    <w:rsid w:val="00FF0E81"/>
    <w:rsid w:val="00FF0FB0"/>
    <w:rsid w:val="00FF2914"/>
    <w:rsid w:val="00FF2A2C"/>
    <w:rsid w:val="00FF3170"/>
    <w:rsid w:val="00FF320D"/>
    <w:rsid w:val="00FF4312"/>
    <w:rsid w:val="00FF4600"/>
    <w:rsid w:val="00FF49E0"/>
    <w:rsid w:val="00FF4B4B"/>
    <w:rsid w:val="00FF50BF"/>
    <w:rsid w:val="00FF5908"/>
    <w:rsid w:val="00FF5A02"/>
    <w:rsid w:val="00FF5F3E"/>
    <w:rsid w:val="00FF60FE"/>
    <w:rsid w:val="00FF66D6"/>
    <w:rsid w:val="00FF6B8A"/>
    <w:rsid w:val="00FF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81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9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563C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F2195"/>
    <w:pPr>
      <w:keepNext/>
      <w:spacing w:line="480" w:lineRule="auto"/>
      <w:outlineLvl w:val="1"/>
    </w:pPr>
    <w:rPr>
      <w:rFonts w:ascii="Arial" w:hAnsi="Arial" w:cs="Arial"/>
      <w:i/>
      <w:iCs/>
    </w:rPr>
  </w:style>
  <w:style w:type="paragraph" w:styleId="Heading3">
    <w:name w:val="heading 3"/>
    <w:basedOn w:val="Normal"/>
    <w:next w:val="Normal"/>
    <w:link w:val="Heading3Char"/>
    <w:qFormat/>
    <w:rsid w:val="000F2195"/>
    <w:pPr>
      <w:keepNext/>
      <w:spacing w:line="480" w:lineRule="auto"/>
      <w:ind w:firstLine="720"/>
      <w:outlineLvl w:val="2"/>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2195"/>
    <w:rPr>
      <w:rFonts w:ascii="Arial" w:eastAsia="Times New Roman" w:hAnsi="Arial" w:cs="Arial"/>
      <w:i/>
      <w:iCs/>
      <w:sz w:val="24"/>
      <w:szCs w:val="24"/>
      <w:lang w:val="en-GB"/>
    </w:rPr>
  </w:style>
  <w:style w:type="character" w:customStyle="1" w:styleId="Heading3Char">
    <w:name w:val="Heading 3 Char"/>
    <w:basedOn w:val="DefaultParagraphFont"/>
    <w:link w:val="Heading3"/>
    <w:rsid w:val="000F2195"/>
    <w:rPr>
      <w:rFonts w:ascii="Arial" w:eastAsia="Times New Roman" w:hAnsi="Arial" w:cs="Arial"/>
      <w:i/>
      <w:iCs/>
      <w:sz w:val="24"/>
      <w:szCs w:val="24"/>
      <w:lang w:val="en-GB"/>
    </w:rPr>
  </w:style>
  <w:style w:type="character" w:customStyle="1" w:styleId="CommentTextChar">
    <w:name w:val="Comment Text Char"/>
    <w:basedOn w:val="DefaultParagraphFont"/>
    <w:link w:val="CommentText"/>
    <w:rsid w:val="000F2195"/>
    <w:rPr>
      <w:rFonts w:ascii="Times New Roman" w:eastAsia="Times New Roman" w:hAnsi="Times New Roman" w:cs="Times New Roman"/>
      <w:sz w:val="20"/>
      <w:szCs w:val="20"/>
      <w:lang w:val="en-GB"/>
    </w:rPr>
  </w:style>
  <w:style w:type="paragraph" w:styleId="CommentText">
    <w:name w:val="annotation text"/>
    <w:basedOn w:val="Normal"/>
    <w:link w:val="CommentTextChar"/>
    <w:rsid w:val="000F2195"/>
    <w:rPr>
      <w:sz w:val="20"/>
      <w:szCs w:val="20"/>
    </w:rPr>
  </w:style>
  <w:style w:type="character" w:customStyle="1" w:styleId="CommentTextChar1">
    <w:name w:val="Comment Text Char1"/>
    <w:basedOn w:val="DefaultParagraphFont"/>
    <w:uiPriority w:val="99"/>
    <w:semiHidden/>
    <w:rsid w:val="000F2195"/>
    <w:rPr>
      <w:rFonts w:ascii="Times New Roman" w:eastAsia="Times New Roman" w:hAnsi="Times New Roman" w:cs="Times New Roman"/>
      <w:sz w:val="20"/>
      <w:szCs w:val="20"/>
      <w:lang w:val="en-GB"/>
    </w:rPr>
  </w:style>
  <w:style w:type="character" w:styleId="CommentReference">
    <w:name w:val="annotation reference"/>
    <w:rsid w:val="000F2195"/>
    <w:rPr>
      <w:sz w:val="16"/>
      <w:szCs w:val="16"/>
    </w:rPr>
  </w:style>
  <w:style w:type="paragraph" w:styleId="EndnoteText">
    <w:name w:val="endnote text"/>
    <w:basedOn w:val="Normal"/>
    <w:link w:val="EndnoteTextChar"/>
    <w:semiHidden/>
    <w:rsid w:val="000F2195"/>
    <w:rPr>
      <w:sz w:val="20"/>
      <w:szCs w:val="20"/>
    </w:rPr>
  </w:style>
  <w:style w:type="character" w:customStyle="1" w:styleId="EndnoteTextChar">
    <w:name w:val="Endnote Text Char"/>
    <w:basedOn w:val="DefaultParagraphFont"/>
    <w:link w:val="EndnoteText"/>
    <w:semiHidden/>
    <w:rsid w:val="000F2195"/>
    <w:rPr>
      <w:rFonts w:ascii="Times New Roman" w:eastAsia="Times New Roman" w:hAnsi="Times New Roman" w:cs="Times New Roman"/>
      <w:sz w:val="20"/>
      <w:szCs w:val="20"/>
      <w:lang w:val="en-GB"/>
    </w:rPr>
  </w:style>
  <w:style w:type="character" w:styleId="EndnoteReference">
    <w:name w:val="endnote reference"/>
    <w:basedOn w:val="DefaultParagraphFont"/>
    <w:semiHidden/>
    <w:rsid w:val="000F2195"/>
    <w:rPr>
      <w:vertAlign w:val="superscript"/>
    </w:rPr>
  </w:style>
  <w:style w:type="paragraph" w:styleId="BalloonText">
    <w:name w:val="Balloon Text"/>
    <w:basedOn w:val="Normal"/>
    <w:link w:val="BalloonTextChar"/>
    <w:uiPriority w:val="99"/>
    <w:semiHidden/>
    <w:unhideWhenUsed/>
    <w:rsid w:val="000F2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195"/>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563CE9"/>
    <w:rPr>
      <w:rFonts w:asciiTheme="majorHAnsi" w:eastAsiaTheme="majorEastAsia" w:hAnsiTheme="majorHAnsi" w:cstheme="majorBidi"/>
      <w:color w:val="2E74B5" w:themeColor="accent1" w:themeShade="BF"/>
      <w:sz w:val="32"/>
      <w:szCs w:val="32"/>
      <w:lang w:val="en-GB"/>
    </w:rPr>
  </w:style>
  <w:style w:type="character" w:customStyle="1" w:styleId="BodyText3Char">
    <w:name w:val="Body Text 3 Char"/>
    <w:basedOn w:val="DefaultParagraphFont"/>
    <w:link w:val="BodyText3"/>
    <w:rsid w:val="00563CE9"/>
    <w:rPr>
      <w:rFonts w:ascii="Times" w:eastAsia="Times New Roman" w:hAnsi="Times" w:cs="Times New Roman"/>
      <w:szCs w:val="20"/>
    </w:rPr>
  </w:style>
  <w:style w:type="paragraph" w:styleId="BodyText3">
    <w:name w:val="Body Text 3"/>
    <w:basedOn w:val="Normal"/>
    <w:link w:val="BodyText3Char"/>
    <w:rsid w:val="00563CE9"/>
    <w:pPr>
      <w:tabs>
        <w:tab w:val="left" w:pos="720"/>
      </w:tabs>
      <w:spacing w:line="480" w:lineRule="auto"/>
      <w:ind w:right="-540"/>
    </w:pPr>
    <w:rPr>
      <w:rFonts w:ascii="Times" w:hAnsi="Times"/>
      <w:sz w:val="22"/>
      <w:szCs w:val="20"/>
      <w:lang w:val="en-US"/>
    </w:rPr>
  </w:style>
  <w:style w:type="character" w:customStyle="1" w:styleId="BodyText3Char1">
    <w:name w:val="Body Text 3 Char1"/>
    <w:basedOn w:val="DefaultParagraphFont"/>
    <w:uiPriority w:val="99"/>
    <w:semiHidden/>
    <w:rsid w:val="00563CE9"/>
    <w:rPr>
      <w:rFonts w:ascii="Times New Roman" w:eastAsia="Times New Roman" w:hAnsi="Times New Roman" w:cs="Times New Roman"/>
      <w:sz w:val="16"/>
      <w:szCs w:val="16"/>
      <w:lang w:val="en-GB"/>
    </w:rPr>
  </w:style>
  <w:style w:type="character" w:customStyle="1" w:styleId="TitleChar">
    <w:name w:val="Title Char"/>
    <w:basedOn w:val="DefaultParagraphFont"/>
    <w:link w:val="Title"/>
    <w:rsid w:val="00C901AE"/>
    <w:rPr>
      <w:rFonts w:ascii="Arial" w:eastAsia="Times New Roman" w:hAnsi="Arial" w:cs="Arial"/>
      <w:b/>
      <w:bCs/>
      <w:lang w:val="en-GB"/>
    </w:rPr>
  </w:style>
  <w:style w:type="paragraph" w:styleId="Title">
    <w:name w:val="Title"/>
    <w:basedOn w:val="Normal"/>
    <w:link w:val="TitleChar"/>
    <w:qFormat/>
    <w:rsid w:val="00C901AE"/>
    <w:pPr>
      <w:spacing w:line="480" w:lineRule="auto"/>
      <w:jc w:val="center"/>
    </w:pPr>
    <w:rPr>
      <w:rFonts w:ascii="Arial" w:hAnsi="Arial" w:cs="Arial"/>
      <w:b/>
      <w:bCs/>
      <w:sz w:val="22"/>
      <w:szCs w:val="22"/>
    </w:rPr>
  </w:style>
  <w:style w:type="character" w:customStyle="1" w:styleId="TitleChar1">
    <w:name w:val="Title Char1"/>
    <w:basedOn w:val="DefaultParagraphFont"/>
    <w:uiPriority w:val="10"/>
    <w:rsid w:val="00C901AE"/>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2A02DE"/>
    <w:pPr>
      <w:tabs>
        <w:tab w:val="center" w:pos="4680"/>
        <w:tab w:val="right" w:pos="9360"/>
      </w:tabs>
    </w:pPr>
  </w:style>
  <w:style w:type="character" w:customStyle="1" w:styleId="HeaderChar">
    <w:name w:val="Header Char"/>
    <w:basedOn w:val="DefaultParagraphFont"/>
    <w:link w:val="Header"/>
    <w:uiPriority w:val="99"/>
    <w:rsid w:val="002A02D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A02DE"/>
    <w:pPr>
      <w:tabs>
        <w:tab w:val="center" w:pos="4680"/>
        <w:tab w:val="right" w:pos="9360"/>
      </w:tabs>
    </w:pPr>
  </w:style>
  <w:style w:type="character" w:customStyle="1" w:styleId="FooterChar">
    <w:name w:val="Footer Char"/>
    <w:basedOn w:val="DefaultParagraphFont"/>
    <w:link w:val="Footer"/>
    <w:uiPriority w:val="99"/>
    <w:rsid w:val="002A02DE"/>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7C1BC3"/>
    <w:pPr>
      <w:spacing w:after="120"/>
      <w:ind w:left="360"/>
    </w:pPr>
  </w:style>
  <w:style w:type="character" w:customStyle="1" w:styleId="BodyTextIndentChar">
    <w:name w:val="Body Text Indent Char"/>
    <w:basedOn w:val="DefaultParagraphFont"/>
    <w:link w:val="BodyTextIndent"/>
    <w:uiPriority w:val="99"/>
    <w:semiHidden/>
    <w:rsid w:val="007C1BC3"/>
    <w:rPr>
      <w:rFonts w:ascii="Times New Roman" w:eastAsia="Times New Roman" w:hAnsi="Times New Roman" w:cs="Times New Roman"/>
      <w:sz w:val="24"/>
      <w:szCs w:val="24"/>
      <w:lang w:val="en-GB"/>
    </w:rPr>
  </w:style>
  <w:style w:type="character" w:styleId="Emphasis">
    <w:name w:val="Emphasis"/>
    <w:qFormat/>
    <w:rsid w:val="007C1BC3"/>
    <w:rPr>
      <w:i/>
      <w:iCs/>
    </w:rPr>
  </w:style>
  <w:style w:type="character" w:customStyle="1" w:styleId="bf">
    <w:name w:val="bf"/>
    <w:rsid w:val="007C1BC3"/>
    <w:rPr>
      <w:b/>
      <w:bCs/>
    </w:rPr>
  </w:style>
  <w:style w:type="table" w:styleId="TableGrid">
    <w:name w:val="Table Grid"/>
    <w:basedOn w:val="TableNormal"/>
    <w:uiPriority w:val="59"/>
    <w:rsid w:val="000075A6"/>
    <w:pPr>
      <w:spacing w:after="0" w:line="240" w:lineRule="auto"/>
    </w:pPr>
    <w:rPr>
      <w:rFonts w:eastAsiaTheme="minorEastAsi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159DB"/>
    <w:rPr>
      <w:b/>
      <w:bCs/>
    </w:rPr>
  </w:style>
  <w:style w:type="character" w:customStyle="1" w:styleId="CommentSubjectChar">
    <w:name w:val="Comment Subject Char"/>
    <w:basedOn w:val="CommentTextChar"/>
    <w:link w:val="CommentSubject"/>
    <w:uiPriority w:val="99"/>
    <w:semiHidden/>
    <w:rsid w:val="005159DB"/>
    <w:rPr>
      <w:rFonts w:ascii="Times New Roman" w:eastAsia="Times New Roman" w:hAnsi="Times New Roman" w:cs="Times New Roman"/>
      <w:b/>
      <w:bCs/>
      <w:sz w:val="20"/>
      <w:szCs w:val="20"/>
      <w:lang w:val="en-GB"/>
    </w:rPr>
  </w:style>
  <w:style w:type="paragraph" w:styleId="Revision">
    <w:name w:val="Revision"/>
    <w:hidden/>
    <w:uiPriority w:val="99"/>
    <w:semiHidden/>
    <w:rsid w:val="00383551"/>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2549AD"/>
    <w:rPr>
      <w:color w:val="0563C1" w:themeColor="hyperlink"/>
      <w:u w:val="single"/>
    </w:rPr>
  </w:style>
  <w:style w:type="character" w:styleId="PageNumber">
    <w:name w:val="page number"/>
    <w:basedOn w:val="DefaultParagraphFont"/>
    <w:uiPriority w:val="99"/>
    <w:semiHidden/>
    <w:unhideWhenUsed/>
    <w:rsid w:val="00A37310"/>
  </w:style>
  <w:style w:type="character" w:styleId="FollowedHyperlink">
    <w:name w:val="FollowedHyperlink"/>
    <w:basedOn w:val="DefaultParagraphFont"/>
    <w:uiPriority w:val="99"/>
    <w:semiHidden/>
    <w:unhideWhenUsed/>
    <w:rsid w:val="004D7C9E"/>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9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563C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F2195"/>
    <w:pPr>
      <w:keepNext/>
      <w:spacing w:line="480" w:lineRule="auto"/>
      <w:outlineLvl w:val="1"/>
    </w:pPr>
    <w:rPr>
      <w:rFonts w:ascii="Arial" w:hAnsi="Arial" w:cs="Arial"/>
      <w:i/>
      <w:iCs/>
    </w:rPr>
  </w:style>
  <w:style w:type="paragraph" w:styleId="Heading3">
    <w:name w:val="heading 3"/>
    <w:basedOn w:val="Normal"/>
    <w:next w:val="Normal"/>
    <w:link w:val="Heading3Char"/>
    <w:qFormat/>
    <w:rsid w:val="000F2195"/>
    <w:pPr>
      <w:keepNext/>
      <w:spacing w:line="480" w:lineRule="auto"/>
      <w:ind w:firstLine="720"/>
      <w:outlineLvl w:val="2"/>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2195"/>
    <w:rPr>
      <w:rFonts w:ascii="Arial" w:eastAsia="Times New Roman" w:hAnsi="Arial" w:cs="Arial"/>
      <w:i/>
      <w:iCs/>
      <w:sz w:val="24"/>
      <w:szCs w:val="24"/>
      <w:lang w:val="en-GB"/>
    </w:rPr>
  </w:style>
  <w:style w:type="character" w:customStyle="1" w:styleId="Heading3Char">
    <w:name w:val="Heading 3 Char"/>
    <w:basedOn w:val="DefaultParagraphFont"/>
    <w:link w:val="Heading3"/>
    <w:rsid w:val="000F2195"/>
    <w:rPr>
      <w:rFonts w:ascii="Arial" w:eastAsia="Times New Roman" w:hAnsi="Arial" w:cs="Arial"/>
      <w:i/>
      <w:iCs/>
      <w:sz w:val="24"/>
      <w:szCs w:val="24"/>
      <w:lang w:val="en-GB"/>
    </w:rPr>
  </w:style>
  <w:style w:type="character" w:customStyle="1" w:styleId="CommentTextChar">
    <w:name w:val="Comment Text Char"/>
    <w:basedOn w:val="DefaultParagraphFont"/>
    <w:link w:val="CommentText"/>
    <w:rsid w:val="000F2195"/>
    <w:rPr>
      <w:rFonts w:ascii="Times New Roman" w:eastAsia="Times New Roman" w:hAnsi="Times New Roman" w:cs="Times New Roman"/>
      <w:sz w:val="20"/>
      <w:szCs w:val="20"/>
      <w:lang w:val="en-GB"/>
    </w:rPr>
  </w:style>
  <w:style w:type="paragraph" w:styleId="CommentText">
    <w:name w:val="annotation text"/>
    <w:basedOn w:val="Normal"/>
    <w:link w:val="CommentTextChar"/>
    <w:rsid w:val="000F2195"/>
    <w:rPr>
      <w:sz w:val="20"/>
      <w:szCs w:val="20"/>
    </w:rPr>
  </w:style>
  <w:style w:type="character" w:customStyle="1" w:styleId="CommentTextChar1">
    <w:name w:val="Comment Text Char1"/>
    <w:basedOn w:val="DefaultParagraphFont"/>
    <w:uiPriority w:val="99"/>
    <w:semiHidden/>
    <w:rsid w:val="000F2195"/>
    <w:rPr>
      <w:rFonts w:ascii="Times New Roman" w:eastAsia="Times New Roman" w:hAnsi="Times New Roman" w:cs="Times New Roman"/>
      <w:sz w:val="20"/>
      <w:szCs w:val="20"/>
      <w:lang w:val="en-GB"/>
    </w:rPr>
  </w:style>
  <w:style w:type="character" w:styleId="CommentReference">
    <w:name w:val="annotation reference"/>
    <w:rsid w:val="000F2195"/>
    <w:rPr>
      <w:sz w:val="16"/>
      <w:szCs w:val="16"/>
    </w:rPr>
  </w:style>
  <w:style w:type="paragraph" w:styleId="EndnoteText">
    <w:name w:val="endnote text"/>
    <w:basedOn w:val="Normal"/>
    <w:link w:val="EndnoteTextChar"/>
    <w:semiHidden/>
    <w:rsid w:val="000F2195"/>
    <w:rPr>
      <w:sz w:val="20"/>
      <w:szCs w:val="20"/>
    </w:rPr>
  </w:style>
  <w:style w:type="character" w:customStyle="1" w:styleId="EndnoteTextChar">
    <w:name w:val="Endnote Text Char"/>
    <w:basedOn w:val="DefaultParagraphFont"/>
    <w:link w:val="EndnoteText"/>
    <w:semiHidden/>
    <w:rsid w:val="000F2195"/>
    <w:rPr>
      <w:rFonts w:ascii="Times New Roman" w:eastAsia="Times New Roman" w:hAnsi="Times New Roman" w:cs="Times New Roman"/>
      <w:sz w:val="20"/>
      <w:szCs w:val="20"/>
      <w:lang w:val="en-GB"/>
    </w:rPr>
  </w:style>
  <w:style w:type="character" w:styleId="EndnoteReference">
    <w:name w:val="endnote reference"/>
    <w:basedOn w:val="DefaultParagraphFont"/>
    <w:semiHidden/>
    <w:rsid w:val="000F2195"/>
    <w:rPr>
      <w:vertAlign w:val="superscript"/>
    </w:rPr>
  </w:style>
  <w:style w:type="paragraph" w:styleId="BalloonText">
    <w:name w:val="Balloon Text"/>
    <w:basedOn w:val="Normal"/>
    <w:link w:val="BalloonTextChar"/>
    <w:uiPriority w:val="99"/>
    <w:semiHidden/>
    <w:unhideWhenUsed/>
    <w:rsid w:val="000F2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195"/>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563CE9"/>
    <w:rPr>
      <w:rFonts w:asciiTheme="majorHAnsi" w:eastAsiaTheme="majorEastAsia" w:hAnsiTheme="majorHAnsi" w:cstheme="majorBidi"/>
      <w:color w:val="2E74B5" w:themeColor="accent1" w:themeShade="BF"/>
      <w:sz w:val="32"/>
      <w:szCs w:val="32"/>
      <w:lang w:val="en-GB"/>
    </w:rPr>
  </w:style>
  <w:style w:type="character" w:customStyle="1" w:styleId="BodyText3Char">
    <w:name w:val="Body Text 3 Char"/>
    <w:basedOn w:val="DefaultParagraphFont"/>
    <w:link w:val="BodyText3"/>
    <w:rsid w:val="00563CE9"/>
    <w:rPr>
      <w:rFonts w:ascii="Times" w:eastAsia="Times New Roman" w:hAnsi="Times" w:cs="Times New Roman"/>
      <w:szCs w:val="20"/>
    </w:rPr>
  </w:style>
  <w:style w:type="paragraph" w:styleId="BodyText3">
    <w:name w:val="Body Text 3"/>
    <w:basedOn w:val="Normal"/>
    <w:link w:val="BodyText3Char"/>
    <w:rsid w:val="00563CE9"/>
    <w:pPr>
      <w:tabs>
        <w:tab w:val="left" w:pos="720"/>
      </w:tabs>
      <w:spacing w:line="480" w:lineRule="auto"/>
      <w:ind w:right="-540"/>
    </w:pPr>
    <w:rPr>
      <w:rFonts w:ascii="Times" w:hAnsi="Times"/>
      <w:sz w:val="22"/>
      <w:szCs w:val="20"/>
      <w:lang w:val="en-US"/>
    </w:rPr>
  </w:style>
  <w:style w:type="character" w:customStyle="1" w:styleId="BodyText3Char1">
    <w:name w:val="Body Text 3 Char1"/>
    <w:basedOn w:val="DefaultParagraphFont"/>
    <w:uiPriority w:val="99"/>
    <w:semiHidden/>
    <w:rsid w:val="00563CE9"/>
    <w:rPr>
      <w:rFonts w:ascii="Times New Roman" w:eastAsia="Times New Roman" w:hAnsi="Times New Roman" w:cs="Times New Roman"/>
      <w:sz w:val="16"/>
      <w:szCs w:val="16"/>
      <w:lang w:val="en-GB"/>
    </w:rPr>
  </w:style>
  <w:style w:type="character" w:customStyle="1" w:styleId="TitleChar">
    <w:name w:val="Title Char"/>
    <w:basedOn w:val="DefaultParagraphFont"/>
    <w:link w:val="Title"/>
    <w:rsid w:val="00C901AE"/>
    <w:rPr>
      <w:rFonts w:ascii="Arial" w:eastAsia="Times New Roman" w:hAnsi="Arial" w:cs="Arial"/>
      <w:b/>
      <w:bCs/>
      <w:lang w:val="en-GB"/>
    </w:rPr>
  </w:style>
  <w:style w:type="paragraph" w:styleId="Title">
    <w:name w:val="Title"/>
    <w:basedOn w:val="Normal"/>
    <w:link w:val="TitleChar"/>
    <w:qFormat/>
    <w:rsid w:val="00C901AE"/>
    <w:pPr>
      <w:spacing w:line="480" w:lineRule="auto"/>
      <w:jc w:val="center"/>
    </w:pPr>
    <w:rPr>
      <w:rFonts w:ascii="Arial" w:hAnsi="Arial" w:cs="Arial"/>
      <w:b/>
      <w:bCs/>
      <w:sz w:val="22"/>
      <w:szCs w:val="22"/>
    </w:rPr>
  </w:style>
  <w:style w:type="character" w:customStyle="1" w:styleId="TitleChar1">
    <w:name w:val="Title Char1"/>
    <w:basedOn w:val="DefaultParagraphFont"/>
    <w:uiPriority w:val="10"/>
    <w:rsid w:val="00C901AE"/>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2A02DE"/>
    <w:pPr>
      <w:tabs>
        <w:tab w:val="center" w:pos="4680"/>
        <w:tab w:val="right" w:pos="9360"/>
      </w:tabs>
    </w:pPr>
  </w:style>
  <w:style w:type="character" w:customStyle="1" w:styleId="HeaderChar">
    <w:name w:val="Header Char"/>
    <w:basedOn w:val="DefaultParagraphFont"/>
    <w:link w:val="Header"/>
    <w:uiPriority w:val="99"/>
    <w:rsid w:val="002A02D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A02DE"/>
    <w:pPr>
      <w:tabs>
        <w:tab w:val="center" w:pos="4680"/>
        <w:tab w:val="right" w:pos="9360"/>
      </w:tabs>
    </w:pPr>
  </w:style>
  <w:style w:type="character" w:customStyle="1" w:styleId="FooterChar">
    <w:name w:val="Footer Char"/>
    <w:basedOn w:val="DefaultParagraphFont"/>
    <w:link w:val="Footer"/>
    <w:uiPriority w:val="99"/>
    <w:rsid w:val="002A02DE"/>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7C1BC3"/>
    <w:pPr>
      <w:spacing w:after="120"/>
      <w:ind w:left="360"/>
    </w:pPr>
  </w:style>
  <w:style w:type="character" w:customStyle="1" w:styleId="BodyTextIndentChar">
    <w:name w:val="Body Text Indent Char"/>
    <w:basedOn w:val="DefaultParagraphFont"/>
    <w:link w:val="BodyTextIndent"/>
    <w:uiPriority w:val="99"/>
    <w:semiHidden/>
    <w:rsid w:val="007C1BC3"/>
    <w:rPr>
      <w:rFonts w:ascii="Times New Roman" w:eastAsia="Times New Roman" w:hAnsi="Times New Roman" w:cs="Times New Roman"/>
      <w:sz w:val="24"/>
      <w:szCs w:val="24"/>
      <w:lang w:val="en-GB"/>
    </w:rPr>
  </w:style>
  <w:style w:type="character" w:styleId="Emphasis">
    <w:name w:val="Emphasis"/>
    <w:qFormat/>
    <w:rsid w:val="007C1BC3"/>
    <w:rPr>
      <w:i/>
      <w:iCs/>
    </w:rPr>
  </w:style>
  <w:style w:type="character" w:customStyle="1" w:styleId="bf">
    <w:name w:val="bf"/>
    <w:rsid w:val="007C1BC3"/>
    <w:rPr>
      <w:b/>
      <w:bCs/>
    </w:rPr>
  </w:style>
  <w:style w:type="table" w:styleId="TableGrid">
    <w:name w:val="Table Grid"/>
    <w:basedOn w:val="TableNormal"/>
    <w:uiPriority w:val="59"/>
    <w:rsid w:val="000075A6"/>
    <w:pPr>
      <w:spacing w:after="0" w:line="240" w:lineRule="auto"/>
    </w:pPr>
    <w:rPr>
      <w:rFonts w:eastAsiaTheme="minorEastAsi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159DB"/>
    <w:rPr>
      <w:b/>
      <w:bCs/>
    </w:rPr>
  </w:style>
  <w:style w:type="character" w:customStyle="1" w:styleId="CommentSubjectChar">
    <w:name w:val="Comment Subject Char"/>
    <w:basedOn w:val="CommentTextChar"/>
    <w:link w:val="CommentSubject"/>
    <w:uiPriority w:val="99"/>
    <w:semiHidden/>
    <w:rsid w:val="005159DB"/>
    <w:rPr>
      <w:rFonts w:ascii="Times New Roman" w:eastAsia="Times New Roman" w:hAnsi="Times New Roman" w:cs="Times New Roman"/>
      <w:b/>
      <w:bCs/>
      <w:sz w:val="20"/>
      <w:szCs w:val="20"/>
      <w:lang w:val="en-GB"/>
    </w:rPr>
  </w:style>
  <w:style w:type="paragraph" w:styleId="Revision">
    <w:name w:val="Revision"/>
    <w:hidden/>
    <w:uiPriority w:val="99"/>
    <w:semiHidden/>
    <w:rsid w:val="00383551"/>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2549AD"/>
    <w:rPr>
      <w:color w:val="0563C1" w:themeColor="hyperlink"/>
      <w:u w:val="single"/>
    </w:rPr>
  </w:style>
  <w:style w:type="character" w:styleId="PageNumber">
    <w:name w:val="page number"/>
    <w:basedOn w:val="DefaultParagraphFont"/>
    <w:uiPriority w:val="99"/>
    <w:semiHidden/>
    <w:unhideWhenUsed/>
    <w:rsid w:val="00A37310"/>
  </w:style>
  <w:style w:type="character" w:styleId="FollowedHyperlink">
    <w:name w:val="FollowedHyperlink"/>
    <w:basedOn w:val="DefaultParagraphFont"/>
    <w:uiPriority w:val="99"/>
    <w:semiHidden/>
    <w:unhideWhenUsed/>
    <w:rsid w:val="004D7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6630">
      <w:bodyDiv w:val="1"/>
      <w:marLeft w:val="0"/>
      <w:marRight w:val="0"/>
      <w:marTop w:val="0"/>
      <w:marBottom w:val="0"/>
      <w:divBdr>
        <w:top w:val="none" w:sz="0" w:space="0" w:color="auto"/>
        <w:left w:val="none" w:sz="0" w:space="0" w:color="auto"/>
        <w:bottom w:val="none" w:sz="0" w:space="0" w:color="auto"/>
        <w:right w:val="none" w:sz="0" w:space="0" w:color="auto"/>
      </w:divBdr>
    </w:div>
    <w:div w:id="605162602">
      <w:bodyDiv w:val="1"/>
      <w:marLeft w:val="0"/>
      <w:marRight w:val="0"/>
      <w:marTop w:val="0"/>
      <w:marBottom w:val="0"/>
      <w:divBdr>
        <w:top w:val="none" w:sz="0" w:space="0" w:color="auto"/>
        <w:left w:val="none" w:sz="0" w:space="0" w:color="auto"/>
        <w:bottom w:val="none" w:sz="0" w:space="0" w:color="auto"/>
        <w:right w:val="none" w:sz="0" w:space="0" w:color="auto"/>
      </w:divBdr>
      <w:divsChild>
        <w:div w:id="1188714523">
          <w:marLeft w:val="0"/>
          <w:marRight w:val="0"/>
          <w:marTop w:val="0"/>
          <w:marBottom w:val="0"/>
          <w:divBdr>
            <w:top w:val="none" w:sz="0" w:space="0" w:color="auto"/>
            <w:left w:val="none" w:sz="0" w:space="0" w:color="auto"/>
            <w:bottom w:val="none" w:sz="0" w:space="0" w:color="auto"/>
            <w:right w:val="none" w:sz="0" w:space="0" w:color="auto"/>
          </w:divBdr>
          <w:divsChild>
            <w:div w:id="1564753813">
              <w:marLeft w:val="0"/>
              <w:marRight w:val="0"/>
              <w:marTop w:val="0"/>
              <w:marBottom w:val="0"/>
              <w:divBdr>
                <w:top w:val="none" w:sz="0" w:space="0" w:color="auto"/>
                <w:left w:val="none" w:sz="0" w:space="0" w:color="auto"/>
                <w:bottom w:val="none" w:sz="0" w:space="0" w:color="auto"/>
                <w:right w:val="none" w:sz="0" w:space="0" w:color="auto"/>
              </w:divBdr>
              <w:divsChild>
                <w:div w:id="8593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8479">
      <w:bodyDiv w:val="1"/>
      <w:marLeft w:val="0"/>
      <w:marRight w:val="0"/>
      <w:marTop w:val="0"/>
      <w:marBottom w:val="0"/>
      <w:divBdr>
        <w:top w:val="none" w:sz="0" w:space="0" w:color="auto"/>
        <w:left w:val="none" w:sz="0" w:space="0" w:color="auto"/>
        <w:bottom w:val="none" w:sz="0" w:space="0" w:color="auto"/>
        <w:right w:val="none" w:sz="0" w:space="0" w:color="auto"/>
      </w:divBdr>
    </w:div>
    <w:div w:id="780224726">
      <w:bodyDiv w:val="1"/>
      <w:marLeft w:val="0"/>
      <w:marRight w:val="0"/>
      <w:marTop w:val="0"/>
      <w:marBottom w:val="0"/>
      <w:divBdr>
        <w:top w:val="none" w:sz="0" w:space="0" w:color="auto"/>
        <w:left w:val="none" w:sz="0" w:space="0" w:color="auto"/>
        <w:bottom w:val="none" w:sz="0" w:space="0" w:color="auto"/>
        <w:right w:val="none" w:sz="0" w:space="0" w:color="auto"/>
      </w:divBdr>
    </w:div>
    <w:div w:id="900747339">
      <w:bodyDiv w:val="1"/>
      <w:marLeft w:val="0"/>
      <w:marRight w:val="0"/>
      <w:marTop w:val="0"/>
      <w:marBottom w:val="0"/>
      <w:divBdr>
        <w:top w:val="none" w:sz="0" w:space="0" w:color="auto"/>
        <w:left w:val="none" w:sz="0" w:space="0" w:color="auto"/>
        <w:bottom w:val="none" w:sz="0" w:space="0" w:color="auto"/>
        <w:right w:val="none" w:sz="0" w:space="0" w:color="auto"/>
      </w:divBdr>
    </w:div>
    <w:div w:id="1791510984">
      <w:bodyDiv w:val="1"/>
      <w:marLeft w:val="0"/>
      <w:marRight w:val="0"/>
      <w:marTop w:val="0"/>
      <w:marBottom w:val="0"/>
      <w:divBdr>
        <w:top w:val="none" w:sz="0" w:space="0" w:color="auto"/>
        <w:left w:val="none" w:sz="0" w:space="0" w:color="auto"/>
        <w:bottom w:val="none" w:sz="0" w:space="0" w:color="auto"/>
        <w:right w:val="none" w:sz="0" w:space="0" w:color="auto"/>
      </w:divBdr>
      <w:divsChild>
        <w:div w:id="411704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AN.R-project.org/package=lme4"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60F0-1EE1-F14D-8534-3280D4B5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10766</Words>
  <Characters>61370</Characters>
  <Application>Microsoft Macintosh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Wesleyan University</Company>
  <LinksUpToDate>false</LinksUpToDate>
  <CharactersWithSpaces>71993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Juhasz, Barbara</dc:creator>
  <cp:keywords/>
  <dc:description/>
  <cp:lastModifiedBy>Blythe H.I.</cp:lastModifiedBy>
  <cp:revision>6</cp:revision>
  <cp:lastPrinted>2017-08-18T13:51:00Z</cp:lastPrinted>
  <dcterms:created xsi:type="dcterms:W3CDTF">2018-10-08T12:57:00Z</dcterms:created>
  <dcterms:modified xsi:type="dcterms:W3CDTF">2018-10-10T07:58:00Z</dcterms:modified>
</cp:coreProperties>
</file>