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1DBBDC" w14:textId="77777777" w:rsidR="007C39E5" w:rsidRDefault="007C39E5" w:rsidP="007912D2"/>
    <w:p w14:paraId="138B0FF2" w14:textId="77777777" w:rsidR="007C39E5" w:rsidRDefault="007C39E5" w:rsidP="007912D2"/>
    <w:p w14:paraId="6566418A" w14:textId="77777777" w:rsidR="007C39E5" w:rsidRDefault="007C39E5" w:rsidP="007912D2"/>
    <w:p w14:paraId="65503C23" w14:textId="77777777" w:rsidR="007C39E5" w:rsidRDefault="007C39E5" w:rsidP="007912D2"/>
    <w:p w14:paraId="7AC6B60D" w14:textId="77777777" w:rsidR="007C39E5" w:rsidRDefault="007C39E5" w:rsidP="007912D2"/>
    <w:p w14:paraId="47B03363" w14:textId="77777777" w:rsidR="007C39E5" w:rsidRDefault="007C39E5" w:rsidP="007912D2"/>
    <w:p w14:paraId="5573B9B1" w14:textId="77777777" w:rsidR="007C39E5" w:rsidRDefault="007C39E5" w:rsidP="007912D2"/>
    <w:p w14:paraId="15C2A3F1" w14:textId="77777777" w:rsidR="007C39E5" w:rsidRDefault="007C39E5" w:rsidP="007912D2"/>
    <w:p w14:paraId="3AEE3AD1" w14:textId="77777777" w:rsidR="007C39E5" w:rsidRDefault="007C39E5" w:rsidP="007912D2"/>
    <w:p w14:paraId="0F0B3725" w14:textId="77777777" w:rsidR="007C39E5" w:rsidRDefault="007C39E5" w:rsidP="007912D2"/>
    <w:p w14:paraId="7AEF12C3" w14:textId="77777777" w:rsidR="007C39E5" w:rsidRDefault="007C39E5" w:rsidP="007912D2"/>
    <w:p w14:paraId="358A544C" w14:textId="77777777" w:rsidR="007C39E5" w:rsidRPr="00713B3F" w:rsidRDefault="007C39E5" w:rsidP="007C39E5">
      <w:pPr>
        <w:autoSpaceDE w:val="0"/>
        <w:autoSpaceDN w:val="0"/>
        <w:adjustRightInd w:val="0"/>
        <w:jc w:val="center"/>
        <w:rPr>
          <w:rFonts w:eastAsiaTheme="minorEastAsia" w:cs="Calibri"/>
          <w:color w:val="FF0000"/>
        </w:rPr>
      </w:pPr>
      <w:r w:rsidRPr="00713B3F">
        <w:rPr>
          <w:rFonts w:ascii="Calibri,Bold" w:eastAsiaTheme="minorEastAsia" w:hAnsi="Calibri,Bold" w:cs="Calibri,Bold"/>
          <w:color w:val="FF0000"/>
        </w:rPr>
        <w:t xml:space="preserve">Note: </w:t>
      </w:r>
      <w:r w:rsidRPr="00713B3F">
        <w:rPr>
          <w:rFonts w:eastAsiaTheme="minorEastAsia" w:cs="Calibri"/>
          <w:color w:val="FF0000"/>
        </w:rPr>
        <w:t>this is a draft of the journal article:</w:t>
      </w:r>
    </w:p>
    <w:p w14:paraId="16D0ABB9" w14:textId="3F07C811" w:rsidR="007C39E5" w:rsidRPr="00713B3F" w:rsidRDefault="007C39E5" w:rsidP="007C39E5">
      <w:pPr>
        <w:pStyle w:val="Heading1"/>
        <w:jc w:val="center"/>
        <w:rPr>
          <w:rFonts w:asciiTheme="minorHAnsi" w:hAnsiTheme="minorHAnsi"/>
          <w:b w:val="0"/>
          <w:bCs w:val="0"/>
          <w:i/>
          <w:iCs/>
          <w:color w:val="FF0000"/>
          <w:sz w:val="24"/>
          <w:szCs w:val="24"/>
        </w:rPr>
      </w:pPr>
      <w:r w:rsidRPr="007C39E5">
        <w:rPr>
          <w:rFonts w:asciiTheme="minorHAnsi" w:eastAsiaTheme="minorEastAsia" w:hAnsiTheme="minorHAnsi" w:cs="Calibri,Italic"/>
          <w:b w:val="0"/>
          <w:bCs w:val="0"/>
          <w:i/>
          <w:iCs/>
          <w:color w:val="FF0000"/>
          <w:sz w:val="24"/>
          <w:szCs w:val="24"/>
        </w:rPr>
        <w:t xml:space="preserve">Peter R. Worsley, Dan Rebello, Sally Webb, Silvia Caggiari, Dan L. Bader </w:t>
      </w:r>
      <w:r>
        <w:rPr>
          <w:rFonts w:asciiTheme="minorHAnsi" w:eastAsiaTheme="minorEastAsia" w:hAnsiTheme="minorHAnsi" w:cs="Calibri,Italic"/>
          <w:b w:val="0"/>
          <w:bCs w:val="0"/>
          <w:i/>
          <w:iCs/>
          <w:color w:val="FF0000"/>
          <w:sz w:val="24"/>
          <w:szCs w:val="24"/>
        </w:rPr>
        <w:t>(2017</w:t>
      </w:r>
      <w:r w:rsidRPr="00713B3F">
        <w:rPr>
          <w:rFonts w:asciiTheme="minorHAnsi" w:eastAsiaTheme="minorEastAsia" w:hAnsiTheme="minorHAnsi" w:cs="Calibri,Italic"/>
          <w:b w:val="0"/>
          <w:bCs w:val="0"/>
          <w:i/>
          <w:iCs/>
          <w:color w:val="FF0000"/>
          <w:sz w:val="24"/>
          <w:szCs w:val="24"/>
        </w:rPr>
        <w:t>) “</w:t>
      </w:r>
      <w:r w:rsidRPr="007C39E5">
        <w:rPr>
          <w:rFonts w:asciiTheme="minorHAnsi" w:hAnsiTheme="minorHAnsi"/>
          <w:b w:val="0"/>
          <w:bCs w:val="0"/>
          <w:i/>
          <w:color w:val="FF0000"/>
          <w:sz w:val="24"/>
          <w:szCs w:val="24"/>
        </w:rPr>
        <w:t>Monitoring the biomechanical and physiological effects of postural changes during leisure chair sitting</w:t>
      </w:r>
      <w:r w:rsidRPr="00266949">
        <w:rPr>
          <w:rFonts w:asciiTheme="minorHAnsi" w:hAnsiTheme="minorHAnsi"/>
          <w:b w:val="0"/>
          <w:bCs w:val="0"/>
          <w:i/>
          <w:color w:val="FF0000"/>
          <w:sz w:val="24"/>
          <w:szCs w:val="24"/>
        </w:rPr>
        <w:t xml:space="preserve">. Journal of </w:t>
      </w:r>
      <w:r>
        <w:rPr>
          <w:rFonts w:asciiTheme="minorHAnsi" w:hAnsiTheme="minorHAnsi"/>
          <w:b w:val="0"/>
          <w:bCs w:val="0"/>
          <w:i/>
          <w:color w:val="FF0000"/>
          <w:sz w:val="24"/>
          <w:szCs w:val="24"/>
        </w:rPr>
        <w:t>Tissue Viability</w:t>
      </w:r>
      <w:r w:rsidRPr="00266949">
        <w:rPr>
          <w:rFonts w:asciiTheme="minorHAnsi" w:hAnsiTheme="minorHAnsi"/>
          <w:b w:val="0"/>
          <w:bCs w:val="0"/>
          <w:i/>
          <w:color w:val="FF0000"/>
          <w:sz w:val="24"/>
          <w:szCs w:val="24"/>
        </w:rPr>
        <w:t xml:space="preserve"> </w:t>
      </w:r>
      <w:r>
        <w:rPr>
          <w:rFonts w:asciiTheme="minorHAnsi" w:hAnsiTheme="minorHAnsi"/>
          <w:b w:val="0"/>
          <w:bCs w:val="0"/>
          <w:i/>
          <w:color w:val="FF0000"/>
          <w:sz w:val="24"/>
          <w:szCs w:val="24"/>
        </w:rPr>
        <w:t>in press</w:t>
      </w:r>
      <w:r w:rsidR="00BF7CD4">
        <w:rPr>
          <w:rFonts w:asciiTheme="minorHAnsi" w:hAnsiTheme="minorHAnsi"/>
          <w:b w:val="0"/>
          <w:bCs w:val="0"/>
          <w:i/>
          <w:color w:val="FF0000"/>
          <w:sz w:val="24"/>
          <w:szCs w:val="24"/>
        </w:rPr>
        <w:t xml:space="preserve"> </w:t>
      </w:r>
      <w:r w:rsidR="00BF7CD4" w:rsidRPr="00BF7CD4">
        <w:rPr>
          <w:rFonts w:asciiTheme="minorHAnsi" w:hAnsiTheme="minorHAnsi"/>
          <w:b w:val="0"/>
          <w:bCs w:val="0"/>
          <w:i/>
          <w:color w:val="FF0000"/>
          <w:sz w:val="24"/>
          <w:szCs w:val="24"/>
        </w:rPr>
        <w:t>10.1016/j.jtv.2017.10.001</w:t>
      </w:r>
    </w:p>
    <w:p w14:paraId="5E588FF4" w14:textId="77777777" w:rsidR="007C39E5" w:rsidRPr="00713B3F" w:rsidRDefault="007C39E5" w:rsidP="007C39E5">
      <w:pPr>
        <w:autoSpaceDE w:val="0"/>
        <w:autoSpaceDN w:val="0"/>
        <w:adjustRightInd w:val="0"/>
        <w:jc w:val="center"/>
        <w:rPr>
          <w:rFonts w:eastAsiaTheme="minorEastAsia" w:cs="Calibri"/>
          <w:color w:val="FF0000"/>
        </w:rPr>
      </w:pPr>
      <w:r w:rsidRPr="00713B3F">
        <w:rPr>
          <w:rFonts w:eastAsiaTheme="minorEastAsia" w:cs="Calibri"/>
          <w:color w:val="FF0000"/>
        </w:rPr>
        <w:t>The final, fully proofed and peer-reviewed journal article is available from the publisher online, via</w:t>
      </w:r>
    </w:p>
    <w:p w14:paraId="069762E1" w14:textId="77777777" w:rsidR="007C39E5" w:rsidRDefault="007C39E5" w:rsidP="007C39E5">
      <w:pPr>
        <w:autoSpaceDE w:val="0"/>
        <w:autoSpaceDN w:val="0"/>
        <w:adjustRightInd w:val="0"/>
        <w:jc w:val="center"/>
        <w:rPr>
          <w:rFonts w:eastAsiaTheme="minorEastAsia" w:cs="Calibri"/>
          <w:color w:val="FF0000"/>
        </w:rPr>
      </w:pPr>
      <w:proofErr w:type="gramStart"/>
      <w:r w:rsidRPr="00713B3F">
        <w:rPr>
          <w:rFonts w:eastAsiaTheme="minorEastAsia" w:cs="Calibri"/>
          <w:color w:val="FF0000"/>
        </w:rPr>
        <w:t>the</w:t>
      </w:r>
      <w:proofErr w:type="gramEnd"/>
      <w:r w:rsidRPr="00713B3F">
        <w:rPr>
          <w:rFonts w:eastAsiaTheme="minorEastAsia" w:cs="Calibri"/>
          <w:color w:val="FF0000"/>
        </w:rPr>
        <w:t xml:space="preserve"> following link:</w:t>
      </w:r>
    </w:p>
    <w:p w14:paraId="28931D3A" w14:textId="2F1B05FE" w:rsidR="00BF7CD4" w:rsidRPr="00713B3F" w:rsidRDefault="00BF7CD4" w:rsidP="007C39E5">
      <w:pPr>
        <w:autoSpaceDE w:val="0"/>
        <w:autoSpaceDN w:val="0"/>
        <w:adjustRightInd w:val="0"/>
        <w:jc w:val="center"/>
        <w:rPr>
          <w:rFonts w:eastAsiaTheme="minorEastAsia" w:cs="Calibri"/>
          <w:color w:val="FF0000"/>
        </w:rPr>
      </w:pPr>
      <w:hyperlink r:id="rId7" w:history="1">
        <w:r>
          <w:rPr>
            <w:rStyle w:val="Hyperlink"/>
          </w:rPr>
          <w:t>http://authors.elsevier.com/sd/article/S0965206X17301249</w:t>
        </w:r>
      </w:hyperlink>
      <w:bookmarkStart w:id="0" w:name="_GoBack"/>
      <w:bookmarkEnd w:id="0"/>
    </w:p>
    <w:p w14:paraId="6C94EF5C" w14:textId="77777777" w:rsidR="007C39E5" w:rsidRDefault="007C39E5" w:rsidP="007912D2"/>
    <w:p w14:paraId="473855B7" w14:textId="77777777" w:rsidR="007C39E5" w:rsidRDefault="007C39E5" w:rsidP="007912D2"/>
    <w:p w14:paraId="7E9A53AD" w14:textId="77777777" w:rsidR="007C39E5" w:rsidRDefault="007C39E5" w:rsidP="007912D2"/>
    <w:p w14:paraId="215C84EC" w14:textId="77777777" w:rsidR="007C39E5" w:rsidRDefault="007C39E5" w:rsidP="007912D2"/>
    <w:p w14:paraId="3071EFDA" w14:textId="77777777" w:rsidR="007C39E5" w:rsidRDefault="007C39E5" w:rsidP="007912D2"/>
    <w:p w14:paraId="4AA40C67" w14:textId="77777777" w:rsidR="007C39E5" w:rsidRDefault="007C39E5" w:rsidP="007912D2"/>
    <w:p w14:paraId="52056EF5" w14:textId="77777777" w:rsidR="007C39E5" w:rsidRDefault="007C39E5" w:rsidP="007912D2"/>
    <w:p w14:paraId="7EC58DC5" w14:textId="77777777" w:rsidR="007C39E5" w:rsidRDefault="007C39E5" w:rsidP="007912D2"/>
    <w:p w14:paraId="78864BE2" w14:textId="77777777" w:rsidR="007C39E5" w:rsidRDefault="007C39E5" w:rsidP="007912D2"/>
    <w:p w14:paraId="4D670A33" w14:textId="77777777" w:rsidR="007C39E5" w:rsidRDefault="007C39E5" w:rsidP="007912D2"/>
    <w:p w14:paraId="52589EA6" w14:textId="77777777" w:rsidR="007C39E5" w:rsidRDefault="007C39E5" w:rsidP="007912D2"/>
    <w:p w14:paraId="69FAD0D7" w14:textId="77777777" w:rsidR="007912D2" w:rsidRPr="00FB3C47" w:rsidRDefault="007912D2" w:rsidP="007912D2">
      <w:r w:rsidRPr="00FB3C47">
        <w:lastRenderedPageBreak/>
        <w:t>Journal of Tissue Viability</w:t>
      </w:r>
    </w:p>
    <w:p w14:paraId="562AADC8" w14:textId="77777777" w:rsidR="007912D2" w:rsidRPr="00FB3C47" w:rsidRDefault="007912D2" w:rsidP="007912D2"/>
    <w:p w14:paraId="3E59BE27" w14:textId="77777777" w:rsidR="007912D2" w:rsidRPr="00FB3C47" w:rsidRDefault="007912D2" w:rsidP="007912D2">
      <w:r w:rsidRPr="00FB3C47">
        <w:t>Special Issue Seating Biomechanics</w:t>
      </w:r>
    </w:p>
    <w:p w14:paraId="13E0B89C" w14:textId="77777777" w:rsidR="007912D2" w:rsidRPr="00FB3C47" w:rsidRDefault="007912D2" w:rsidP="007912D2"/>
    <w:p w14:paraId="2F16F55D" w14:textId="77777777" w:rsidR="007912D2" w:rsidRPr="00FB3C47" w:rsidRDefault="007912D2" w:rsidP="007912D2">
      <w:pPr>
        <w:rPr>
          <w:b/>
        </w:rPr>
      </w:pPr>
      <w:r w:rsidRPr="00FB3C47">
        <w:rPr>
          <w:b/>
        </w:rPr>
        <w:t xml:space="preserve">Title: </w:t>
      </w:r>
      <w:r w:rsidRPr="0042203F">
        <w:rPr>
          <w:b/>
        </w:rPr>
        <w:t>Monitoring the biomechanical and physiological effects of postural changes during leisure chair sitting.</w:t>
      </w:r>
    </w:p>
    <w:p w14:paraId="1ECFCF92" w14:textId="77777777" w:rsidR="007912D2" w:rsidRPr="00FB3C47" w:rsidRDefault="007912D2" w:rsidP="007912D2">
      <w:pPr>
        <w:rPr>
          <w:b/>
        </w:rPr>
      </w:pPr>
    </w:p>
    <w:p w14:paraId="255AE543" w14:textId="77777777" w:rsidR="007912D2" w:rsidRPr="008F7960" w:rsidRDefault="007912D2" w:rsidP="007912D2">
      <w:r w:rsidRPr="008F7960">
        <w:t>Peter R. Worsley, Dan Rebello, Sally Webb, Silvia Caggiari, Dan L. Bader</w:t>
      </w:r>
    </w:p>
    <w:p w14:paraId="2B1A1149" w14:textId="77777777" w:rsidR="007912D2" w:rsidRPr="008F7960" w:rsidRDefault="007912D2" w:rsidP="007912D2"/>
    <w:p w14:paraId="2215DE1C" w14:textId="77777777" w:rsidR="007912D2" w:rsidRPr="008F7960" w:rsidRDefault="007912D2" w:rsidP="007912D2"/>
    <w:p w14:paraId="3BF6A1AD" w14:textId="77777777" w:rsidR="007912D2" w:rsidRPr="00FB3C47" w:rsidRDefault="007912D2" w:rsidP="007912D2">
      <w:pPr>
        <w:autoSpaceDE w:val="0"/>
        <w:autoSpaceDN w:val="0"/>
        <w:adjustRightInd w:val="0"/>
        <w:spacing w:after="0" w:line="480" w:lineRule="auto"/>
        <w:rPr>
          <w:rFonts w:cs="Arial"/>
          <w:i/>
          <w:iCs/>
          <w:lang w:val="en-US"/>
        </w:rPr>
      </w:pPr>
      <w:proofErr w:type="gramStart"/>
      <w:r w:rsidRPr="00FB3C47">
        <w:rPr>
          <w:rFonts w:cs="Arial"/>
          <w:b/>
          <w:vertAlign w:val="superscript"/>
          <w:lang w:val="en-US"/>
        </w:rPr>
        <w:t>a</w:t>
      </w:r>
      <w:proofErr w:type="gramEnd"/>
      <w:r w:rsidRPr="00FB3C47">
        <w:rPr>
          <w:rFonts w:cs="Arial"/>
          <w:i/>
          <w:lang w:val="en-US"/>
        </w:rPr>
        <w:t xml:space="preserve"> Clinical Academic Facility, </w:t>
      </w:r>
      <w:r w:rsidRPr="00FB3C47">
        <w:rPr>
          <w:rFonts w:cs="Arial"/>
          <w:i/>
          <w:iCs/>
          <w:lang w:val="en-US"/>
        </w:rPr>
        <w:t>Faculty of Health Sciences</w:t>
      </w:r>
      <w:r w:rsidRPr="00FB3C47">
        <w:rPr>
          <w:rFonts w:cs="Arial"/>
          <w:i/>
          <w:lang w:val="en-US"/>
        </w:rPr>
        <w:t xml:space="preserve">, </w:t>
      </w:r>
      <w:r w:rsidRPr="00FB3C47">
        <w:rPr>
          <w:rFonts w:cs="Arial"/>
          <w:i/>
          <w:iCs/>
          <w:lang w:val="en-US"/>
        </w:rPr>
        <w:t>University of Southampton</w:t>
      </w:r>
      <w:r w:rsidRPr="00FB3C47">
        <w:rPr>
          <w:rFonts w:cs="Arial"/>
          <w:i/>
          <w:lang w:val="en-US"/>
        </w:rPr>
        <w:t xml:space="preserve">, </w:t>
      </w:r>
      <w:r w:rsidRPr="00FB3C47">
        <w:rPr>
          <w:rFonts w:cs="Arial"/>
          <w:i/>
          <w:iCs/>
          <w:lang w:val="en-US"/>
        </w:rPr>
        <w:t>Southampton</w:t>
      </w:r>
      <w:r w:rsidRPr="00FB3C47">
        <w:rPr>
          <w:rFonts w:cs="Arial"/>
          <w:i/>
          <w:lang w:val="en-US"/>
        </w:rPr>
        <w:t xml:space="preserve">, SO17 1BJ, </w:t>
      </w:r>
      <w:r w:rsidRPr="00FB3C47">
        <w:rPr>
          <w:rFonts w:cs="Arial"/>
          <w:i/>
          <w:iCs/>
          <w:lang w:val="en-US"/>
        </w:rPr>
        <w:t>UK</w:t>
      </w:r>
    </w:p>
    <w:p w14:paraId="7FA54AF3" w14:textId="77777777" w:rsidR="007912D2" w:rsidRPr="00FB3C47" w:rsidRDefault="007912D2" w:rsidP="007912D2">
      <w:pPr>
        <w:autoSpaceDE w:val="0"/>
        <w:autoSpaceDN w:val="0"/>
        <w:adjustRightInd w:val="0"/>
        <w:spacing w:after="0" w:line="480" w:lineRule="auto"/>
        <w:rPr>
          <w:rFonts w:cs="Arial"/>
          <w:lang w:val="en-US"/>
        </w:rPr>
      </w:pPr>
    </w:p>
    <w:p w14:paraId="03395C12" w14:textId="77777777" w:rsidR="007912D2" w:rsidRPr="00FB3C47" w:rsidRDefault="007912D2" w:rsidP="007912D2">
      <w:pPr>
        <w:autoSpaceDE w:val="0"/>
        <w:autoSpaceDN w:val="0"/>
        <w:adjustRightInd w:val="0"/>
        <w:spacing w:after="0" w:line="480" w:lineRule="auto"/>
        <w:rPr>
          <w:rFonts w:cs="Arial"/>
          <w:i/>
          <w:iCs/>
          <w:lang w:val="en-US"/>
        </w:rPr>
      </w:pPr>
    </w:p>
    <w:p w14:paraId="4A8DC188" w14:textId="77777777" w:rsidR="007912D2" w:rsidRPr="00FB3C47" w:rsidRDefault="007912D2" w:rsidP="007912D2">
      <w:pPr>
        <w:autoSpaceDE w:val="0"/>
        <w:autoSpaceDN w:val="0"/>
        <w:adjustRightInd w:val="0"/>
        <w:spacing w:after="0" w:line="480" w:lineRule="auto"/>
        <w:rPr>
          <w:rFonts w:cs="Arial"/>
          <w:lang w:val="en-US"/>
        </w:rPr>
      </w:pPr>
      <w:r w:rsidRPr="00FB3C47">
        <w:rPr>
          <w:rFonts w:cs="Arial"/>
          <w:lang w:val="en-US"/>
        </w:rPr>
        <w:t xml:space="preserve">Corresponding Author: Dr Peter Worsley, MP 11 South Academic Block, Southampton General Hospital, Southampton, UK. Email: </w:t>
      </w:r>
      <w:hyperlink r:id="rId8" w:history="1">
        <w:r w:rsidRPr="00FB3C47">
          <w:rPr>
            <w:rStyle w:val="Hyperlink"/>
            <w:rFonts w:cs="Arial"/>
            <w:color w:val="auto"/>
            <w:lang w:val="en-US"/>
          </w:rPr>
          <w:t>p.r.worsley@soton.ac.uk</w:t>
        </w:r>
      </w:hyperlink>
      <w:r w:rsidRPr="00FB3C47">
        <w:rPr>
          <w:rFonts w:cs="Arial"/>
          <w:lang w:val="en-US"/>
        </w:rPr>
        <w:t xml:space="preserve"> Tel: +44(</w:t>
      </w:r>
      <w:r w:rsidRPr="00FB3C47">
        <w:rPr>
          <w:rFonts w:cs="Arial"/>
          <w:lang w:val="en-US" w:eastAsia="zh-CN"/>
        </w:rPr>
        <w:t>0)2381 20</w:t>
      </w:r>
      <w:r w:rsidRPr="00FB3C47">
        <w:rPr>
          <w:rFonts w:cs="Arial"/>
          <w:lang w:val="en-US"/>
        </w:rPr>
        <w:t>8957</w:t>
      </w:r>
    </w:p>
    <w:p w14:paraId="3B465194" w14:textId="77777777" w:rsidR="007912D2" w:rsidRPr="00FB3C47" w:rsidRDefault="007912D2" w:rsidP="007912D2">
      <w:pPr>
        <w:spacing w:line="480" w:lineRule="auto"/>
        <w:rPr>
          <w:rFonts w:cs="Arial"/>
          <w:b/>
          <w:lang w:val="en-US"/>
        </w:rPr>
      </w:pPr>
    </w:p>
    <w:p w14:paraId="13B47D13" w14:textId="77777777" w:rsidR="007912D2" w:rsidRPr="00FB3C47" w:rsidRDefault="007912D2" w:rsidP="007912D2">
      <w:pPr>
        <w:spacing w:line="480" w:lineRule="auto"/>
        <w:rPr>
          <w:rFonts w:cs="Arial"/>
          <w:b/>
          <w:lang w:val="en-US"/>
        </w:rPr>
      </w:pPr>
      <w:r w:rsidRPr="00FB3C47">
        <w:rPr>
          <w:rFonts w:cs="Arial"/>
          <w:b/>
          <w:lang w:val="en-US"/>
        </w:rPr>
        <w:t>Word Count</w:t>
      </w:r>
    </w:p>
    <w:p w14:paraId="0E2F015F" w14:textId="77777777" w:rsidR="007912D2" w:rsidRPr="00FB3C47" w:rsidRDefault="007912D2" w:rsidP="007912D2">
      <w:pPr>
        <w:spacing w:line="480" w:lineRule="auto"/>
        <w:rPr>
          <w:rFonts w:cs="Arial"/>
          <w:b/>
          <w:lang w:val="en-US"/>
        </w:rPr>
      </w:pPr>
      <w:r w:rsidRPr="00FB3C47">
        <w:rPr>
          <w:rFonts w:cs="Arial"/>
          <w:b/>
          <w:lang w:val="en-US"/>
        </w:rPr>
        <w:t>Abstract: 250</w:t>
      </w:r>
    </w:p>
    <w:p w14:paraId="3C544738" w14:textId="77777777" w:rsidR="007912D2" w:rsidRPr="00FB3C47" w:rsidRDefault="007912D2" w:rsidP="007912D2">
      <w:pPr>
        <w:spacing w:line="480" w:lineRule="auto"/>
        <w:rPr>
          <w:rFonts w:cs="Arial"/>
          <w:b/>
          <w:lang w:val="en-US"/>
        </w:rPr>
      </w:pPr>
      <w:r w:rsidRPr="00FB3C47">
        <w:rPr>
          <w:rFonts w:cs="Arial"/>
          <w:b/>
          <w:lang w:val="en-US"/>
        </w:rPr>
        <w:t>Manuscript: 3293</w:t>
      </w:r>
    </w:p>
    <w:p w14:paraId="1E57B425" w14:textId="77777777" w:rsidR="007912D2" w:rsidRDefault="007912D2" w:rsidP="00164652">
      <w:pPr>
        <w:autoSpaceDE w:val="0"/>
        <w:autoSpaceDN w:val="0"/>
        <w:adjustRightInd w:val="0"/>
        <w:spacing w:after="0" w:line="480" w:lineRule="auto"/>
        <w:jc w:val="both"/>
        <w:rPr>
          <w:rFonts w:eastAsia="Arial" w:cs="Arial"/>
          <w:b/>
        </w:rPr>
      </w:pPr>
    </w:p>
    <w:p w14:paraId="08E0D231" w14:textId="77777777" w:rsidR="007912D2" w:rsidRDefault="007912D2" w:rsidP="00164652">
      <w:pPr>
        <w:autoSpaceDE w:val="0"/>
        <w:autoSpaceDN w:val="0"/>
        <w:adjustRightInd w:val="0"/>
        <w:spacing w:after="0" w:line="480" w:lineRule="auto"/>
        <w:jc w:val="both"/>
        <w:rPr>
          <w:rFonts w:eastAsia="Arial" w:cs="Arial"/>
          <w:b/>
        </w:rPr>
      </w:pPr>
    </w:p>
    <w:p w14:paraId="4D05398B" w14:textId="77777777" w:rsidR="007912D2" w:rsidRDefault="007912D2" w:rsidP="00164652">
      <w:pPr>
        <w:autoSpaceDE w:val="0"/>
        <w:autoSpaceDN w:val="0"/>
        <w:adjustRightInd w:val="0"/>
        <w:spacing w:after="0" w:line="480" w:lineRule="auto"/>
        <w:jc w:val="both"/>
        <w:rPr>
          <w:rFonts w:eastAsia="Arial" w:cs="Arial"/>
          <w:b/>
        </w:rPr>
      </w:pPr>
    </w:p>
    <w:p w14:paraId="1C8DAE5C" w14:textId="77777777" w:rsidR="007912D2" w:rsidRDefault="007912D2" w:rsidP="00164652">
      <w:pPr>
        <w:autoSpaceDE w:val="0"/>
        <w:autoSpaceDN w:val="0"/>
        <w:adjustRightInd w:val="0"/>
        <w:spacing w:after="0" w:line="480" w:lineRule="auto"/>
        <w:jc w:val="both"/>
        <w:rPr>
          <w:rFonts w:eastAsia="Arial" w:cs="Arial"/>
          <w:b/>
        </w:rPr>
      </w:pPr>
    </w:p>
    <w:p w14:paraId="08BAD583" w14:textId="77777777" w:rsidR="007912D2" w:rsidRDefault="007912D2" w:rsidP="00164652">
      <w:pPr>
        <w:autoSpaceDE w:val="0"/>
        <w:autoSpaceDN w:val="0"/>
        <w:adjustRightInd w:val="0"/>
        <w:spacing w:after="0" w:line="480" w:lineRule="auto"/>
        <w:jc w:val="both"/>
        <w:rPr>
          <w:rFonts w:eastAsia="Arial" w:cs="Arial"/>
          <w:b/>
        </w:rPr>
      </w:pPr>
    </w:p>
    <w:p w14:paraId="23CF7C74" w14:textId="77777777" w:rsidR="007912D2" w:rsidRDefault="007912D2" w:rsidP="00164652">
      <w:pPr>
        <w:autoSpaceDE w:val="0"/>
        <w:autoSpaceDN w:val="0"/>
        <w:adjustRightInd w:val="0"/>
        <w:spacing w:after="0" w:line="480" w:lineRule="auto"/>
        <w:jc w:val="both"/>
        <w:rPr>
          <w:rFonts w:eastAsia="Arial" w:cs="Arial"/>
          <w:b/>
        </w:rPr>
      </w:pPr>
    </w:p>
    <w:p w14:paraId="0BB62C75" w14:textId="77777777" w:rsidR="007912D2" w:rsidRPr="002147E1" w:rsidRDefault="007912D2" w:rsidP="007912D2">
      <w:pPr>
        <w:autoSpaceDE w:val="0"/>
        <w:autoSpaceDN w:val="0"/>
        <w:adjustRightInd w:val="0"/>
        <w:spacing w:after="0" w:line="480" w:lineRule="auto"/>
        <w:rPr>
          <w:rFonts w:eastAsia="Arial" w:cs="Arial"/>
          <w:b/>
        </w:rPr>
      </w:pPr>
      <w:r w:rsidRPr="002147E1">
        <w:rPr>
          <w:rFonts w:eastAsia="Arial" w:cs="Arial"/>
          <w:b/>
        </w:rPr>
        <w:lastRenderedPageBreak/>
        <w:t xml:space="preserve">Abstract </w:t>
      </w:r>
    </w:p>
    <w:p w14:paraId="66D42E9D" w14:textId="77777777" w:rsidR="007912D2" w:rsidRPr="002147E1" w:rsidRDefault="007912D2" w:rsidP="007912D2">
      <w:pPr>
        <w:spacing w:after="0" w:line="480" w:lineRule="auto"/>
        <w:rPr>
          <w:rFonts w:eastAsia="Arial" w:cs="Arial"/>
        </w:rPr>
      </w:pPr>
      <w:r w:rsidRPr="002147E1">
        <w:rPr>
          <w:rFonts w:cs="Arial"/>
          <w:b/>
        </w:rPr>
        <w:t>Background:</w:t>
      </w:r>
      <w:r w:rsidRPr="002147E1">
        <w:rPr>
          <w:rFonts w:eastAsia="Arial" w:cs="Arial"/>
        </w:rPr>
        <w:t xml:space="preserve"> Individuals with limited mobility can spend prolonged periods in leisure chairs, increasing their risk of developing a seated acquired pressure ulcer. The present study aims to use objective measures of posture and tissue viability to identify the associated risks of leisure chair related pressure ulcers. </w:t>
      </w:r>
    </w:p>
    <w:p w14:paraId="750D1A05" w14:textId="77777777" w:rsidR="007912D2" w:rsidRPr="002147E1" w:rsidRDefault="007912D2" w:rsidP="007912D2">
      <w:pPr>
        <w:spacing w:after="0" w:line="480" w:lineRule="auto"/>
        <w:rPr>
          <w:rFonts w:eastAsia="Arial" w:cs="Arial"/>
        </w:rPr>
      </w:pPr>
    </w:p>
    <w:p w14:paraId="12AC1B9E" w14:textId="77777777" w:rsidR="007912D2" w:rsidRPr="002147E1" w:rsidRDefault="007912D2" w:rsidP="007912D2">
      <w:pPr>
        <w:spacing w:after="0" w:line="480" w:lineRule="auto"/>
        <w:rPr>
          <w:rFonts w:cs="Arial"/>
          <w:noProof/>
        </w:rPr>
      </w:pPr>
      <w:r w:rsidRPr="002147E1">
        <w:rPr>
          <w:rFonts w:cs="Arial"/>
          <w:b/>
          <w:noProof/>
        </w:rPr>
        <w:t>Methods:</w:t>
      </w:r>
      <w:r w:rsidRPr="002147E1">
        <w:rPr>
          <w:rFonts w:cs="Arial"/>
          <w:noProof/>
        </w:rPr>
        <w:t xml:space="preserve">    Healthy participants (n=13) were recruited to sit on a leisure chair with either a viscoelastic foam or air cushion. Participants were asked to adopt four different postures for a period of 10 minutes followed by a 10 minute refractory period. Measurements at the leisure chair-participant interface included interface pressure, transcutaneous tissue gas tensions at the ischial tuberosities, accelerometer data collected from the sternum and subjective comfort levels.</w:t>
      </w:r>
    </w:p>
    <w:p w14:paraId="6FAC4227" w14:textId="77777777" w:rsidR="007912D2" w:rsidRPr="002147E1" w:rsidRDefault="007912D2" w:rsidP="007912D2">
      <w:pPr>
        <w:spacing w:after="0" w:line="480" w:lineRule="auto"/>
        <w:rPr>
          <w:rFonts w:cs="Arial"/>
          <w:noProof/>
        </w:rPr>
      </w:pPr>
    </w:p>
    <w:p w14:paraId="3E72D67E" w14:textId="77777777" w:rsidR="007912D2" w:rsidRPr="002147E1" w:rsidRDefault="007912D2" w:rsidP="007912D2">
      <w:pPr>
        <w:spacing w:after="0" w:line="480" w:lineRule="auto"/>
        <w:rPr>
          <w:rFonts w:eastAsia="PMingLiU"/>
          <w:lang w:eastAsia="zh-TW"/>
        </w:rPr>
      </w:pPr>
      <w:r w:rsidRPr="002147E1">
        <w:rPr>
          <w:rFonts w:cs="Arial"/>
          <w:b/>
          <w:noProof/>
        </w:rPr>
        <w:t xml:space="preserve">Results: </w:t>
      </w:r>
      <w:r w:rsidRPr="002147E1">
        <w:rPr>
          <w:rFonts w:eastAsia="PMingLiU"/>
          <w:lang w:eastAsia="zh-TW"/>
        </w:rPr>
        <w:t xml:space="preserve">Results indicated that interface pressures remained consistent, with peak pressure index values of less than 60mmHg across all conditions. A proportion of participants exhibited decreased oxygen tensions associated with increased carbon dioxide tensions during one or more test condition. This was particularly prevalent during the right lean posture on the air cushion (46%). In all cases, normal tissue viability was restored during standing. The accelerometer was able to detect significant changes (p&lt;0.05) in relative trunk angles during slump and right lean when compared to optimal sitting posture.  </w:t>
      </w:r>
    </w:p>
    <w:p w14:paraId="569B7138" w14:textId="77777777" w:rsidR="007912D2" w:rsidRPr="002147E1" w:rsidRDefault="007912D2" w:rsidP="007912D2">
      <w:pPr>
        <w:spacing w:after="0" w:line="480" w:lineRule="auto"/>
        <w:rPr>
          <w:rFonts w:cs="Arial"/>
          <w:b/>
          <w:noProof/>
        </w:rPr>
      </w:pPr>
    </w:p>
    <w:p w14:paraId="24535C32" w14:textId="77777777" w:rsidR="007912D2" w:rsidRDefault="007912D2" w:rsidP="007912D2">
      <w:pPr>
        <w:spacing w:after="0" w:line="480" w:lineRule="auto"/>
        <w:rPr>
          <w:rFonts w:cs="Arial"/>
        </w:rPr>
      </w:pPr>
      <w:r w:rsidRPr="002147E1">
        <w:rPr>
          <w:rFonts w:cs="Arial"/>
          <w:b/>
          <w:noProof/>
        </w:rPr>
        <w:t>Conclusion:</w:t>
      </w:r>
      <w:r w:rsidRPr="002147E1">
        <w:rPr>
          <w:rFonts w:cs="Arial"/>
        </w:rPr>
        <w:t xml:space="preserve">  Commercially available leisure chairs have little evidence to support their pressure relieving properties. This study revealed that a proportion of healthy individuals demonstrated a compromised tissue viability in specific postures. Further research is required to assess the impact of these sitting conditions in vulnerable individuals.</w:t>
      </w:r>
      <w:r>
        <w:rPr>
          <w:rFonts w:cs="Arial"/>
        </w:rPr>
        <w:t xml:space="preserve"> </w:t>
      </w:r>
    </w:p>
    <w:p w14:paraId="2D049E64" w14:textId="77777777" w:rsidR="007912D2" w:rsidRDefault="007912D2" w:rsidP="007912D2"/>
    <w:p w14:paraId="136DEFAB" w14:textId="77777777" w:rsidR="007912D2" w:rsidRDefault="007912D2" w:rsidP="00164652">
      <w:pPr>
        <w:autoSpaceDE w:val="0"/>
        <w:autoSpaceDN w:val="0"/>
        <w:adjustRightInd w:val="0"/>
        <w:spacing w:after="0" w:line="480" w:lineRule="auto"/>
        <w:jc w:val="both"/>
        <w:rPr>
          <w:rFonts w:eastAsia="Arial" w:cs="Arial"/>
          <w:b/>
        </w:rPr>
      </w:pPr>
    </w:p>
    <w:p w14:paraId="3B8BEA08" w14:textId="77777777" w:rsidR="00164652" w:rsidRPr="00445EBA" w:rsidRDefault="00164652" w:rsidP="00164652">
      <w:pPr>
        <w:pStyle w:val="ListParagraph"/>
        <w:numPr>
          <w:ilvl w:val="0"/>
          <w:numId w:val="1"/>
        </w:numPr>
        <w:autoSpaceDE w:val="0"/>
        <w:autoSpaceDN w:val="0"/>
        <w:adjustRightInd w:val="0"/>
        <w:spacing w:after="0" w:line="480" w:lineRule="auto"/>
        <w:jc w:val="both"/>
        <w:rPr>
          <w:rFonts w:eastAsia="Arial" w:cs="Arial"/>
          <w:b/>
        </w:rPr>
      </w:pPr>
      <w:r w:rsidRPr="00445EBA">
        <w:rPr>
          <w:rFonts w:eastAsia="Arial" w:cs="Arial"/>
          <w:b/>
        </w:rPr>
        <w:lastRenderedPageBreak/>
        <w:t>Background</w:t>
      </w:r>
    </w:p>
    <w:p w14:paraId="520B0281" w14:textId="77777777" w:rsidR="00AE7AE8" w:rsidRPr="00445EBA" w:rsidRDefault="00AE7AE8" w:rsidP="00AE7AE8">
      <w:pPr>
        <w:autoSpaceDE w:val="0"/>
        <w:autoSpaceDN w:val="0"/>
        <w:adjustRightInd w:val="0"/>
        <w:spacing w:after="0" w:line="480" w:lineRule="auto"/>
        <w:jc w:val="both"/>
        <w:rPr>
          <w:rFonts w:eastAsia="Arial" w:cs="Arial"/>
        </w:rPr>
      </w:pPr>
    </w:p>
    <w:p w14:paraId="14D4C9C3" w14:textId="77777777" w:rsidR="004433A6" w:rsidRPr="00445EBA" w:rsidRDefault="00B73650" w:rsidP="00AE7AE8">
      <w:pPr>
        <w:spacing w:line="480" w:lineRule="auto"/>
        <w:rPr>
          <w:rFonts w:eastAsia="Arial" w:cs="Arial"/>
        </w:rPr>
      </w:pPr>
      <w:r w:rsidRPr="00445EBA">
        <w:rPr>
          <w:rFonts w:eastAsia="Arial" w:cs="Arial"/>
        </w:rPr>
        <w:t>In the seated position</w:t>
      </w:r>
      <w:r w:rsidR="00AE7AE8" w:rsidRPr="00445EBA">
        <w:rPr>
          <w:rFonts w:eastAsia="Arial" w:cs="Arial"/>
        </w:rPr>
        <w:t xml:space="preserve"> a high proportion of body weight is supported by the ischial tuberosities and buttocks, the sacrum and upper thighs.  Further body weight may by supported by the arms, via arm-rests, and the feet via footrests or the floor </w:t>
      </w:r>
      <w:r w:rsidR="00AE7AE8" w:rsidRPr="00445EBA">
        <w:fldChar w:fldCharType="begin"/>
      </w:r>
      <w:r w:rsidR="00AE7AE8" w:rsidRPr="00445EBA">
        <w:instrText xml:space="preserve"> ADDIN EN.CITE &lt;EndNote&gt;&lt;Cite&gt;&lt;Author&gt;Stockton&lt;/Author&gt;&lt;Year&gt;2009&lt;/Year&gt;&lt;RecNum&gt;32&lt;/RecNum&gt;&lt;DisplayText&gt;[1]&lt;/DisplayText&gt;&lt;record&gt;&lt;rec-number&gt;32&lt;/rec-number&gt;&lt;foreign-keys&gt;&lt;key app="EN" db-id="xwwt5p2siwa5tyes9t75pexfedpax9pd2raa"&gt;32&lt;/key&gt;&lt;/foreign-keys&gt;&lt;ref-type name="Journal Article"&gt;17&lt;/ref-type&gt;&lt;contributors&gt;&lt;authors&gt;&lt;author&gt;Stockton, L.&lt;/author&gt;&lt;author&gt;Gebhardt, K. S.&lt;/author&gt;&lt;author&gt;Clark, M.&lt;/author&gt;&lt;/authors&gt;&lt;/contributors&gt;&lt;auth-address&gt;University of Liverpool, School of Health Sciences, Thompson Yates Building, Brownlow Hill, Liverpool L69 3GB, UK.&lt;/auth-address&gt;&lt;titles&gt;&lt;title&gt;Seating and pressure ulcers: clinical practice guideline&lt;/title&gt;&lt;secondary-title&gt;J Tissue Viability&lt;/secondary-title&gt;&lt;alt-title&gt;Journal of tissue viability&lt;/alt-title&gt;&lt;/titles&gt;&lt;periodical&gt;&lt;full-title&gt;J Tissue Viability&lt;/full-title&gt;&lt;abbr-1&gt;Journal of tissue viability&lt;/abbr-1&gt;&lt;/periodical&gt;&lt;alt-periodical&gt;&lt;full-title&gt;J Tissue Viability&lt;/full-title&gt;&lt;abbr-1&gt;Journal of tissue viability&lt;/abbr-1&gt;&lt;/alt-periodical&gt;&lt;pages&gt;98-108&lt;/pages&gt;&lt;volume&gt;18&lt;/volume&gt;&lt;number&gt;4&lt;/number&gt;&lt;edition&gt;2009/10/27&lt;/edition&gt;&lt;keywords&gt;&lt;keyword&gt;Equipment Design&lt;/keyword&gt;&lt;keyword&gt;Great Britain&lt;/keyword&gt;&lt;keyword&gt;Humans&lt;/keyword&gt;&lt;keyword&gt;Patient Care Planning&lt;/keyword&gt;&lt;keyword&gt;Posture&lt;/keyword&gt;&lt;keyword&gt;Practice Guidelines as Topic&lt;/keyword&gt;&lt;keyword&gt;Pressure Ulcer/ prevention &amp;amp; control&lt;/keyword&gt;&lt;keyword&gt;Risk Factors&lt;/keyword&gt;&lt;keyword&gt;Wheelchairs&lt;/keyword&gt;&lt;/keywords&gt;&lt;dates&gt;&lt;year&gt;2009&lt;/year&gt;&lt;pub-dates&gt;&lt;date&gt;Nov&lt;/date&gt;&lt;/pub-dates&gt;&lt;/dates&gt;&lt;isbn&gt;0965-206X (Print)&amp;#xD;0965-206X (Linking)&lt;/isbn&gt;&lt;accession-num&gt;19853453&lt;/accession-num&gt;&lt;urls&gt;&lt;/urls&gt;&lt;electronic-resource-num&gt;10.1016/j.jtv.2009.09.001&lt;/electronic-resource-num&gt;&lt;remote-database-provider&gt;NLM&lt;/remote-database-provider&gt;&lt;language&gt;eng&lt;/language&gt;&lt;/record&gt;&lt;/Cite&gt;&lt;/EndNote&gt;</w:instrText>
      </w:r>
      <w:r w:rsidR="00AE7AE8" w:rsidRPr="00445EBA">
        <w:fldChar w:fldCharType="separate"/>
      </w:r>
      <w:r w:rsidR="00AE7AE8" w:rsidRPr="00445EBA">
        <w:rPr>
          <w:noProof/>
        </w:rPr>
        <w:t>[1]</w:t>
      </w:r>
      <w:r w:rsidR="00AE7AE8" w:rsidRPr="00445EBA">
        <w:fldChar w:fldCharType="end"/>
      </w:r>
      <w:r w:rsidR="00AE7AE8" w:rsidRPr="00445EBA">
        <w:rPr>
          <w:rFonts w:eastAsia="Arial" w:cs="Arial"/>
        </w:rPr>
        <w:t xml:space="preserve">. Prolonged sitting in association with high mechanical loads exerted </w:t>
      </w:r>
      <w:r w:rsidR="00B27940" w:rsidRPr="00445EBA">
        <w:rPr>
          <w:rFonts w:eastAsia="Arial" w:cs="Arial"/>
        </w:rPr>
        <w:t>over relatively</w:t>
      </w:r>
      <w:r w:rsidR="00AE7AE8" w:rsidRPr="00445EBA">
        <w:rPr>
          <w:rFonts w:eastAsia="Arial" w:cs="Arial"/>
        </w:rPr>
        <w:t xml:space="preserve"> small body support areas gives rise to mechanically-induced soft tissue damage in vulnerable individuals, typically those who are immobile and/or present with neurological impairment. This condition, commonly termed Sitting-Acquired Pressure Ulcers (SAPUs), has major implication on an individual’s quality of life and the financial burden on health services</w:t>
      </w:r>
      <w:r w:rsidR="00132DB8" w:rsidRPr="00445EBA">
        <w:rPr>
          <w:rFonts w:eastAsia="Arial" w:cs="Arial"/>
        </w:rPr>
        <w:t xml:space="preserve"> </w:t>
      </w:r>
      <w:r w:rsidR="00132DB8" w:rsidRPr="00445EBA">
        <w:rPr>
          <w:rFonts w:eastAsia="Arial" w:cs="Arial"/>
        </w:rPr>
        <w:fldChar w:fldCharType="begin"/>
      </w:r>
      <w:r w:rsidR="00132DB8" w:rsidRPr="00445EBA">
        <w:rPr>
          <w:rFonts w:eastAsia="Arial" w:cs="Arial"/>
        </w:rPr>
        <w:instrText xml:space="preserve"> ADDIN EN.CITE &lt;EndNote&gt;&lt;Cite&gt;&lt;Author&gt;Gefen&lt;/Author&gt;&lt;Year&gt;2007&lt;/Year&gt;&lt;RecNum&gt;1878&lt;/RecNum&gt;&lt;DisplayText&gt;[2]&lt;/DisplayText&gt;&lt;record&gt;&lt;rec-number&gt;1878&lt;/rec-number&gt;&lt;foreign-keys&gt;&lt;key app="EN" db-id="ervprze5a95tvoe59pjpvw5gezttve9wxvfs" timestamp="1333033189"&gt;1878&lt;/key&gt;&lt;/foreign-keys&gt;&lt;ref-type name="Journal Article"&gt;17&lt;/ref-type&gt;&lt;contributors&gt;&lt;authors&gt;&lt;author&gt;Gefen, A.&lt;/author&gt;&lt;/authors&gt;&lt;/contributors&gt;&lt;titles&gt;&lt;title&gt;The biomechanics of sitting-acquired pressure ulcers in patients with spinal cord injury or lesions&lt;/title&gt;&lt;secondary-title&gt;International Wound Journal&lt;/secondary-title&gt;&lt;/titles&gt;&lt;periodical&gt;&lt;full-title&gt;International Wound Journal&lt;/full-title&gt;&lt;/periodical&gt;&lt;pages&gt;222-231&lt;/pages&gt;&lt;volume&gt;4&lt;/volume&gt;&lt;number&gt;3&lt;/number&gt;&lt;dates&gt;&lt;year&gt;2007&lt;/year&gt;&lt;/dates&gt;&lt;urls&gt;&lt;/urls&gt;&lt;/record&gt;&lt;/Cite&gt;&lt;/EndNote&gt;</w:instrText>
      </w:r>
      <w:r w:rsidR="00132DB8" w:rsidRPr="00445EBA">
        <w:rPr>
          <w:rFonts w:eastAsia="Arial" w:cs="Arial"/>
        </w:rPr>
        <w:fldChar w:fldCharType="separate"/>
      </w:r>
      <w:r w:rsidR="00132DB8" w:rsidRPr="00445EBA">
        <w:rPr>
          <w:rFonts w:eastAsia="Arial" w:cs="Arial"/>
          <w:noProof/>
        </w:rPr>
        <w:t>[2]</w:t>
      </w:r>
      <w:r w:rsidR="00132DB8" w:rsidRPr="00445EBA">
        <w:rPr>
          <w:rFonts w:eastAsia="Arial" w:cs="Arial"/>
        </w:rPr>
        <w:fldChar w:fldCharType="end"/>
      </w:r>
      <w:r w:rsidR="00AE7AE8" w:rsidRPr="00445EBA">
        <w:rPr>
          <w:rFonts w:eastAsia="Arial" w:cs="Arial"/>
        </w:rPr>
        <w:t xml:space="preserve">.  </w:t>
      </w:r>
    </w:p>
    <w:p w14:paraId="46C7C918" w14:textId="1543C054" w:rsidR="00AE7AE8" w:rsidRPr="00445EBA" w:rsidRDefault="00AE7AE8" w:rsidP="00AE7AE8">
      <w:pPr>
        <w:spacing w:line="480" w:lineRule="auto"/>
        <w:rPr>
          <w:rFonts w:eastAsia="Arial" w:cs="Arial"/>
        </w:rPr>
      </w:pPr>
      <w:r w:rsidRPr="00445EBA">
        <w:rPr>
          <w:rFonts w:cstheme="majorBidi"/>
          <w:bCs/>
        </w:rPr>
        <w:t xml:space="preserve">Recent European and UK prevalence studies have highlighted an obvious disparity in the management of high risk patients when seated, in comparison with how they are </w:t>
      </w:r>
      <w:r w:rsidR="00FB3C47" w:rsidRPr="00445EBA">
        <w:rPr>
          <w:rFonts w:cstheme="majorBidi"/>
          <w:bCs/>
        </w:rPr>
        <w:t>cared for</w:t>
      </w:r>
      <w:r w:rsidRPr="00445EBA">
        <w:rPr>
          <w:rFonts w:cstheme="majorBidi"/>
          <w:bCs/>
        </w:rPr>
        <w:t xml:space="preserve"> in bed </w:t>
      </w:r>
      <w:r w:rsidRPr="00445EBA">
        <w:rPr>
          <w:rFonts w:cstheme="majorBidi"/>
          <w:bCs/>
        </w:rPr>
        <w:fldChar w:fldCharType="begin">
          <w:fldData xml:space="preserve">PEVuZE5vdGU+PENpdGU+PEF1dGhvcj5WYW5kZXJ3ZWU8L0F1dGhvcj48WWVhcj4yMDA3PC9ZZWFy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</w:fldData>
        </w:fldChar>
      </w:r>
      <w:r w:rsidR="00132DB8" w:rsidRPr="00445EBA">
        <w:rPr>
          <w:rFonts w:cstheme="majorBidi"/>
          <w:bCs/>
        </w:rPr>
        <w:instrText xml:space="preserve"> ADDIN EN.CITE </w:instrText>
      </w:r>
      <w:r w:rsidR="00132DB8" w:rsidRPr="00445EBA">
        <w:rPr>
          <w:rFonts w:cstheme="majorBidi"/>
          <w:bCs/>
        </w:rPr>
        <w:fldChar w:fldCharType="begin">
          <w:fldData xml:space="preserve">PEVuZE5vdGU+PENpdGU+PEF1dGhvcj5WYW5kZXJ3ZWU8L0F1dGhvcj48WWVhcj4yMDA3PC9ZZWFy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</w:fldData>
        </w:fldChar>
      </w:r>
      <w:r w:rsidR="00132DB8" w:rsidRPr="00445EBA">
        <w:rPr>
          <w:rFonts w:cstheme="majorBidi"/>
          <w:bCs/>
        </w:rPr>
        <w:instrText xml:space="preserve"> ADDIN EN.CITE.DATA </w:instrText>
      </w:r>
      <w:r w:rsidR="00132DB8" w:rsidRPr="00445EBA">
        <w:rPr>
          <w:rFonts w:cstheme="majorBidi"/>
          <w:bCs/>
        </w:rPr>
      </w:r>
      <w:r w:rsidR="00132DB8" w:rsidRPr="00445EBA">
        <w:rPr>
          <w:rFonts w:cstheme="majorBidi"/>
          <w:bCs/>
        </w:rPr>
        <w:fldChar w:fldCharType="end"/>
      </w:r>
      <w:r w:rsidRPr="00445EBA">
        <w:rPr>
          <w:rFonts w:cstheme="majorBidi"/>
          <w:bCs/>
        </w:rPr>
      </w:r>
      <w:r w:rsidRPr="00445EBA">
        <w:rPr>
          <w:rFonts w:cstheme="majorBidi"/>
          <w:bCs/>
        </w:rPr>
        <w:fldChar w:fldCharType="separate"/>
      </w:r>
      <w:r w:rsidR="00132DB8" w:rsidRPr="00445EBA">
        <w:rPr>
          <w:rFonts w:cstheme="majorBidi"/>
          <w:bCs/>
          <w:noProof/>
        </w:rPr>
        <w:t>[3, 4]</w:t>
      </w:r>
      <w:r w:rsidRPr="00445EBA">
        <w:rPr>
          <w:rFonts w:cstheme="majorBidi"/>
          <w:bCs/>
        </w:rPr>
        <w:fldChar w:fldCharType="end"/>
      </w:r>
      <w:r w:rsidRPr="00445EBA">
        <w:rPr>
          <w:rFonts w:cstheme="majorBidi"/>
          <w:bCs/>
        </w:rPr>
        <w:t>. Mo</w:t>
      </w:r>
      <w:r w:rsidR="00427817" w:rsidRPr="00445EBA">
        <w:rPr>
          <w:rFonts w:cstheme="majorBidi"/>
          <w:bCs/>
        </w:rPr>
        <w:t>st</w:t>
      </w:r>
      <w:r w:rsidRPr="00445EBA">
        <w:rPr>
          <w:rFonts w:cstheme="majorBidi"/>
          <w:bCs/>
        </w:rPr>
        <w:t xml:space="preserve"> specifically, it was found that over 50% of at risk patients did not receive specialist chair equipment when seated and were repositioned at irregular time intervals </w:t>
      </w:r>
      <w:r w:rsidRPr="00445EBA">
        <w:rPr>
          <w:rFonts w:cstheme="majorBidi"/>
          <w:bCs/>
        </w:rPr>
        <w:fldChar w:fldCharType="begin"/>
      </w:r>
      <w:r w:rsidR="00132DB8" w:rsidRPr="00445EBA">
        <w:rPr>
          <w:rFonts w:cstheme="majorBidi"/>
          <w:bCs/>
        </w:rPr>
        <w:instrText xml:space="preserve"> ADDIN EN.CITE &lt;EndNote&gt;&lt;Cite&gt;&lt;Author&gt;Vanderwee&lt;/Author&gt;&lt;Year&gt;2007&lt;/Year&gt;&lt;RecNum&gt;3&lt;/RecNum&gt;&lt;DisplayText&gt;[3]&lt;/DisplayText&gt;&lt;record&gt;&lt;rec-number&gt;3&lt;/rec-number&gt;&lt;foreign-keys&gt;&lt;key app="EN" db-id="x95dr2xslwa0rcetptovrvshevxdwf29eesw"&gt;3&lt;/key&gt;&lt;/foreign-keys&gt;&lt;ref-type name="Journal Article"&gt;17&lt;/ref-type&gt;&lt;contributors&gt;&lt;authors&gt;&lt;author&gt;Vanderwee, Katrien&lt;/author&gt;&lt;author&gt;Clark, Michael&lt;/author&gt;&lt;author&gt;Dealey, Carol&lt;/author&gt;&lt;author&gt;Gunningberg, Lena&lt;/author&gt;&lt;author&gt;Defloor, Tom&lt;/author&gt;&lt;/authors&gt;&lt;/contributors&gt;&lt;titles&gt;&lt;title&gt;Pressure ulcer prevalence in Europe: a pilot study&lt;/title&gt;&lt;secondary-title&gt;Journal of Evaluation in Clinical Practice&lt;/secondary-title&gt;&lt;/titles&gt;&lt;periodical&gt;&lt;full-title&gt;Journal of Evaluation in Clinical Practice&lt;/full-title&gt;&lt;/periodical&gt;&lt;pages&gt;227-235&lt;/pages&gt;&lt;volume&gt;13&lt;/volume&gt;&lt;number&gt;2&lt;/number&gt;&lt;keywords&gt;&lt;keyword&gt;nursing&lt;/keyword&gt;&lt;keyword&gt;pressure ulcer&lt;/keyword&gt;&lt;keyword&gt;prevalence&lt;/keyword&gt;&lt;keyword&gt;prevention&lt;/keyword&gt;&lt;keyword&gt;risk assessment&lt;/keyword&gt;&lt;/keywords&gt;&lt;dates&gt;&lt;year&gt;2007&lt;/year&gt;&lt;/dates&gt;&lt;publisher&gt;Blackwell Publishing Ltd&lt;/publisher&gt;&lt;isbn&gt;1365-2753&lt;/isbn&gt;&lt;urls&gt;&lt;related-urls&gt;&lt;url&gt;http://dx.doi.org/10.1111/j.1365-2753.2006.00684.x&lt;/url&gt;&lt;/related-urls&gt;&lt;/urls&gt;&lt;electronic-resource-num&gt;10.1111/j.1365-2753.2006.00684.x&lt;/electronic-resource-num&gt;&lt;/record&gt;&lt;/Cite&gt;&lt;/EndNote&gt;</w:instrText>
      </w:r>
      <w:r w:rsidRPr="00445EBA">
        <w:rPr>
          <w:rFonts w:cstheme="majorBidi"/>
          <w:bCs/>
        </w:rPr>
        <w:fldChar w:fldCharType="separate"/>
      </w:r>
      <w:r w:rsidR="00132DB8" w:rsidRPr="00445EBA">
        <w:rPr>
          <w:rFonts w:cstheme="majorBidi"/>
          <w:bCs/>
          <w:noProof/>
        </w:rPr>
        <w:t>[3]</w:t>
      </w:r>
      <w:r w:rsidRPr="00445EBA">
        <w:rPr>
          <w:rFonts w:cstheme="majorBidi"/>
          <w:bCs/>
        </w:rPr>
        <w:fldChar w:fldCharType="end"/>
      </w:r>
      <w:r w:rsidRPr="00445EBA">
        <w:rPr>
          <w:rFonts w:cstheme="majorBidi"/>
          <w:bCs/>
        </w:rPr>
        <w:t xml:space="preserve">. </w:t>
      </w:r>
      <w:r w:rsidR="002F5BA6" w:rsidRPr="00445EBA">
        <w:rPr>
          <w:rFonts w:cstheme="majorBidi"/>
          <w:bCs/>
        </w:rPr>
        <w:t>In addition, recent cross-sectional studies in Europe have revealed that only a very small proportion of patients are given care plans to prevent pressure ulcers in the seated environment</w:t>
      </w:r>
      <w:r w:rsidR="00B74409" w:rsidRPr="00445EBA">
        <w:rPr>
          <w:rFonts w:cstheme="majorBidi"/>
          <w:bCs/>
        </w:rPr>
        <w:t xml:space="preserve"> </w:t>
      </w:r>
      <w:r w:rsidR="00B74409" w:rsidRPr="00445EBA">
        <w:rPr>
          <w:rFonts w:cstheme="majorBidi"/>
          <w:bCs/>
        </w:rPr>
        <w:fldChar w:fldCharType="begin">
          <w:fldData xml:space="preserve">PEVuZE5vdGU+PENpdGU+PEF1dGhvcj5Nb29yZTwvQXV0aG9yPjxZZWFyPjIwMTU8L1llYXI+PFJl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</w:fldData>
        </w:fldChar>
      </w:r>
      <w:r w:rsidR="00B74409" w:rsidRPr="00445EBA">
        <w:rPr>
          <w:rFonts w:cstheme="majorBidi"/>
          <w:bCs/>
        </w:rPr>
        <w:instrText xml:space="preserve"> ADDIN EN.CITE </w:instrText>
      </w:r>
      <w:r w:rsidR="00B74409" w:rsidRPr="00445EBA">
        <w:rPr>
          <w:rFonts w:cstheme="majorBidi"/>
          <w:bCs/>
        </w:rPr>
        <w:fldChar w:fldCharType="begin">
          <w:fldData xml:space="preserve">PEVuZE5vdGU+PENpdGU+PEF1dGhvcj5Nb29yZTwvQXV0aG9yPjxZZWFyPjIwMTU8L1llYXI+PFJl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</w:fldData>
        </w:fldChar>
      </w:r>
      <w:r w:rsidR="00B74409" w:rsidRPr="00445EBA">
        <w:rPr>
          <w:rFonts w:cstheme="majorBidi"/>
          <w:bCs/>
        </w:rPr>
        <w:instrText xml:space="preserve"> ADDIN EN.CITE.DATA </w:instrText>
      </w:r>
      <w:r w:rsidR="00B74409" w:rsidRPr="00445EBA">
        <w:rPr>
          <w:rFonts w:cstheme="majorBidi"/>
          <w:bCs/>
        </w:rPr>
      </w:r>
      <w:r w:rsidR="00B74409" w:rsidRPr="00445EBA">
        <w:rPr>
          <w:rFonts w:cstheme="majorBidi"/>
          <w:bCs/>
        </w:rPr>
        <w:fldChar w:fldCharType="end"/>
      </w:r>
      <w:r w:rsidR="00B74409" w:rsidRPr="00445EBA">
        <w:rPr>
          <w:rFonts w:cstheme="majorBidi"/>
          <w:bCs/>
        </w:rPr>
      </w:r>
      <w:r w:rsidR="00B74409" w:rsidRPr="00445EBA">
        <w:rPr>
          <w:rFonts w:cstheme="majorBidi"/>
          <w:bCs/>
        </w:rPr>
        <w:fldChar w:fldCharType="separate"/>
      </w:r>
      <w:r w:rsidR="00B74409" w:rsidRPr="00445EBA">
        <w:rPr>
          <w:rFonts w:cstheme="majorBidi"/>
          <w:bCs/>
          <w:noProof/>
        </w:rPr>
        <w:t>[5]</w:t>
      </w:r>
      <w:r w:rsidR="00B74409" w:rsidRPr="00445EBA">
        <w:rPr>
          <w:rFonts w:cstheme="majorBidi"/>
          <w:bCs/>
        </w:rPr>
        <w:fldChar w:fldCharType="end"/>
      </w:r>
      <w:r w:rsidR="002F5BA6" w:rsidRPr="00445EBA">
        <w:rPr>
          <w:rFonts w:cstheme="majorBidi"/>
          <w:bCs/>
        </w:rPr>
        <w:t xml:space="preserve">. </w:t>
      </w:r>
      <w:r w:rsidRPr="00445EBA">
        <w:rPr>
          <w:rFonts w:cstheme="majorBidi"/>
          <w:bCs/>
        </w:rPr>
        <w:t xml:space="preserve">This </w:t>
      </w:r>
      <w:r w:rsidR="00427817" w:rsidRPr="00445EBA">
        <w:rPr>
          <w:rFonts w:cstheme="majorBidi"/>
          <w:bCs/>
        </w:rPr>
        <w:t xml:space="preserve">represents a patient safety issue </w:t>
      </w:r>
      <w:r w:rsidRPr="00445EBA">
        <w:rPr>
          <w:rFonts w:cstheme="majorBidi"/>
          <w:bCs/>
        </w:rPr>
        <w:t xml:space="preserve">given that the correlation between </w:t>
      </w:r>
      <w:r w:rsidR="00B73650" w:rsidRPr="00445EBA">
        <w:rPr>
          <w:rFonts w:cstheme="majorBidi"/>
          <w:bCs/>
        </w:rPr>
        <w:t>prolonged sitting</w:t>
      </w:r>
      <w:r w:rsidRPr="00445EBA">
        <w:rPr>
          <w:rFonts w:cstheme="majorBidi"/>
          <w:bCs/>
        </w:rPr>
        <w:t xml:space="preserve"> and the presence of pressure ulcers has frequently been reported </w:t>
      </w:r>
      <w:r w:rsidRPr="00445EBA">
        <w:rPr>
          <w:rFonts w:cstheme="majorBidi"/>
          <w:bCs/>
        </w:rPr>
        <w:fldChar w:fldCharType="begin"/>
      </w:r>
      <w:r w:rsidR="00FD4A7C" w:rsidRPr="00445EBA">
        <w:rPr>
          <w:rFonts w:cstheme="majorBidi"/>
          <w:bCs/>
        </w:rPr>
        <w:instrText xml:space="preserve"> ADDIN EN.CITE &lt;EndNote&gt;&lt;Cite&gt;&lt;Author&gt;Gefen&lt;/Author&gt;&lt;Year&gt;2007&lt;/Year&gt;&lt;RecNum&gt;136&lt;/RecNum&gt;&lt;DisplayText&gt;[2]&lt;/DisplayText&gt;&lt;record&gt;&lt;rec-number&gt;136&lt;/rec-number&gt;&lt;foreign-keys&gt;&lt;key app="EN" db-id="x95dr2xslwa0rcetptovrvshevxdwf29eesw"&gt;136&lt;/key&gt;&lt;/foreign-keys&gt;&lt;ref-type name="Journal Article"&gt;17&lt;/ref-type&gt;&lt;contributors&gt;&lt;authors&gt;&lt;author&gt;Gefen, Amit&lt;/author&gt;&lt;/authors&gt;&lt;/contributors&gt;&lt;titles&gt;&lt;title&gt;The biomechanics of sitting-acquired pressure ulcers in patients with spinal cord injury or lesions&lt;/title&gt;&lt;secondary-title&gt;International Wound Journal&lt;/secondary-title&gt;&lt;/titles&gt;&lt;periodical&gt;&lt;full-title&gt;International Wound Journal&lt;/full-title&gt;&lt;/periodical&gt;&lt;pages&gt;222-231&lt;/pages&gt;&lt;volume&gt;4&lt;/volume&gt;&lt;number&gt;3&lt;/number&gt;&lt;keywords&gt;&lt;keyword&gt;Bedsores&lt;/keyword&gt;&lt;keyword&gt;Decubitus&lt;/keyword&gt;&lt;keyword&gt;Deep tissue injury&lt;/keyword&gt;&lt;keyword&gt;Wheelchair sitting&lt;/keyword&gt;&lt;/keywords&gt;&lt;dates&gt;&lt;year&gt;2007&lt;/year&gt;&lt;/dates&gt;&lt;publisher&gt;Blackwell Publishing Ltd&lt;/publisher&gt;&lt;isbn&gt;1742-481X&lt;/isbn&gt;&lt;urls&gt;&lt;related-urls&gt;&lt;url&gt;http://dx.doi.org/10.1111/j.1742-481X.2007.00330.x&lt;/url&gt;&lt;/related-urls&gt;&lt;/urls&gt;&lt;electronic-resource-num&gt;10.1111/j.1742-481X.2007.00330.x&lt;/electronic-resource-num&gt;&lt;/record&gt;&lt;/Cite&gt;&lt;/EndNote&gt;</w:instrText>
      </w:r>
      <w:r w:rsidRPr="00445EBA">
        <w:rPr>
          <w:rFonts w:cstheme="majorBidi"/>
          <w:bCs/>
        </w:rPr>
        <w:fldChar w:fldCharType="separate"/>
      </w:r>
      <w:r w:rsidR="00FD4A7C" w:rsidRPr="00445EBA">
        <w:rPr>
          <w:rFonts w:cstheme="majorBidi"/>
          <w:bCs/>
          <w:noProof/>
        </w:rPr>
        <w:t>[2]</w:t>
      </w:r>
      <w:r w:rsidRPr="00445EBA">
        <w:rPr>
          <w:rFonts w:cstheme="majorBidi"/>
          <w:bCs/>
        </w:rPr>
        <w:fldChar w:fldCharType="end"/>
      </w:r>
      <w:r w:rsidRPr="00445EBA">
        <w:rPr>
          <w:rFonts w:cstheme="majorBidi"/>
          <w:bCs/>
        </w:rPr>
        <w:t xml:space="preserve">. </w:t>
      </w:r>
      <w:r w:rsidRPr="00445EBA">
        <w:rPr>
          <w:rFonts w:eastAsia="Arial" w:cs="Arial"/>
        </w:rPr>
        <w:t xml:space="preserve"> While these correlations have often been reported in cross- sectional studies, direct causal association between sitting and the development of pressure ulcers has also been reported</w:t>
      </w:r>
      <w:r w:rsidR="00713A4A" w:rsidRPr="00445EBA">
        <w:rPr>
          <w:rFonts w:eastAsia="Arial" w:cs="Arial"/>
        </w:rPr>
        <w:t xml:space="preserve"> </w:t>
      </w:r>
      <w:r w:rsidR="00713A4A" w:rsidRPr="00445EBA">
        <w:rPr>
          <w:rFonts w:eastAsia="Arial" w:cs="Arial"/>
        </w:rPr>
        <w:fldChar w:fldCharType="begin"/>
      </w:r>
      <w:r w:rsidR="00FD4A7C" w:rsidRPr="00445EBA">
        <w:rPr>
          <w:rFonts w:eastAsia="Arial" w:cs="Arial"/>
        </w:rPr>
        <w:instrText xml:space="preserve"> ADDIN EN.CITE &lt;EndNote&gt;&lt;Cite&gt;&lt;Author&gt;Gebhardt&lt;/Author&gt;&lt;RecNum&gt;2277&lt;/RecNum&gt;&lt;DisplayText&gt;[6]&lt;/DisplayText&gt;&lt;record&gt;&lt;rec-number&gt;2277&lt;/rec-number&gt;&lt;foreign-keys&gt;&lt;key app="EN" db-id="ervprze5a95tvoe59pjpvw5gezttve9wxvfs" timestamp="1485524251"&gt;2277&lt;/key&gt;&lt;/foreign-keys&gt;&lt;ref-type name="Journal Article"&gt;17&lt;/ref-type&gt;&lt;contributors&gt;&lt;authors&gt;&lt;author&gt;Gebhardt, Krzystof&lt;/author&gt;&lt;author&gt;Bliss, Mary R.&lt;/author&gt;&lt;/authors&gt;&lt;/contributors&gt;&lt;titles&gt;&lt;title&gt;Preventing Pressure Sores in Orthopaedic Patients - is Prolonged Chair Nursing Detrimental?&lt;/title&gt;&lt;secondary-title&gt;Journal of Tissue Viability&lt;/secondary-title&gt;&lt;/titles&gt;&lt;periodical&gt;&lt;full-title&gt;Journal of Tissue Viability&lt;/full-title&gt;&lt;/periodical&gt;&lt;pages&gt;51-54&lt;/pages&gt;&lt;volume&gt;4&lt;/volume&gt;&lt;number&gt;2&lt;/number&gt;&lt;dates&gt;&lt;year&gt;1994&lt;/year&gt;&lt;/dates&gt;&lt;publisher&gt;Elsevier&lt;/publisher&gt;&lt;isbn&gt;0965-206X&lt;/isbn&gt;&lt;urls&gt;&lt;related-urls&gt;&lt;url&gt;http://dx.doi.org/10.1016/S0965-206X(14)80088-0&lt;/url&gt;&lt;/related-urls&gt;&lt;/urls&gt;&lt;electronic-resource-num&gt;10.1016/S0965-206X(14)80088-0&lt;/electronic-resource-num&gt;&lt;access-date&gt;2017/01/27&lt;/access-date&gt;&lt;/record&gt;&lt;/Cite&gt;&lt;/EndNote&gt;</w:instrText>
      </w:r>
      <w:r w:rsidR="00713A4A" w:rsidRPr="00445EBA">
        <w:rPr>
          <w:rFonts w:eastAsia="Arial" w:cs="Arial"/>
        </w:rPr>
        <w:fldChar w:fldCharType="separate"/>
      </w:r>
      <w:r w:rsidR="00FD4A7C" w:rsidRPr="00445EBA">
        <w:rPr>
          <w:rFonts w:eastAsia="Arial" w:cs="Arial"/>
          <w:noProof/>
        </w:rPr>
        <w:t>[6]</w:t>
      </w:r>
      <w:r w:rsidR="00713A4A" w:rsidRPr="00445EBA">
        <w:rPr>
          <w:rFonts w:eastAsia="Arial" w:cs="Arial"/>
        </w:rPr>
        <w:fldChar w:fldCharType="end"/>
      </w:r>
      <w:r w:rsidRPr="00445EBA">
        <w:rPr>
          <w:rFonts w:eastAsia="Arial" w:cs="Arial"/>
        </w:rPr>
        <w:t>. Additionally, those who are wheelchair dependent often experience pressure ulcers at a relatively young age.</w:t>
      </w:r>
    </w:p>
    <w:p w14:paraId="28AA9C25" w14:textId="77777777" w:rsidR="00AE7AE8" w:rsidRPr="00445EBA" w:rsidRDefault="00AE7AE8" w:rsidP="00AE7AE8">
      <w:pPr>
        <w:autoSpaceDE w:val="0"/>
        <w:autoSpaceDN w:val="0"/>
        <w:adjustRightInd w:val="0"/>
        <w:spacing w:after="0" w:line="480" w:lineRule="auto"/>
        <w:jc w:val="both"/>
        <w:rPr>
          <w:rFonts w:eastAsia="Arial" w:cs="Arial"/>
        </w:rPr>
      </w:pPr>
    </w:p>
    <w:p w14:paraId="797A68DE" w14:textId="6C38E7B5" w:rsidR="00AE7AE8" w:rsidRPr="00445EBA" w:rsidRDefault="00AE7AE8" w:rsidP="00AE7AE8">
      <w:pPr>
        <w:autoSpaceDE w:val="0"/>
        <w:autoSpaceDN w:val="0"/>
        <w:adjustRightInd w:val="0"/>
        <w:spacing w:after="0" w:line="480" w:lineRule="auto"/>
        <w:jc w:val="both"/>
        <w:rPr>
          <w:rFonts w:eastAsia="Arial" w:cs="Arial"/>
        </w:rPr>
      </w:pPr>
      <w:r w:rsidRPr="00445EBA">
        <w:rPr>
          <w:rFonts w:eastAsia="Arial" w:cs="Arial"/>
        </w:rPr>
        <w:t xml:space="preserve">The literature reveals a significant number of papers examining the effects of prolonged sitting in wheelchair bound individuals, typically focused on the Spinal Cord Injured </w:t>
      </w:r>
      <w:r w:rsidR="00713A4A" w:rsidRPr="00445EBA">
        <w:rPr>
          <w:rFonts w:eastAsia="Arial" w:cs="Arial"/>
        </w:rPr>
        <w:fldChar w:fldCharType="begin">
          <w:fldData xml:space="preserve">PEVuZE5vdGU+PENpdGU+PEF1dGhvcj5KYW48L0F1dGhvcj48WWVhcj4yMDExPC9ZZWFyPjxSZWNO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</w:fldData>
        </w:fldChar>
      </w:r>
      <w:r w:rsidR="00FD4A7C" w:rsidRPr="00445EBA">
        <w:rPr>
          <w:rFonts w:eastAsia="Arial" w:cs="Arial"/>
        </w:rPr>
        <w:instrText xml:space="preserve"> ADDIN EN.CITE </w:instrText>
      </w:r>
      <w:r w:rsidR="00FD4A7C" w:rsidRPr="00445EBA">
        <w:rPr>
          <w:rFonts w:eastAsia="Arial" w:cs="Arial"/>
        </w:rPr>
        <w:fldChar w:fldCharType="begin">
          <w:fldData xml:space="preserve">PEVuZE5vdGU+PENpdGU+PEF1dGhvcj5KYW48L0F1dGhvcj48WWVhcj4yMDExPC9ZZWFyPjxSZWNO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</w:fldData>
        </w:fldChar>
      </w:r>
      <w:r w:rsidR="00FD4A7C" w:rsidRPr="00445EBA">
        <w:rPr>
          <w:rFonts w:eastAsia="Arial" w:cs="Arial"/>
        </w:rPr>
        <w:instrText xml:space="preserve"> ADDIN EN.CITE.DATA </w:instrText>
      </w:r>
      <w:r w:rsidR="00FD4A7C" w:rsidRPr="00445EBA">
        <w:rPr>
          <w:rFonts w:eastAsia="Arial" w:cs="Arial"/>
        </w:rPr>
      </w:r>
      <w:r w:rsidR="00FD4A7C" w:rsidRPr="00445EBA">
        <w:rPr>
          <w:rFonts w:eastAsia="Arial" w:cs="Arial"/>
        </w:rPr>
        <w:fldChar w:fldCharType="end"/>
      </w:r>
      <w:r w:rsidR="00713A4A" w:rsidRPr="00445EBA">
        <w:rPr>
          <w:rFonts w:eastAsia="Arial" w:cs="Arial"/>
        </w:rPr>
      </w:r>
      <w:r w:rsidR="00713A4A" w:rsidRPr="00445EBA">
        <w:rPr>
          <w:rFonts w:eastAsia="Arial" w:cs="Arial"/>
        </w:rPr>
        <w:fldChar w:fldCharType="separate"/>
      </w:r>
      <w:r w:rsidR="00FD4A7C" w:rsidRPr="00445EBA">
        <w:rPr>
          <w:rFonts w:eastAsia="Arial" w:cs="Arial"/>
          <w:noProof/>
        </w:rPr>
        <w:t>[7-10]</w:t>
      </w:r>
      <w:r w:rsidR="00713A4A" w:rsidRPr="00445EBA">
        <w:rPr>
          <w:rFonts w:eastAsia="Arial" w:cs="Arial"/>
        </w:rPr>
        <w:fldChar w:fldCharType="end"/>
      </w:r>
      <w:r w:rsidRPr="00445EBA">
        <w:rPr>
          <w:rFonts w:eastAsia="Arial" w:cs="Arial"/>
        </w:rPr>
        <w:t xml:space="preserve">, who </w:t>
      </w:r>
      <w:r w:rsidR="00713A4A" w:rsidRPr="00445EBA">
        <w:rPr>
          <w:rFonts w:eastAsia="Arial" w:cs="Arial"/>
        </w:rPr>
        <w:t>are known</w:t>
      </w:r>
      <w:r w:rsidRPr="00445EBA">
        <w:rPr>
          <w:rFonts w:eastAsia="Arial" w:cs="Arial"/>
        </w:rPr>
        <w:t xml:space="preserve"> to be at high risk of developing pressure ulcers throughout their lifetime. By contrast, there are only a </w:t>
      </w:r>
      <w:r w:rsidRPr="00445EBA">
        <w:rPr>
          <w:rFonts w:eastAsia="Arial" w:cs="Arial"/>
        </w:rPr>
        <w:lastRenderedPageBreak/>
        <w:t>few studies which have examined the effects of sitting in static chairs</w:t>
      </w:r>
      <w:r w:rsidR="00132DB8" w:rsidRPr="00445EBA">
        <w:rPr>
          <w:rFonts w:eastAsia="Arial" w:cs="Arial"/>
        </w:rPr>
        <w:t xml:space="preserve">, </w:t>
      </w:r>
      <w:r w:rsidR="00427817" w:rsidRPr="00445EBA">
        <w:rPr>
          <w:rFonts w:eastAsia="Arial" w:cs="Arial"/>
        </w:rPr>
        <w:t xml:space="preserve">involving </w:t>
      </w:r>
      <w:r w:rsidRPr="00445EBA">
        <w:rPr>
          <w:rFonts w:eastAsia="Arial" w:cs="Arial"/>
        </w:rPr>
        <w:t xml:space="preserve">specific subject groups with vulnerable skin </w:t>
      </w:r>
      <w:r w:rsidR="00C14D8A" w:rsidRPr="00445EBA">
        <w:rPr>
          <w:rFonts w:eastAsia="Arial" w:cs="Arial"/>
        </w:rPr>
        <w:fldChar w:fldCharType="begin">
          <w:fldData xml:space="preserve">PEVuZE5vdGU+PENpdGU+PEF1dGhvcj5HZWJoYXJkdDwvQXV0aG9yPjxZZWFyPjE5OTQ8L1llYXI+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</w:fldData>
        </w:fldChar>
      </w:r>
      <w:r w:rsidR="00FD4A7C" w:rsidRPr="00445EBA">
        <w:rPr>
          <w:rFonts w:eastAsia="Arial" w:cs="Arial"/>
        </w:rPr>
        <w:instrText xml:space="preserve"> ADDIN EN.CITE </w:instrText>
      </w:r>
      <w:r w:rsidR="00FD4A7C" w:rsidRPr="00445EBA">
        <w:rPr>
          <w:rFonts w:eastAsia="Arial" w:cs="Arial"/>
        </w:rPr>
        <w:fldChar w:fldCharType="begin">
          <w:fldData xml:space="preserve">PEVuZE5vdGU+PENpdGU+PEF1dGhvcj5HZWJoYXJkdDwvQXV0aG9yPjxZZWFyPjE5OTQ8L1llYXI+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</w:fldData>
        </w:fldChar>
      </w:r>
      <w:r w:rsidR="00FD4A7C" w:rsidRPr="00445EBA">
        <w:rPr>
          <w:rFonts w:eastAsia="Arial" w:cs="Arial"/>
        </w:rPr>
        <w:instrText xml:space="preserve"> ADDIN EN.CITE.DATA </w:instrText>
      </w:r>
      <w:r w:rsidR="00FD4A7C" w:rsidRPr="00445EBA">
        <w:rPr>
          <w:rFonts w:eastAsia="Arial" w:cs="Arial"/>
        </w:rPr>
      </w:r>
      <w:r w:rsidR="00FD4A7C" w:rsidRPr="00445EBA">
        <w:rPr>
          <w:rFonts w:eastAsia="Arial" w:cs="Arial"/>
        </w:rPr>
        <w:fldChar w:fldCharType="end"/>
      </w:r>
      <w:r w:rsidR="00C14D8A" w:rsidRPr="00445EBA">
        <w:rPr>
          <w:rFonts w:eastAsia="Arial" w:cs="Arial"/>
        </w:rPr>
      </w:r>
      <w:r w:rsidR="00C14D8A" w:rsidRPr="00445EBA">
        <w:rPr>
          <w:rFonts w:eastAsia="Arial" w:cs="Arial"/>
        </w:rPr>
        <w:fldChar w:fldCharType="separate"/>
      </w:r>
      <w:r w:rsidR="00FD4A7C" w:rsidRPr="00445EBA">
        <w:rPr>
          <w:rFonts w:eastAsia="Arial" w:cs="Arial"/>
          <w:noProof/>
        </w:rPr>
        <w:t>[6, 11, 12]</w:t>
      </w:r>
      <w:r w:rsidR="00C14D8A" w:rsidRPr="00445EBA">
        <w:rPr>
          <w:rFonts w:eastAsia="Arial" w:cs="Arial"/>
        </w:rPr>
        <w:fldChar w:fldCharType="end"/>
      </w:r>
      <w:r w:rsidRPr="00445EBA">
        <w:rPr>
          <w:rFonts w:eastAsia="Arial" w:cs="Arial"/>
        </w:rPr>
        <w:t xml:space="preserve">.  This is surprising given the fact that many hospitalized patients e.g. trauma and  post-surgical, </w:t>
      </w:r>
      <w:r w:rsidR="00FB3C47" w:rsidRPr="00445EBA">
        <w:rPr>
          <w:rFonts w:eastAsia="Arial" w:cs="Arial"/>
        </w:rPr>
        <w:t>who have</w:t>
      </w:r>
      <w:r w:rsidRPr="00445EBA">
        <w:rPr>
          <w:rFonts w:eastAsia="Arial" w:cs="Arial"/>
        </w:rPr>
        <w:t xml:space="preserve"> reduced mobility a</w:t>
      </w:r>
      <w:r w:rsidR="00132DB8" w:rsidRPr="00445EBA">
        <w:rPr>
          <w:rFonts w:eastAsia="Arial" w:cs="Arial"/>
        </w:rPr>
        <w:t>re</w:t>
      </w:r>
      <w:r w:rsidRPr="00445EBA">
        <w:rPr>
          <w:rFonts w:eastAsia="Arial" w:cs="Arial"/>
        </w:rPr>
        <w:t xml:space="preserve"> regularly transferred into a chair where they </w:t>
      </w:r>
      <w:r w:rsidR="0017098B" w:rsidRPr="00445EBA">
        <w:rPr>
          <w:rFonts w:eastAsia="Arial" w:cs="Arial"/>
        </w:rPr>
        <w:t xml:space="preserve">may </w:t>
      </w:r>
      <w:r w:rsidR="00F3178A" w:rsidRPr="00445EBA">
        <w:rPr>
          <w:rFonts w:eastAsia="Arial" w:cs="Arial"/>
        </w:rPr>
        <w:t>remain</w:t>
      </w:r>
      <w:r w:rsidRPr="00445EBA">
        <w:rPr>
          <w:rFonts w:eastAsia="Arial" w:cs="Arial"/>
        </w:rPr>
        <w:t xml:space="preserve"> for 8 hours </w:t>
      </w:r>
      <w:r w:rsidR="00585E6D" w:rsidRPr="00445EBA">
        <w:rPr>
          <w:rFonts w:eastAsia="Arial" w:cs="Arial"/>
        </w:rPr>
        <w:t xml:space="preserve">and longer </w:t>
      </w:r>
      <w:r w:rsidR="00585E6D" w:rsidRPr="00445EBA">
        <w:rPr>
          <w:rFonts w:eastAsia="Arial" w:cs="Arial"/>
        </w:rPr>
        <w:fldChar w:fldCharType="begin"/>
      </w:r>
      <w:r w:rsidR="00FD4A7C" w:rsidRPr="00445EBA">
        <w:rPr>
          <w:rFonts w:eastAsia="Arial" w:cs="Arial"/>
        </w:rPr>
        <w:instrText xml:space="preserve"> ADDIN EN.CITE &lt;EndNote&gt;&lt;Cite&gt;&lt;Author&gt;Miller SK&lt;/Author&gt;&lt;Year&gt;2014&lt;/Year&gt;&lt;RecNum&gt;2282&lt;/RecNum&gt;&lt;DisplayText&gt;[13]&lt;/DisplayText&gt;&lt;record&gt;&lt;rec-number&gt;2282&lt;/rec-number&gt;&lt;foreign-keys&gt;&lt;key app="EN" db-id="ervprze5a95tvoe59pjpvw5gezttve9wxvfs" timestamp="1485525281"&gt;2282&lt;/key&gt;&lt;/foreign-keys&gt;&lt;ref-type name="Journal Article"&gt;17&lt;/ref-type&gt;&lt;contributors&gt;&lt;authors&gt;&lt;author&gt;Miller SK,&lt;/author&gt;&lt;author&gt;Aberegg L, &lt;/author&gt;&lt;author&gt;Blasiole K, &lt;/author&gt;&lt;author&gt;Parker M, &lt;/author&gt;&lt;author&gt;Fulton J&lt;/author&gt;&lt;/authors&gt;&lt;/contributors&gt;&lt;titles&gt;&lt;title&gt;A prospective assessment of sacral pressures in healthy volunteers seated upright and reclined with legs elevated in a recliner&lt;/title&gt;&lt;secondary-title&gt;Ostomy Wound Management&lt;/secondary-title&gt;&lt;/titles&gt;&lt;periodical&gt;&lt;full-title&gt;Ostomy Wound Management&lt;/full-title&gt;&lt;/periodical&gt;&lt;pages&gt;52-9&lt;/pages&gt;&lt;volume&gt;60&lt;/volume&gt;&lt;number&gt;9&lt;/number&gt;&lt;dates&gt;&lt;year&gt;2014&lt;/year&gt;&lt;/dates&gt;&lt;urls&gt;&lt;/urls&gt;&lt;/record&gt;&lt;/Cite&gt;&lt;/EndNote&gt;</w:instrText>
      </w:r>
      <w:r w:rsidR="00585E6D" w:rsidRPr="00445EBA">
        <w:rPr>
          <w:rFonts w:eastAsia="Arial" w:cs="Arial"/>
        </w:rPr>
        <w:fldChar w:fldCharType="separate"/>
      </w:r>
      <w:r w:rsidR="00FD4A7C" w:rsidRPr="00445EBA">
        <w:rPr>
          <w:rFonts w:eastAsia="Arial" w:cs="Arial"/>
          <w:noProof/>
        </w:rPr>
        <w:t>[13]</w:t>
      </w:r>
      <w:r w:rsidR="00585E6D" w:rsidRPr="00445EBA">
        <w:rPr>
          <w:rFonts w:eastAsia="Arial" w:cs="Arial"/>
        </w:rPr>
        <w:fldChar w:fldCharType="end"/>
      </w:r>
      <w:r w:rsidRPr="00445EBA">
        <w:rPr>
          <w:rFonts w:eastAsia="Arial" w:cs="Arial"/>
        </w:rPr>
        <w:t>. In addition, there are many situations in the community, both in residential and private homes, where vulnerable individuals s</w:t>
      </w:r>
      <w:r w:rsidR="00132DB8" w:rsidRPr="00445EBA">
        <w:rPr>
          <w:rFonts w:eastAsia="Arial" w:cs="Arial"/>
        </w:rPr>
        <w:t>p</w:t>
      </w:r>
      <w:r w:rsidRPr="00445EBA">
        <w:rPr>
          <w:rFonts w:eastAsia="Arial" w:cs="Arial"/>
        </w:rPr>
        <w:t>end most of their daily lives sat in their “preferred” leisure chairs</w:t>
      </w:r>
      <w:r w:rsidR="00D47D23" w:rsidRPr="00445EBA">
        <w:rPr>
          <w:rFonts w:eastAsia="Arial" w:cs="Arial"/>
        </w:rPr>
        <w:t>, often choosing to sleep in them overnight</w:t>
      </w:r>
      <w:r w:rsidRPr="00445EBA">
        <w:rPr>
          <w:rFonts w:eastAsia="Arial" w:cs="Arial"/>
        </w:rPr>
        <w:t xml:space="preserve">. In each case, the lack of mobility and monitoring of posture can lead to the development of </w:t>
      </w:r>
      <w:r w:rsidR="00F3178A" w:rsidRPr="00445EBA">
        <w:rPr>
          <w:rFonts w:eastAsia="Arial" w:cs="Arial"/>
        </w:rPr>
        <w:t>SAPUs</w:t>
      </w:r>
      <w:r w:rsidRPr="00445EBA">
        <w:rPr>
          <w:rFonts w:eastAsia="Arial" w:cs="Arial"/>
        </w:rPr>
        <w:t xml:space="preserve">. </w:t>
      </w:r>
      <w:r w:rsidR="002E343E" w:rsidRPr="00445EBA">
        <w:rPr>
          <w:rFonts w:eastAsia="Times New Roman" w:cs="Times New Roman"/>
          <w:color w:val="000000"/>
          <w:shd w:val="clear" w:color="auto" w:fill="FFFFFF"/>
        </w:rPr>
        <w:t>Indeed, a recent review found that the majority of individuals at risk of developing pressure ulcers do not adhere with the pressure relieving frequency or magnitude of movements currently recommended</w:t>
      </w:r>
      <w:r w:rsidR="002A11A4" w:rsidRPr="00445EBA">
        <w:rPr>
          <w:rFonts w:eastAsia="Times New Roman" w:cs="Times New Roman"/>
          <w:color w:val="000000"/>
          <w:shd w:val="clear" w:color="auto" w:fill="FFFFFF"/>
        </w:rPr>
        <w:t xml:space="preserve"> </w:t>
      </w:r>
      <w:r w:rsidR="002A11A4" w:rsidRPr="00445EBA">
        <w:rPr>
          <w:rFonts w:eastAsia="Times New Roman" w:cs="Times New Roman"/>
          <w:color w:val="000000"/>
          <w:shd w:val="clear" w:color="auto" w:fill="FFFFFF"/>
        </w:rPr>
        <w:fldChar w:fldCharType="begin">
          <w:fldData xml:space="preserve">PEVuZE5vdGU+PENpdGU+PEF1dGhvcj5TY2hvZmllbGQ8L0F1dGhvcj48WWVhcj4yMDEzPC9ZZWFy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</w:fldData>
        </w:fldChar>
      </w:r>
      <w:r w:rsidR="00FD4A7C" w:rsidRPr="00445EBA">
        <w:rPr>
          <w:rFonts w:eastAsia="Times New Roman" w:cs="Times New Roman"/>
          <w:color w:val="000000"/>
          <w:shd w:val="clear" w:color="auto" w:fill="FFFFFF"/>
        </w:rPr>
        <w:instrText xml:space="preserve"> ADDIN EN.CITE </w:instrText>
      </w:r>
      <w:r w:rsidR="00FD4A7C" w:rsidRPr="00445EBA">
        <w:rPr>
          <w:rFonts w:eastAsia="Times New Roman" w:cs="Times New Roman"/>
          <w:color w:val="000000"/>
          <w:shd w:val="clear" w:color="auto" w:fill="FFFFFF"/>
        </w:rPr>
        <w:fldChar w:fldCharType="begin">
          <w:fldData xml:space="preserve">PEVuZE5vdGU+PENpdGU+PEF1dGhvcj5TY2hvZmllbGQ8L0F1dGhvcj48WWVhcj4yMDEzPC9ZZWFy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</w:fldData>
        </w:fldChar>
      </w:r>
      <w:r w:rsidR="00FD4A7C" w:rsidRPr="00445EBA">
        <w:rPr>
          <w:rFonts w:eastAsia="Times New Roman" w:cs="Times New Roman"/>
          <w:color w:val="000000"/>
          <w:shd w:val="clear" w:color="auto" w:fill="FFFFFF"/>
        </w:rPr>
        <w:instrText xml:space="preserve"> ADDIN EN.CITE.DATA </w:instrText>
      </w:r>
      <w:r w:rsidR="00FD4A7C" w:rsidRPr="00445EBA">
        <w:rPr>
          <w:rFonts w:eastAsia="Times New Roman" w:cs="Times New Roman"/>
          <w:color w:val="000000"/>
          <w:shd w:val="clear" w:color="auto" w:fill="FFFFFF"/>
        </w:rPr>
      </w:r>
      <w:r w:rsidR="00FD4A7C" w:rsidRPr="00445EBA">
        <w:rPr>
          <w:rFonts w:eastAsia="Times New Roman" w:cs="Times New Roman"/>
          <w:color w:val="000000"/>
          <w:shd w:val="clear" w:color="auto" w:fill="FFFFFF"/>
        </w:rPr>
        <w:fldChar w:fldCharType="end"/>
      </w:r>
      <w:r w:rsidR="002A11A4" w:rsidRPr="00445EBA">
        <w:rPr>
          <w:rFonts w:eastAsia="Times New Roman" w:cs="Times New Roman"/>
          <w:color w:val="000000"/>
          <w:shd w:val="clear" w:color="auto" w:fill="FFFFFF"/>
        </w:rPr>
      </w:r>
      <w:r w:rsidR="002A11A4" w:rsidRPr="00445EBA">
        <w:rPr>
          <w:rFonts w:eastAsia="Times New Roman" w:cs="Times New Roman"/>
          <w:color w:val="000000"/>
          <w:shd w:val="clear" w:color="auto" w:fill="FFFFFF"/>
        </w:rPr>
        <w:fldChar w:fldCharType="separate"/>
      </w:r>
      <w:r w:rsidR="00FD4A7C" w:rsidRPr="00445EBA">
        <w:rPr>
          <w:rFonts w:eastAsia="Times New Roman" w:cs="Times New Roman"/>
          <w:noProof/>
          <w:color w:val="000000"/>
          <w:shd w:val="clear" w:color="auto" w:fill="FFFFFF"/>
        </w:rPr>
        <w:t>[14, 15]</w:t>
      </w:r>
      <w:r w:rsidR="002A11A4" w:rsidRPr="00445EBA">
        <w:rPr>
          <w:rFonts w:eastAsia="Times New Roman" w:cs="Times New Roman"/>
          <w:color w:val="000000"/>
          <w:shd w:val="clear" w:color="auto" w:fill="FFFFFF"/>
        </w:rPr>
        <w:fldChar w:fldCharType="end"/>
      </w:r>
      <w:r w:rsidR="002E343E" w:rsidRPr="00445EBA">
        <w:rPr>
          <w:rFonts w:eastAsia="Times New Roman" w:cs="Times New Roman"/>
          <w:color w:val="000000"/>
          <w:shd w:val="clear" w:color="auto" w:fill="FFFFFF"/>
        </w:rPr>
        <w:t>.</w:t>
      </w:r>
      <w:r w:rsidR="006C6D10" w:rsidRPr="00445EBA">
        <w:rPr>
          <w:rFonts w:eastAsia="Times New Roman" w:cs="Times New Roman"/>
          <w:color w:val="000000"/>
          <w:shd w:val="clear" w:color="auto" w:fill="FFFFFF"/>
        </w:rPr>
        <w:t xml:space="preserve"> Studies have combined interface pressure measures with accelerometers to assess the efficacy of pressure relieving behaviours. The study revealed that the magnitude of movement required to offload vulnerable tissues was substantive and typically not achieved with traditional repositioning activities</w:t>
      </w:r>
      <w:r w:rsidR="002A11A4" w:rsidRPr="00445EBA">
        <w:rPr>
          <w:rFonts w:eastAsia="Times New Roman" w:cs="Times New Roman"/>
          <w:color w:val="000000"/>
          <w:shd w:val="clear" w:color="auto" w:fill="FFFFFF"/>
        </w:rPr>
        <w:t xml:space="preserve"> </w:t>
      </w:r>
      <w:r w:rsidR="002A11A4" w:rsidRPr="00445EBA">
        <w:rPr>
          <w:rFonts w:eastAsia="Times New Roman" w:cs="Times New Roman"/>
          <w:color w:val="000000"/>
          <w:shd w:val="clear" w:color="auto" w:fill="FFFFFF"/>
        </w:rPr>
        <w:fldChar w:fldCharType="begin"/>
      </w:r>
      <w:r w:rsidR="00FD4A7C" w:rsidRPr="00445EBA">
        <w:rPr>
          <w:rFonts w:eastAsia="Times New Roman" w:cs="Times New Roman"/>
          <w:color w:val="000000"/>
          <w:shd w:val="clear" w:color="auto" w:fill="FFFFFF"/>
        </w:rPr>
        <w:instrText xml:space="preserve"> ADDIN EN.CITE &lt;EndNote&gt;&lt;Cite&gt;&lt;Author&gt;Stinson&lt;/Author&gt;&lt;Year&gt;2013&lt;/Year&gt;&lt;RecNum&gt;2292&lt;/RecNum&gt;&lt;DisplayText&gt;[16]&lt;/DisplayText&gt;&lt;record&gt;&lt;rec-number&gt;2292&lt;/rec-number&gt;&lt;foreign-keys&gt;&lt;key app="EN" db-id="ervprze5a95tvoe59pjpvw5gezttve9wxvfs" timestamp="1496750195"&gt;2292&lt;/key&gt;&lt;/foreign-keys&gt;&lt;ref-type name="Journal Article"&gt;17&lt;/ref-type&gt;&lt;contributors&gt;&lt;authors&gt;&lt;author&gt;Stinson, May&lt;/author&gt;&lt;author&gt;Schofield, Rachel&lt;/author&gt;&lt;author&gt;Gillan, Cathy&lt;/author&gt;&lt;author&gt;Morton, Julie&lt;/author&gt;&lt;author&gt;Gardner, Evie&lt;/author&gt;&lt;author&gt;Sprigle, Stephen&lt;/author&gt;&lt;author&gt;Porter-Armstrong, Alison&lt;/author&gt;&lt;/authors&gt;&lt;/contributors&gt;&lt;titles&gt;&lt;title&gt;Spinal Cord Injury and Pressure Ulcer Prevention: Using Functional Activity in Pressure Relief&lt;/title&gt;&lt;secondary-title&gt;Nursing Research and Practice&lt;/secondary-title&gt;&lt;/titles&gt;&lt;periodical&gt;&lt;full-title&gt;Nursing Research and Practice&lt;/full-title&gt;&lt;/periodical&gt;&lt;pages&gt;8&lt;/pages&gt;&lt;volume&gt;2013&lt;/volume&gt;&lt;dates&gt;&lt;year&gt;2013&lt;/year&gt;&lt;/dates&gt;&lt;urls&gt;&lt;related-urls&gt;&lt;url&gt;http://dx.doi.org/10.1155/2013/860396&lt;/url&gt;&lt;/related-urls&gt;&lt;/urls&gt;&lt;custom7&gt;860396&lt;/custom7&gt;&lt;electronic-resource-num&gt;10.1155/2013/860396&lt;/electronic-resource-num&gt;&lt;/record&gt;&lt;/Cite&gt;&lt;/EndNote&gt;</w:instrText>
      </w:r>
      <w:r w:rsidR="002A11A4" w:rsidRPr="00445EBA">
        <w:rPr>
          <w:rFonts w:eastAsia="Times New Roman" w:cs="Times New Roman"/>
          <w:color w:val="000000"/>
          <w:shd w:val="clear" w:color="auto" w:fill="FFFFFF"/>
        </w:rPr>
        <w:fldChar w:fldCharType="separate"/>
      </w:r>
      <w:r w:rsidR="00FD4A7C" w:rsidRPr="00445EBA">
        <w:rPr>
          <w:rFonts w:eastAsia="Times New Roman" w:cs="Times New Roman"/>
          <w:noProof/>
          <w:color w:val="000000"/>
          <w:shd w:val="clear" w:color="auto" w:fill="FFFFFF"/>
        </w:rPr>
        <w:t>[16]</w:t>
      </w:r>
      <w:r w:rsidR="002A11A4" w:rsidRPr="00445EBA">
        <w:rPr>
          <w:rFonts w:eastAsia="Times New Roman" w:cs="Times New Roman"/>
          <w:color w:val="000000"/>
          <w:shd w:val="clear" w:color="auto" w:fill="FFFFFF"/>
        </w:rPr>
        <w:fldChar w:fldCharType="end"/>
      </w:r>
      <w:r w:rsidR="006C6D10" w:rsidRPr="00445EBA">
        <w:rPr>
          <w:rFonts w:eastAsia="Times New Roman" w:cs="Times New Roman"/>
          <w:color w:val="000000"/>
          <w:shd w:val="clear" w:color="auto" w:fill="FFFFFF"/>
        </w:rPr>
        <w:t xml:space="preserve">. </w:t>
      </w:r>
    </w:p>
    <w:p w14:paraId="3A2ABE3C" w14:textId="77777777" w:rsidR="002E343E" w:rsidRPr="00445EBA" w:rsidRDefault="002E343E" w:rsidP="00AE7AE8">
      <w:pPr>
        <w:autoSpaceDE w:val="0"/>
        <w:autoSpaceDN w:val="0"/>
        <w:adjustRightInd w:val="0"/>
        <w:spacing w:after="0" w:line="480" w:lineRule="auto"/>
        <w:jc w:val="both"/>
        <w:rPr>
          <w:rFonts w:eastAsia="Arial" w:cs="Arial"/>
        </w:rPr>
      </w:pPr>
    </w:p>
    <w:p w14:paraId="170A8893" w14:textId="3FE35EF1" w:rsidR="002E343E" w:rsidRPr="00445EBA" w:rsidRDefault="002E343E" w:rsidP="002E343E">
      <w:pPr>
        <w:autoSpaceDE w:val="0"/>
        <w:autoSpaceDN w:val="0"/>
        <w:adjustRightInd w:val="0"/>
        <w:spacing w:after="0" w:line="480" w:lineRule="auto"/>
        <w:jc w:val="both"/>
        <w:rPr>
          <w:rFonts w:eastAsia="Arial" w:cs="Arial"/>
        </w:rPr>
      </w:pPr>
      <w:r w:rsidRPr="00445EBA">
        <w:rPr>
          <w:rFonts w:eastAsia="Arial" w:cs="Arial"/>
        </w:rPr>
        <w:t xml:space="preserve">The literature review also highlighted the need for further research </w:t>
      </w:r>
      <w:r w:rsidRPr="00445EBA">
        <w:rPr>
          <w:rFonts w:eastAsia="Times New Roman" w:cs="Times New Roman"/>
          <w:color w:val="000000"/>
          <w:shd w:val="clear" w:color="auto" w:fill="FFFFFF"/>
        </w:rPr>
        <w:t>investigating the effect of recommended pressure relieving movements on the pressures around the ischial tuberosities</w:t>
      </w:r>
      <w:r w:rsidR="002A11A4" w:rsidRPr="00445EBA">
        <w:rPr>
          <w:rFonts w:eastAsia="Times New Roman" w:cs="Times New Roman"/>
          <w:color w:val="000000"/>
          <w:shd w:val="clear" w:color="auto" w:fill="FFFFFF"/>
        </w:rPr>
        <w:t xml:space="preserve"> </w:t>
      </w:r>
      <w:r w:rsidR="002A11A4" w:rsidRPr="00445EBA">
        <w:rPr>
          <w:rFonts w:eastAsia="Times New Roman" w:cs="Times New Roman"/>
          <w:color w:val="000000"/>
          <w:shd w:val="clear" w:color="auto" w:fill="FFFFFF"/>
        </w:rPr>
        <w:fldChar w:fldCharType="begin"/>
      </w:r>
      <w:r w:rsidR="00FD4A7C" w:rsidRPr="00445EBA">
        <w:rPr>
          <w:rFonts w:eastAsia="Times New Roman" w:cs="Times New Roman"/>
          <w:color w:val="000000"/>
          <w:shd w:val="clear" w:color="auto" w:fill="FFFFFF"/>
        </w:rPr>
        <w:instrText xml:space="preserve"> ADDIN EN.CITE &lt;EndNote&gt;&lt;Cite&gt;&lt;Author&gt;Schofield&lt;/Author&gt;&lt;Year&gt;2013&lt;/Year&gt;&lt;RecNum&gt;2290&lt;/RecNum&gt;&lt;DisplayText&gt;[14]&lt;/DisplayText&gt;&lt;record&gt;&lt;rec-number&gt;2290&lt;/rec-number&gt;&lt;foreign-keys&gt;&lt;key app="EN" db-id="ervprze5a95tvoe59pjpvw5gezttve9wxvfs" timestamp="1496750073"&gt;2290&lt;/key&gt;&lt;/foreign-keys&gt;&lt;ref-type name="Journal Article"&gt;17&lt;/ref-type&gt;&lt;contributors&gt;&lt;authors&gt;&lt;author&gt;Schofield, Rachel&lt;/author&gt;&lt;author&gt;Porter-Armstrong, Alison&lt;/author&gt;&lt;author&gt;Stinson, May&lt;/author&gt;&lt;/authors&gt;&lt;/contributors&gt;&lt;titles&gt;&lt;title&gt;Reviewing the Literature on the Effectiveness of Pressure Relieving Movements&lt;/title&gt;&lt;secondary-title&gt;Nursing Research and Practice&lt;/secondary-title&gt;&lt;/titles&gt;&lt;periodical&gt;&lt;full-title&gt;Nursing Research and Practice&lt;/full-title&gt;&lt;/periodical&gt;&lt;pages&gt;13&lt;/pages&gt;&lt;volume&gt;2013&lt;/volume&gt;&lt;dates&gt;&lt;year&gt;2013&lt;/year&gt;&lt;/dates&gt;&lt;urls&gt;&lt;related-urls&gt;&lt;url&gt;http://dx.doi.org/10.1155/2013/124095&lt;/url&gt;&lt;/related-urls&gt;&lt;/urls&gt;&lt;custom7&gt;124095&lt;/custom7&gt;&lt;electronic-resource-num&gt;10.1155/2013/124095&lt;/electronic-resource-num&gt;&lt;/record&gt;&lt;/Cite&gt;&lt;/EndNote&gt;</w:instrText>
      </w:r>
      <w:r w:rsidR="002A11A4" w:rsidRPr="00445EBA">
        <w:rPr>
          <w:rFonts w:eastAsia="Times New Roman" w:cs="Times New Roman"/>
          <w:color w:val="000000"/>
          <w:shd w:val="clear" w:color="auto" w:fill="FFFFFF"/>
        </w:rPr>
        <w:fldChar w:fldCharType="separate"/>
      </w:r>
      <w:r w:rsidR="00FD4A7C" w:rsidRPr="00445EBA">
        <w:rPr>
          <w:rFonts w:eastAsia="Times New Roman" w:cs="Times New Roman"/>
          <w:noProof/>
          <w:color w:val="000000"/>
          <w:shd w:val="clear" w:color="auto" w:fill="FFFFFF"/>
        </w:rPr>
        <w:t>[14]</w:t>
      </w:r>
      <w:r w:rsidR="002A11A4" w:rsidRPr="00445EBA">
        <w:rPr>
          <w:rFonts w:eastAsia="Times New Roman" w:cs="Times New Roman"/>
          <w:color w:val="000000"/>
          <w:shd w:val="clear" w:color="auto" w:fill="FFFFFF"/>
        </w:rPr>
        <w:fldChar w:fldCharType="end"/>
      </w:r>
      <w:r w:rsidRPr="00445EBA">
        <w:rPr>
          <w:rFonts w:eastAsia="Times New Roman" w:cs="Times New Roman"/>
          <w:color w:val="000000"/>
          <w:shd w:val="clear" w:color="auto" w:fill="FFFFFF"/>
        </w:rPr>
        <w:t xml:space="preserve">. </w:t>
      </w:r>
      <w:r w:rsidRPr="00445EBA">
        <w:rPr>
          <w:rFonts w:eastAsia="Times New Roman" w:cs="Times New Roman"/>
        </w:rPr>
        <w:t xml:space="preserve">The authors have recently adopted an approach where combined measures of biomechanics and the physiological response of tissues are investigated to assess the performance of support surfaces and postures in the lying environment. This approach will now be translated into the seating environment to assess the effects of seat cushion type and posture on the ischial </w:t>
      </w:r>
      <w:proofErr w:type="spellStart"/>
      <w:r w:rsidRPr="00445EBA">
        <w:rPr>
          <w:rFonts w:eastAsia="Times New Roman" w:cs="Times New Roman"/>
        </w:rPr>
        <w:t>tubersoities</w:t>
      </w:r>
      <w:proofErr w:type="spellEnd"/>
      <w:r w:rsidRPr="00445EBA">
        <w:rPr>
          <w:rFonts w:eastAsia="Times New Roman" w:cs="Times New Roman"/>
        </w:rPr>
        <w:t xml:space="preserve"> of </w:t>
      </w:r>
      <w:r w:rsidRPr="00445EBA">
        <w:rPr>
          <w:rFonts w:eastAsia="Arial" w:cs="Arial"/>
        </w:rPr>
        <w:t>young able-bodied volunteers supported on a commercial leisure chair. The aim of the study is to provide a robust means of identify</w:t>
      </w:r>
      <w:r w:rsidR="00236860" w:rsidRPr="00445EBA">
        <w:rPr>
          <w:rFonts w:eastAsia="Arial" w:cs="Arial"/>
        </w:rPr>
        <w:t>ing</w:t>
      </w:r>
      <w:r w:rsidRPr="00445EBA">
        <w:rPr>
          <w:rFonts w:eastAsia="Arial" w:cs="Arial"/>
        </w:rPr>
        <w:t xml:space="preserve"> postures </w:t>
      </w:r>
      <w:r w:rsidR="00236860" w:rsidRPr="00445EBA">
        <w:rPr>
          <w:rFonts w:eastAsia="Arial" w:cs="Arial"/>
        </w:rPr>
        <w:t xml:space="preserve">and support surfaces </w:t>
      </w:r>
      <w:r w:rsidRPr="00445EBA">
        <w:rPr>
          <w:rFonts w:eastAsia="Arial" w:cs="Arial"/>
        </w:rPr>
        <w:t xml:space="preserve">which put the tissues at risk of pressure ulcers and determine how tissue recover during periods of offloading. </w:t>
      </w:r>
    </w:p>
    <w:p w14:paraId="29D5D2AD" w14:textId="061F7B68" w:rsidR="004433A6" w:rsidRPr="00445EBA" w:rsidRDefault="004433A6" w:rsidP="002E343E">
      <w:pPr>
        <w:spacing w:after="0" w:line="240" w:lineRule="auto"/>
        <w:rPr>
          <w:rFonts w:eastAsia="Times New Roman" w:cs="Times New Roman"/>
        </w:rPr>
      </w:pPr>
    </w:p>
    <w:p w14:paraId="63EF17F6" w14:textId="77777777" w:rsidR="00AE7AE8" w:rsidRPr="00445EBA" w:rsidRDefault="00AE7AE8" w:rsidP="00AE7AE8">
      <w:pPr>
        <w:autoSpaceDE w:val="0"/>
        <w:autoSpaceDN w:val="0"/>
        <w:adjustRightInd w:val="0"/>
        <w:spacing w:after="0" w:line="480" w:lineRule="auto"/>
        <w:jc w:val="both"/>
        <w:rPr>
          <w:rFonts w:eastAsia="Arial" w:cs="Arial"/>
        </w:rPr>
      </w:pPr>
    </w:p>
    <w:p w14:paraId="01A1B237" w14:textId="77777777" w:rsidR="00B27940" w:rsidRPr="00445EBA" w:rsidRDefault="00B27940" w:rsidP="000F2650">
      <w:pPr>
        <w:spacing w:line="360" w:lineRule="auto"/>
        <w:rPr>
          <w:rFonts w:cs="Arial"/>
          <w:b/>
        </w:rPr>
      </w:pPr>
    </w:p>
    <w:p w14:paraId="0468EC26" w14:textId="6B8570F4" w:rsidR="000F2650" w:rsidRPr="00445EBA" w:rsidRDefault="000F2650" w:rsidP="00FC3E5D">
      <w:pPr>
        <w:pStyle w:val="ListParagraph"/>
        <w:numPr>
          <w:ilvl w:val="0"/>
          <w:numId w:val="1"/>
        </w:numPr>
        <w:spacing w:line="360" w:lineRule="auto"/>
        <w:rPr>
          <w:rFonts w:cstheme="majorBidi"/>
          <w:b/>
          <w:bCs/>
        </w:rPr>
      </w:pPr>
      <w:r w:rsidRPr="00445EBA">
        <w:rPr>
          <w:rFonts w:cstheme="majorBidi"/>
          <w:b/>
          <w:bCs/>
        </w:rPr>
        <w:lastRenderedPageBreak/>
        <w:t xml:space="preserve"> METHODS</w:t>
      </w:r>
    </w:p>
    <w:p w14:paraId="03AB890F" w14:textId="77777777" w:rsidR="00FC3E5D" w:rsidRPr="00445EBA" w:rsidRDefault="00FC3E5D" w:rsidP="00FC3E5D">
      <w:pPr>
        <w:pStyle w:val="ListParagraph"/>
        <w:spacing w:line="360" w:lineRule="auto"/>
        <w:rPr>
          <w:rFonts w:cstheme="majorBidi"/>
          <w:b/>
          <w:bCs/>
        </w:rPr>
      </w:pPr>
    </w:p>
    <w:p w14:paraId="043EEC09" w14:textId="77777777" w:rsidR="00255593" w:rsidRPr="00445EBA" w:rsidRDefault="00255593" w:rsidP="00255593">
      <w:pPr>
        <w:pStyle w:val="ListParagraph"/>
        <w:spacing w:line="480" w:lineRule="auto"/>
        <w:ind w:left="0"/>
        <w:rPr>
          <w:rFonts w:cstheme="majorBidi"/>
          <w:bCs/>
        </w:rPr>
      </w:pPr>
      <w:r w:rsidRPr="00445EBA">
        <w:rPr>
          <w:rFonts w:cstheme="majorBidi"/>
          <w:bCs/>
        </w:rPr>
        <w:t xml:space="preserve">The present study adopted a prospective randomised cross-over design in a cohort of healthy participants.  </w:t>
      </w:r>
    </w:p>
    <w:p w14:paraId="7CF1C838" w14:textId="77777777" w:rsidR="00255593" w:rsidRPr="00445EBA" w:rsidRDefault="00255593" w:rsidP="00255593">
      <w:pPr>
        <w:pStyle w:val="ListParagraph"/>
        <w:spacing w:line="480" w:lineRule="auto"/>
        <w:rPr>
          <w:b/>
          <w:bCs/>
        </w:rPr>
      </w:pPr>
    </w:p>
    <w:p w14:paraId="629AF9F6" w14:textId="73312F8C" w:rsidR="00255593" w:rsidRPr="00445EBA" w:rsidRDefault="00255593" w:rsidP="00255593">
      <w:pPr>
        <w:pStyle w:val="ListParagraph"/>
        <w:numPr>
          <w:ilvl w:val="1"/>
          <w:numId w:val="4"/>
        </w:numPr>
        <w:spacing w:after="200" w:line="480" w:lineRule="auto"/>
        <w:contextualSpacing w:val="0"/>
        <w:rPr>
          <w:i/>
          <w:iCs/>
        </w:rPr>
      </w:pPr>
      <w:r w:rsidRPr="00445EBA">
        <w:rPr>
          <w:i/>
          <w:iCs/>
        </w:rPr>
        <w:t>Description of the Leisure Chair and Cushion Properties</w:t>
      </w:r>
    </w:p>
    <w:p w14:paraId="1E32489C" w14:textId="720A1433" w:rsidR="00255593" w:rsidRPr="00445EBA" w:rsidRDefault="00B90AF3" w:rsidP="002D7445">
      <w:pPr>
        <w:spacing w:line="480" w:lineRule="auto"/>
        <w:rPr>
          <w:rFonts w:cstheme="majorBidi"/>
          <w:bCs/>
        </w:rPr>
      </w:pPr>
      <w:r w:rsidRPr="00445EBA">
        <w:rPr>
          <w:rFonts w:cstheme="majorBidi"/>
          <w:iCs/>
        </w:rPr>
        <w:t>A standard</w:t>
      </w:r>
      <w:r w:rsidR="00255593" w:rsidRPr="00445EBA">
        <w:rPr>
          <w:rFonts w:cstheme="majorBidi"/>
          <w:iCs/>
        </w:rPr>
        <w:t xml:space="preserve"> Rise and Recline leisure chair (Configu</w:t>
      </w:r>
      <w:r w:rsidR="009878DC" w:rsidRPr="00445EBA">
        <w:rPr>
          <w:rFonts w:cstheme="majorBidi"/>
          <w:iCs/>
        </w:rPr>
        <w:t>ra®, Accora, United Kingdom</w:t>
      </w:r>
      <w:r w:rsidR="00255593" w:rsidRPr="00445EBA">
        <w:rPr>
          <w:rFonts w:cstheme="majorBidi"/>
          <w:iCs/>
        </w:rPr>
        <w:t>)</w:t>
      </w:r>
      <w:r w:rsidR="000A636E" w:rsidRPr="00445EBA">
        <w:rPr>
          <w:rFonts w:cstheme="majorBidi"/>
          <w:iCs/>
        </w:rPr>
        <w:t>, also known as a lounge chair or easy chair,</w:t>
      </w:r>
      <w:r w:rsidR="00255593" w:rsidRPr="00445EBA">
        <w:rPr>
          <w:rFonts w:cstheme="majorBidi"/>
          <w:iCs/>
        </w:rPr>
        <w:t xml:space="preserve"> was </w:t>
      </w:r>
      <w:r w:rsidR="00870D69" w:rsidRPr="00445EBA">
        <w:rPr>
          <w:rFonts w:cstheme="majorBidi"/>
          <w:iCs/>
        </w:rPr>
        <w:t xml:space="preserve">maintained </w:t>
      </w:r>
      <w:r w:rsidR="00255593" w:rsidRPr="00445EBA">
        <w:rPr>
          <w:rFonts w:cstheme="majorBidi"/>
          <w:iCs/>
        </w:rPr>
        <w:t>in a neutral position, without tilt or recline</w:t>
      </w:r>
      <w:r w:rsidR="00870D69" w:rsidRPr="00445EBA">
        <w:rPr>
          <w:rFonts w:cstheme="majorBidi"/>
          <w:iCs/>
        </w:rPr>
        <w:t>, throughout the test protocols for each participant</w:t>
      </w:r>
      <w:r w:rsidR="00255593" w:rsidRPr="00445EBA">
        <w:rPr>
          <w:rFonts w:cstheme="majorBidi"/>
          <w:iCs/>
        </w:rPr>
        <w:t xml:space="preserve">. </w:t>
      </w:r>
      <w:r w:rsidR="00255593" w:rsidRPr="00445EBA">
        <w:rPr>
          <w:rFonts w:cstheme="majorBidi"/>
          <w:bCs/>
        </w:rPr>
        <w:t xml:space="preserve">Two cushions specifically designed for the </w:t>
      </w:r>
      <w:r w:rsidR="00132DB8" w:rsidRPr="00445EBA">
        <w:rPr>
          <w:rFonts w:cstheme="majorBidi"/>
          <w:bCs/>
        </w:rPr>
        <w:t>leisure</w:t>
      </w:r>
      <w:r w:rsidR="008F6E0B" w:rsidRPr="00445EBA">
        <w:rPr>
          <w:rFonts w:cstheme="majorBidi"/>
          <w:bCs/>
        </w:rPr>
        <w:t xml:space="preserve"> chair were used, </w:t>
      </w:r>
      <w:r w:rsidR="00870D69" w:rsidRPr="00445EBA">
        <w:rPr>
          <w:rFonts w:cstheme="majorBidi"/>
          <w:bCs/>
        </w:rPr>
        <w:t xml:space="preserve">namely, </w:t>
      </w:r>
      <w:r w:rsidR="00255593" w:rsidRPr="00445EBA">
        <w:rPr>
          <w:rFonts w:cstheme="majorBidi"/>
          <w:bCs/>
        </w:rPr>
        <w:t>a static viscoelastic foam cushion and a dynamic air cushion</w:t>
      </w:r>
      <w:r w:rsidR="00783C86" w:rsidRPr="00445EBA">
        <w:rPr>
          <w:rFonts w:cstheme="majorBidi"/>
          <w:bCs/>
        </w:rPr>
        <w:t xml:space="preserve"> (CushionAir)</w:t>
      </w:r>
      <w:r w:rsidR="00255593" w:rsidRPr="00445EBA">
        <w:rPr>
          <w:rFonts w:cstheme="majorBidi"/>
          <w:bCs/>
        </w:rPr>
        <w:t>. The chair and</w:t>
      </w:r>
      <w:r w:rsidR="008F6E0B" w:rsidRPr="00445EBA">
        <w:rPr>
          <w:rFonts w:cstheme="majorBidi"/>
          <w:bCs/>
        </w:rPr>
        <w:t xml:space="preserve"> each of the</w:t>
      </w:r>
      <w:r w:rsidR="00255593" w:rsidRPr="00445EBA">
        <w:rPr>
          <w:rFonts w:cstheme="majorBidi"/>
          <w:bCs/>
        </w:rPr>
        <w:t xml:space="preserve"> cushions were set-up and fitted in accordance with the manufacturer’s guidelines </w:t>
      </w:r>
      <w:r w:rsidR="00255593" w:rsidRPr="00445EBA">
        <w:rPr>
          <w:rFonts w:cstheme="majorBidi"/>
          <w:bCs/>
        </w:rPr>
        <w:fldChar w:fldCharType="begin"/>
      </w:r>
      <w:r w:rsidR="00FD4A7C" w:rsidRPr="00445EBA">
        <w:rPr>
          <w:rFonts w:cstheme="majorBidi"/>
          <w:bCs/>
        </w:rPr>
        <w:instrText xml:space="preserve"> ADDIN EN.CITE &lt;EndNote&gt;&lt;Cite&gt;&lt;Author&gt;Accora&lt;/Author&gt;&lt;Year&gt;2013&lt;/Year&gt;&lt;RecNum&gt;270&lt;/RecNum&gt;&lt;DisplayText&gt;[17]&lt;/DisplayText&gt;&lt;record&gt;&lt;rec-number&gt;270&lt;/rec-number&gt;&lt;foreign-keys&gt;&lt;key app="EN" db-id="x95dr2xslwa0rcetptovrvshevxdwf29eesw"&gt;270&lt;/key&gt;&lt;/foreign-keys&gt;&lt;ref-type name="Web Page"&gt;12&lt;/ref-type&gt;&lt;contributors&gt;&lt;authors&gt;&lt;author&gt;Accora&lt;/author&gt;&lt;/authors&gt;&lt;/contributors&gt;&lt;titles&gt;&lt;title&gt;Accora: Innovators in Care&lt;/title&gt;&lt;/titles&gt;&lt;volume&gt;2013&lt;/volume&gt;&lt;number&gt;10th April&lt;/number&gt;&lt;dates&gt;&lt;year&gt;2013&lt;/year&gt;&lt;/dates&gt;&lt;urls&gt;&lt;related-urls&gt;&lt;url&gt;http://www.accora.uk.com/&lt;/url&gt;&lt;/related-urls&gt;&lt;/urls&gt;&lt;/record&gt;&lt;/Cite&gt;&lt;/EndNote&gt;</w:instrText>
      </w:r>
      <w:r w:rsidR="00255593" w:rsidRPr="00445EBA">
        <w:rPr>
          <w:rFonts w:cstheme="majorBidi"/>
          <w:bCs/>
        </w:rPr>
        <w:fldChar w:fldCharType="separate"/>
      </w:r>
      <w:r w:rsidR="00FD4A7C" w:rsidRPr="00445EBA">
        <w:rPr>
          <w:rFonts w:cstheme="majorBidi"/>
          <w:bCs/>
          <w:noProof/>
        </w:rPr>
        <w:t>[17]</w:t>
      </w:r>
      <w:r w:rsidR="00255593" w:rsidRPr="00445EBA">
        <w:rPr>
          <w:rFonts w:cstheme="majorBidi"/>
          <w:bCs/>
        </w:rPr>
        <w:fldChar w:fldCharType="end"/>
      </w:r>
      <w:r w:rsidR="00255593" w:rsidRPr="00445EBA">
        <w:rPr>
          <w:rFonts w:cstheme="majorBidi"/>
          <w:bCs/>
        </w:rPr>
        <w:t xml:space="preserve">. The inflation pressure of the air cushion was maintained at </w:t>
      </w:r>
      <w:r w:rsidR="008F6E0B" w:rsidRPr="00445EBA">
        <w:rPr>
          <w:rFonts w:cstheme="majorBidi"/>
          <w:bCs/>
        </w:rPr>
        <w:t xml:space="preserve">a </w:t>
      </w:r>
      <w:r w:rsidR="00DA24FE" w:rsidRPr="00445EBA">
        <w:rPr>
          <w:rFonts w:cstheme="majorBidi"/>
          <w:bCs/>
        </w:rPr>
        <w:t>mid-setting</w:t>
      </w:r>
      <w:r w:rsidR="00255593" w:rsidRPr="00445EBA">
        <w:rPr>
          <w:rFonts w:cstheme="majorBidi"/>
          <w:bCs/>
        </w:rPr>
        <w:t xml:space="preserve"> for all subjects and postures.</w:t>
      </w:r>
      <w:r w:rsidR="00DA24FE" w:rsidRPr="00445EBA">
        <w:t xml:space="preserve"> </w:t>
      </w:r>
      <w:r w:rsidR="00DA24FE" w:rsidRPr="00445EBA">
        <w:rPr>
          <w:rFonts w:cstheme="majorBidi"/>
          <w:bCs/>
        </w:rPr>
        <w:t>The CushionAir device is a seat pad that consisted of an array of 64 individual air cells contained within a 4-way stretch, vapour-permeable cover. The air-cell array is constructed such that side-to-side rows of interlinked cells fill and empty in a 1-in-2 alternating sequence.</w:t>
      </w:r>
      <w:r w:rsidR="009829D1" w:rsidRPr="00445EBA">
        <w:rPr>
          <w:rFonts w:cstheme="majorBidi"/>
          <w:bCs/>
        </w:rPr>
        <w:t xml:space="preserve"> </w:t>
      </w:r>
      <w:r w:rsidR="009829D1" w:rsidRPr="00445EBA">
        <w:t xml:space="preserve">The leisure chair was designed with a hollow insert for cushions. Both the foam and air cushions were the same thickness (4”) resulting in the same height for chair for both conditions, which was standardised for all participants. </w:t>
      </w:r>
    </w:p>
    <w:p w14:paraId="08BE9218" w14:textId="77777777" w:rsidR="00255593" w:rsidRPr="00445EBA" w:rsidRDefault="00255593" w:rsidP="00255593">
      <w:pPr>
        <w:spacing w:line="480" w:lineRule="auto"/>
        <w:rPr>
          <w:rFonts w:cs="Cambria Math"/>
        </w:rPr>
      </w:pPr>
    </w:p>
    <w:p w14:paraId="11F74D82" w14:textId="77777777" w:rsidR="00255593" w:rsidRPr="00445EBA" w:rsidRDefault="00255593" w:rsidP="00255593">
      <w:pPr>
        <w:spacing w:line="480" w:lineRule="auto"/>
        <w:rPr>
          <w:i/>
          <w:iCs/>
        </w:rPr>
      </w:pPr>
      <w:r w:rsidRPr="00445EBA">
        <w:rPr>
          <w:rFonts w:eastAsia="PMingLiU"/>
          <w:i/>
          <w:iCs/>
          <w:lang w:eastAsia="zh-TW"/>
        </w:rPr>
        <w:t xml:space="preserve">2.2 Participants </w:t>
      </w:r>
    </w:p>
    <w:p w14:paraId="5D1028D0" w14:textId="298C2971" w:rsidR="00255593" w:rsidRPr="00445EBA" w:rsidRDefault="00255593" w:rsidP="00255593">
      <w:pPr>
        <w:spacing w:line="480" w:lineRule="auto"/>
        <w:rPr>
          <w:i/>
          <w:iCs/>
        </w:rPr>
      </w:pPr>
      <w:r w:rsidRPr="00445EBA">
        <w:t xml:space="preserve">Participants were recruited from the local </w:t>
      </w:r>
      <w:r w:rsidR="00817660" w:rsidRPr="00445EBA">
        <w:t>community at</w:t>
      </w:r>
      <w:r w:rsidR="009878DC" w:rsidRPr="00445EBA">
        <w:t xml:space="preserve"> the University of Southampton</w:t>
      </w:r>
      <w:r w:rsidRPr="00445EBA">
        <w:t xml:space="preserve"> if they had no history of skin-related conditions, no history of neurological or vascular pathologies which could affect tissue health and were able to sit for a period of 90 minutes.  Institutional ethics was granted for the study (ERGO-FOHS-</w:t>
      </w:r>
      <w:r w:rsidR="009878DC" w:rsidRPr="00445EBA">
        <w:t>4972</w:t>
      </w:r>
      <w:r w:rsidRPr="00445EBA">
        <w:t>) and informed consent was obtained from each participant prior to testing.</w:t>
      </w:r>
    </w:p>
    <w:p w14:paraId="4FFAA30E" w14:textId="77777777" w:rsidR="00255593" w:rsidRPr="00445EBA" w:rsidRDefault="00255593" w:rsidP="00255593">
      <w:pPr>
        <w:spacing w:line="480" w:lineRule="auto"/>
      </w:pPr>
    </w:p>
    <w:p w14:paraId="70EB63BF" w14:textId="77777777" w:rsidR="00CB4E9D" w:rsidRPr="00445EBA" w:rsidRDefault="00CB4E9D" w:rsidP="00255593">
      <w:pPr>
        <w:spacing w:line="480" w:lineRule="auto"/>
      </w:pPr>
    </w:p>
    <w:p w14:paraId="5D4E34B7" w14:textId="77777777" w:rsidR="00255593" w:rsidRPr="00445EBA" w:rsidRDefault="00255593" w:rsidP="00255593">
      <w:pPr>
        <w:spacing w:line="480" w:lineRule="auto"/>
        <w:rPr>
          <w:i/>
          <w:iCs/>
        </w:rPr>
      </w:pPr>
      <w:r w:rsidRPr="00445EBA">
        <w:rPr>
          <w:i/>
          <w:iCs/>
        </w:rPr>
        <w:t>2.3 Test Equipment</w:t>
      </w:r>
    </w:p>
    <w:p w14:paraId="3EB9526E" w14:textId="6C7431AA" w:rsidR="00255593" w:rsidRPr="00445EBA" w:rsidRDefault="00255593" w:rsidP="002D7445">
      <w:pPr>
        <w:spacing w:line="480" w:lineRule="auto"/>
      </w:pPr>
      <w:r w:rsidRPr="00445EBA">
        <w:rPr>
          <w:rFonts w:eastAsia="PMingLiU"/>
          <w:lang w:eastAsia="zh-TW"/>
        </w:rPr>
        <w:t>Physiological measures of transcutaneous oxygen and carbon dioxide tensions (T</w:t>
      </w:r>
      <w:r w:rsidRPr="00445EBA">
        <w:rPr>
          <w:rFonts w:eastAsia="PMingLiU"/>
          <w:vertAlign w:val="subscript"/>
          <w:lang w:eastAsia="zh-TW"/>
        </w:rPr>
        <w:t>c</w:t>
      </w:r>
      <w:r w:rsidRPr="00445EBA">
        <w:rPr>
          <w:rFonts w:eastAsia="PMingLiU"/>
          <w:lang w:eastAsia="zh-TW"/>
        </w:rPr>
        <w:t>PO</w:t>
      </w:r>
      <w:r w:rsidRPr="00445EBA">
        <w:rPr>
          <w:rFonts w:eastAsia="PMingLiU"/>
          <w:vertAlign w:val="subscript"/>
          <w:lang w:eastAsia="zh-TW"/>
        </w:rPr>
        <w:t xml:space="preserve">2, </w:t>
      </w:r>
      <w:r w:rsidRPr="00445EBA">
        <w:rPr>
          <w:rFonts w:eastAsia="PMingLiU"/>
          <w:lang w:eastAsia="zh-TW"/>
        </w:rPr>
        <w:t>T</w:t>
      </w:r>
      <w:r w:rsidRPr="00445EBA">
        <w:rPr>
          <w:rFonts w:eastAsia="PMingLiU"/>
          <w:vertAlign w:val="subscript"/>
          <w:lang w:eastAsia="zh-TW"/>
        </w:rPr>
        <w:t>c</w:t>
      </w:r>
      <w:r w:rsidRPr="00445EBA">
        <w:rPr>
          <w:rFonts w:eastAsia="PMingLiU"/>
          <w:lang w:eastAsia="zh-TW"/>
        </w:rPr>
        <w:t>PCO</w:t>
      </w:r>
      <w:r w:rsidRPr="00445EBA">
        <w:rPr>
          <w:rFonts w:eastAsia="PMingLiU"/>
          <w:vertAlign w:val="subscript"/>
          <w:lang w:eastAsia="zh-TW"/>
        </w:rPr>
        <w:t>2</w:t>
      </w:r>
      <w:r w:rsidRPr="00445EBA">
        <w:rPr>
          <w:rFonts w:eastAsia="PMingLiU"/>
          <w:lang w:eastAsia="zh-TW"/>
        </w:rPr>
        <w:t xml:space="preserve">) were monitored at the </w:t>
      </w:r>
      <w:r w:rsidR="00DF7C4E" w:rsidRPr="00445EBA">
        <w:rPr>
          <w:rFonts w:eastAsia="PMingLiU"/>
          <w:lang w:eastAsia="zh-TW"/>
        </w:rPr>
        <w:t>right and left ischial tuberosities</w:t>
      </w:r>
      <w:r w:rsidRPr="00445EBA">
        <w:rPr>
          <w:rFonts w:eastAsia="PMingLiU"/>
          <w:lang w:eastAsia="zh-TW"/>
        </w:rPr>
        <w:t xml:space="preserve"> using </w:t>
      </w:r>
      <w:r w:rsidRPr="00445EBA">
        <w:t>a transcutaneous gas electrode</w:t>
      </w:r>
      <w:r w:rsidR="00DF7C4E" w:rsidRPr="00445EBA">
        <w:t>s</w:t>
      </w:r>
      <w:r w:rsidRPr="00445EBA">
        <w:t xml:space="preserve"> (Model 841, Radiometer A/S, Denmark) </w:t>
      </w:r>
      <w:r w:rsidRPr="00445EBA">
        <w:rPr>
          <w:rFonts w:eastAsia="PMingLiU"/>
          <w:lang w:eastAsia="zh-TW"/>
        </w:rPr>
        <w:t xml:space="preserve">heated to 43.5°C to ensure maximum vasodilation </w:t>
      </w:r>
      <w:r w:rsidRPr="00445EBA">
        <w:rPr>
          <w:rFonts w:eastAsia="PMingLiU"/>
          <w:lang w:eastAsia="zh-TW"/>
        </w:rPr>
        <w:fldChar w:fldCharType="begin"/>
      </w:r>
      <w:r w:rsidR="00FD4A7C" w:rsidRPr="00445EBA">
        <w:rPr>
          <w:rFonts w:eastAsia="PMingLiU"/>
          <w:lang w:eastAsia="zh-TW"/>
        </w:rPr>
        <w:instrText xml:space="preserve"> ADDIN EN.CITE &lt;EndNote&gt;&lt;Cite&gt;&lt;Author&gt;Bogie&lt;/Author&gt;&lt;Year&gt;1995&lt;/Year&gt;&lt;RecNum&gt;1943&lt;/RecNum&gt;&lt;DisplayText&gt;[9]&lt;/DisplayText&gt;&lt;record&gt;&lt;rec-number&gt;1943&lt;/rec-number&gt;&lt;foreign-keys&gt;&lt;key app="EN" db-id="ervprze5a95tvoe59pjpvw5gezttve9wxvfs" timestamp="1340266108"&gt;1943&lt;/key&gt;&lt;/foreign-keys&gt;&lt;ref-type name="Journal Article"&gt;17&lt;/ref-type&gt;&lt;contributors&gt;&lt;authors&gt;&lt;author&gt;Bogie, K.M.&lt;/author&gt;&lt;author&gt;Nuseibeh, I.&lt;/author&gt;&lt;author&gt;Bader, D.L.&lt;/author&gt;&lt;/authors&gt;&lt;/contributors&gt;&lt;titles&gt;&lt;title&gt;Early progressive changes in tissue viability in the seated spinal cord injured subject&lt;/title&gt;&lt;secondary-title&gt;Paraplegia&lt;/secondary-title&gt;&lt;/titles&gt;&lt;periodical&gt;&lt;full-title&gt;Paraplegia&lt;/full-title&gt;&lt;abbr-1&gt;Paraplegia&lt;/abbr-1&gt;&lt;abbr-2&gt;Paraplegia&lt;/abbr-2&gt;&lt;/periodical&gt;&lt;pages&gt;141-147&lt;/pages&gt;&lt;volume&gt;33&lt;/volume&gt;&lt;dates&gt;&lt;year&gt;1995&lt;/year&gt;&lt;/dates&gt;&lt;urls&gt;&lt;/urls&gt;&lt;/record&gt;&lt;/Cite&gt;&lt;/EndNote&gt;</w:instrText>
      </w:r>
      <w:r w:rsidRPr="00445EBA">
        <w:rPr>
          <w:rFonts w:eastAsia="PMingLiU"/>
          <w:lang w:eastAsia="zh-TW"/>
        </w:rPr>
        <w:fldChar w:fldCharType="separate"/>
      </w:r>
      <w:r w:rsidR="00FD4A7C" w:rsidRPr="00445EBA">
        <w:rPr>
          <w:rFonts w:eastAsia="PMingLiU"/>
          <w:noProof/>
          <w:lang w:eastAsia="zh-TW"/>
        </w:rPr>
        <w:t>[9]</w:t>
      </w:r>
      <w:r w:rsidRPr="00445EBA">
        <w:rPr>
          <w:rFonts w:eastAsia="PMingLiU"/>
          <w:lang w:eastAsia="zh-TW"/>
        </w:rPr>
        <w:fldChar w:fldCharType="end"/>
      </w:r>
      <w:r w:rsidR="00FB3C47" w:rsidRPr="00445EBA">
        <w:rPr>
          <w:rFonts w:eastAsia="PMingLiU"/>
          <w:lang w:eastAsia="zh-TW"/>
        </w:rPr>
        <w:t xml:space="preserve">. </w:t>
      </w:r>
      <w:r w:rsidR="00870D69" w:rsidRPr="00445EBA">
        <w:rPr>
          <w:rFonts w:eastAsia="PMingLiU"/>
          <w:lang w:eastAsia="zh-TW"/>
        </w:rPr>
        <w:t xml:space="preserve">Each electrode was </w:t>
      </w:r>
      <w:r w:rsidR="00FB3C47" w:rsidRPr="00445EBA">
        <w:rPr>
          <w:rFonts w:eastAsia="PMingLiU"/>
          <w:lang w:eastAsia="zh-TW"/>
        </w:rPr>
        <w:t>attached</w:t>
      </w:r>
      <w:r w:rsidRPr="00445EBA">
        <w:rPr>
          <w:rFonts w:eastAsia="PMingLiU"/>
          <w:lang w:eastAsia="zh-TW"/>
        </w:rPr>
        <w:t xml:space="preserve"> to a separate moni</w:t>
      </w:r>
      <w:r w:rsidR="00FB3C47" w:rsidRPr="00445EBA">
        <w:rPr>
          <w:rFonts w:eastAsia="PMingLiU"/>
          <w:lang w:eastAsia="zh-TW"/>
        </w:rPr>
        <w:t xml:space="preserve">tor (TCM4, Radiometer, Denmark), recording </w:t>
      </w:r>
      <w:r w:rsidR="007E7143" w:rsidRPr="00445EBA">
        <w:t xml:space="preserve">at a frequency of 0.5Hz. </w:t>
      </w:r>
      <w:r w:rsidR="00DF7C4E" w:rsidRPr="00445EBA">
        <w:rPr>
          <w:rFonts w:cstheme="majorBidi"/>
        </w:rPr>
        <w:t>Interface pressure measurement</w:t>
      </w:r>
      <w:r w:rsidR="005E56B3" w:rsidRPr="00445EBA">
        <w:rPr>
          <w:rFonts w:cstheme="majorBidi"/>
        </w:rPr>
        <w:t>s</w:t>
      </w:r>
      <w:r w:rsidR="00DF7C4E" w:rsidRPr="00445EBA">
        <w:rPr>
          <w:rFonts w:cstheme="majorBidi"/>
        </w:rPr>
        <w:t xml:space="preserve"> w</w:t>
      </w:r>
      <w:r w:rsidR="005E56B3" w:rsidRPr="00445EBA">
        <w:rPr>
          <w:rFonts w:cstheme="majorBidi"/>
        </w:rPr>
        <w:t>ere</w:t>
      </w:r>
      <w:r w:rsidR="00DF7C4E" w:rsidRPr="00445EBA">
        <w:rPr>
          <w:rFonts w:cstheme="majorBidi"/>
        </w:rPr>
        <w:t xml:space="preserve"> recorded using </w:t>
      </w:r>
      <w:r w:rsidR="00817660" w:rsidRPr="00445EBA">
        <w:rPr>
          <w:rFonts w:cstheme="majorBidi"/>
        </w:rPr>
        <w:t xml:space="preserve">a </w:t>
      </w:r>
      <w:r w:rsidR="00DF7C4E" w:rsidRPr="00445EBA">
        <w:rPr>
          <w:rFonts w:cstheme="majorBidi"/>
        </w:rPr>
        <w:t>Pressure Measurement System (</w:t>
      </w:r>
      <w:r w:rsidR="00817660" w:rsidRPr="00445EBA">
        <w:rPr>
          <w:rFonts w:cstheme="majorBidi"/>
        </w:rPr>
        <w:t>Tekscan CONFORMat</w:t>
      </w:r>
      <w:r w:rsidR="00817660" w:rsidRPr="00445EBA">
        <w:rPr>
          <w:rFonts w:cstheme="majorBidi"/>
          <w:vertAlign w:val="superscript"/>
        </w:rPr>
        <w:t>®</w:t>
      </w:r>
      <w:r w:rsidR="00DF7C4E" w:rsidRPr="00445EBA">
        <w:rPr>
          <w:rFonts w:cstheme="majorBidi"/>
        </w:rPr>
        <w:t xml:space="preserve">, Boston, MA). The mat </w:t>
      </w:r>
      <w:r w:rsidR="008F6E0B" w:rsidRPr="00445EBA">
        <w:rPr>
          <w:rFonts w:cstheme="majorBidi"/>
        </w:rPr>
        <w:t xml:space="preserve">incorporates a flexible grid based array </w:t>
      </w:r>
      <w:r w:rsidR="00DF7C4E" w:rsidRPr="00445EBA">
        <w:rPr>
          <w:rFonts w:cstheme="majorBidi"/>
        </w:rPr>
        <w:t>of 1024 pressure measuring sensors, with a spatial resolution of 1</w:t>
      </w:r>
      <w:r w:rsidR="00817660" w:rsidRPr="00445EBA">
        <w:rPr>
          <w:rFonts w:cstheme="majorBidi"/>
        </w:rPr>
        <w:t>0m</w:t>
      </w:r>
      <w:r w:rsidR="00DF7C4E" w:rsidRPr="00445EBA">
        <w:rPr>
          <w:rFonts w:cstheme="majorBidi"/>
        </w:rPr>
        <w:t xml:space="preserve">m. </w:t>
      </w:r>
      <w:r w:rsidR="008F6E0B" w:rsidRPr="00445EBA">
        <w:rPr>
          <w:rFonts w:cstheme="majorBidi"/>
        </w:rPr>
        <w:t>Each</w:t>
      </w:r>
      <w:r w:rsidR="00DF7C4E" w:rsidRPr="00445EBA">
        <w:rPr>
          <w:rFonts w:cstheme="majorBidi"/>
        </w:rPr>
        <w:t xml:space="preserve"> sensor was set to operate within the range of </w:t>
      </w:r>
      <w:r w:rsidR="00817660" w:rsidRPr="00445EBA">
        <w:rPr>
          <w:rFonts w:cstheme="majorBidi"/>
        </w:rPr>
        <w:t>5</w:t>
      </w:r>
      <w:r w:rsidR="00DF7C4E" w:rsidRPr="00445EBA">
        <w:rPr>
          <w:rFonts w:cstheme="majorBidi"/>
        </w:rPr>
        <w:t xml:space="preserve">-250 mmHg (accuracy ± 10%) </w:t>
      </w:r>
      <w:r w:rsidR="008F6E0B" w:rsidRPr="00445EBA">
        <w:rPr>
          <w:rFonts w:cstheme="majorBidi"/>
        </w:rPr>
        <w:t>with</w:t>
      </w:r>
      <w:r w:rsidR="00DF7C4E" w:rsidRPr="00445EBA">
        <w:rPr>
          <w:rFonts w:cstheme="majorBidi"/>
        </w:rPr>
        <w:t xml:space="preserve"> a </w:t>
      </w:r>
      <w:r w:rsidR="008F6E0B" w:rsidRPr="00445EBA">
        <w:rPr>
          <w:rFonts w:cstheme="majorBidi"/>
        </w:rPr>
        <w:t xml:space="preserve">data </w:t>
      </w:r>
      <w:r w:rsidR="00870D69" w:rsidRPr="00445EBA">
        <w:rPr>
          <w:rFonts w:cstheme="majorBidi"/>
        </w:rPr>
        <w:t xml:space="preserve">acquisition </w:t>
      </w:r>
      <w:r w:rsidR="008F6E0B" w:rsidRPr="00445EBA">
        <w:rPr>
          <w:rFonts w:cstheme="majorBidi"/>
        </w:rPr>
        <w:t>rate</w:t>
      </w:r>
      <w:r w:rsidR="00DF7C4E" w:rsidRPr="00445EBA">
        <w:rPr>
          <w:rFonts w:cstheme="majorBidi"/>
        </w:rPr>
        <w:t xml:space="preserve"> of 1 </w:t>
      </w:r>
      <w:proofErr w:type="gramStart"/>
      <w:r w:rsidR="00DF7C4E" w:rsidRPr="00445EBA">
        <w:rPr>
          <w:rFonts w:cstheme="majorBidi"/>
        </w:rPr>
        <w:t>Hz .</w:t>
      </w:r>
      <w:proofErr w:type="gramEnd"/>
      <w:r w:rsidR="00DF7C4E" w:rsidRPr="00445EBA">
        <w:rPr>
          <w:rFonts w:cstheme="majorBidi"/>
        </w:rPr>
        <w:t xml:space="preserve">  </w:t>
      </w:r>
      <w:r w:rsidR="00DF7C4E" w:rsidRPr="00445EBA">
        <w:rPr>
          <w:rFonts w:cs="Calibri"/>
          <w:color w:val="000000"/>
        </w:rPr>
        <w:t xml:space="preserve"> </w:t>
      </w:r>
      <w:r w:rsidR="008F6E0B" w:rsidRPr="00445EBA">
        <w:rPr>
          <w:rFonts w:cs="Calibri"/>
          <w:color w:val="000000"/>
        </w:rPr>
        <w:t>An accelerometer</w:t>
      </w:r>
      <w:r w:rsidR="00817660" w:rsidRPr="00445EBA">
        <w:rPr>
          <w:rFonts w:cs="Calibri"/>
          <w:color w:val="000000"/>
        </w:rPr>
        <w:t xml:space="preserve"> (Shimmer Platform,</w:t>
      </w:r>
      <w:r w:rsidR="007C0688" w:rsidRPr="00445EBA">
        <w:rPr>
          <w:rFonts w:cs="Calibri"/>
          <w:color w:val="000000"/>
        </w:rPr>
        <w:t xml:space="preserve"> </w:t>
      </w:r>
      <w:r w:rsidR="00DF7C4E" w:rsidRPr="00445EBA">
        <w:rPr>
          <w:rFonts w:cs="Calibri"/>
          <w:color w:val="000000"/>
        </w:rPr>
        <w:t>Realtime Technologies Ltd, Dublin, Ireland)</w:t>
      </w:r>
      <w:r w:rsidR="00DF7C4E" w:rsidRPr="00445EBA">
        <w:t xml:space="preserve"> </w:t>
      </w:r>
      <w:r w:rsidR="008F6E0B" w:rsidRPr="00445EBA">
        <w:t>was used to measure trunk movement. The tri-axial accelerometer was attached</w:t>
      </w:r>
      <w:r w:rsidR="00817660" w:rsidRPr="00445EBA">
        <w:t xml:space="preserve"> to</w:t>
      </w:r>
      <w:r w:rsidR="00DF7C4E" w:rsidRPr="00445EBA">
        <w:t xml:space="preserve"> the sternum</w:t>
      </w:r>
      <w:r w:rsidR="00817660" w:rsidRPr="00445EBA">
        <w:t xml:space="preserve"> with a Velcro strap. This </w:t>
      </w:r>
      <w:r w:rsidR="00870D69" w:rsidRPr="00445EBA">
        <w:t xml:space="preserve">device </w:t>
      </w:r>
      <w:r w:rsidR="00817660" w:rsidRPr="00445EBA">
        <w:t>represents</w:t>
      </w:r>
      <w:r w:rsidR="00DF7C4E" w:rsidRPr="00445EBA">
        <w:t xml:space="preserve"> a small wireless sensor (53mm x 32mm x 25mm</w:t>
      </w:r>
      <w:proofErr w:type="gramStart"/>
      <w:r w:rsidR="00DF7C4E" w:rsidRPr="00445EBA">
        <w:t>)  that</w:t>
      </w:r>
      <w:proofErr w:type="gramEnd"/>
      <w:r w:rsidR="00DF7C4E" w:rsidRPr="00445EBA">
        <w:t xml:space="preserve"> recorded real-time kinematic data</w:t>
      </w:r>
      <w:r w:rsidR="008F6E0B" w:rsidRPr="00445EBA">
        <w:t xml:space="preserve"> at 51Hz</w:t>
      </w:r>
      <w:r w:rsidR="00DF7C4E" w:rsidRPr="00445EBA">
        <w:t xml:space="preserve"> . </w:t>
      </w:r>
      <w:r w:rsidRPr="00445EBA">
        <w:t xml:space="preserve">In addition, </w:t>
      </w:r>
      <w:r w:rsidR="008F6E0B" w:rsidRPr="00445EBA">
        <w:t xml:space="preserve">subjective </w:t>
      </w:r>
      <w:r w:rsidRPr="00445EBA">
        <w:rPr>
          <w:rFonts w:eastAsia="PMingLiU"/>
          <w:lang w:eastAsia="zh-TW"/>
        </w:rPr>
        <w:t xml:space="preserve">comfort scores were recorded for each participant using a 5 point verbal rating scale, with 0 representing the lowest score and 5 representing the highest score. </w:t>
      </w:r>
    </w:p>
    <w:p w14:paraId="669C0952" w14:textId="77777777" w:rsidR="00255593" w:rsidRPr="00445EBA" w:rsidRDefault="00255593" w:rsidP="00255593">
      <w:pPr>
        <w:spacing w:line="480" w:lineRule="auto"/>
        <w:rPr>
          <w:i/>
          <w:iCs/>
        </w:rPr>
      </w:pPr>
    </w:p>
    <w:p w14:paraId="0B1E73F2" w14:textId="77777777" w:rsidR="00255593" w:rsidRPr="00445EBA" w:rsidRDefault="00255593" w:rsidP="00255593">
      <w:pPr>
        <w:spacing w:line="480" w:lineRule="auto"/>
        <w:rPr>
          <w:i/>
          <w:iCs/>
        </w:rPr>
      </w:pPr>
      <w:r w:rsidRPr="00445EBA">
        <w:rPr>
          <w:i/>
          <w:iCs/>
        </w:rPr>
        <w:t>2.4 Test Protocol</w:t>
      </w:r>
    </w:p>
    <w:p w14:paraId="64089B2D" w14:textId="4FB7BD38" w:rsidR="005F7952" w:rsidRPr="00445EBA" w:rsidRDefault="00255593" w:rsidP="007E7143">
      <w:pPr>
        <w:spacing w:line="480" w:lineRule="auto"/>
        <w:rPr>
          <w:rFonts w:eastAsia="PMingLiU"/>
          <w:lang w:eastAsia="zh-TW"/>
        </w:rPr>
      </w:pPr>
      <w:r w:rsidRPr="00445EBA">
        <w:t>All test procedures were performed in a laboratory where room temperature was maintained at 20</w:t>
      </w:r>
      <w:r w:rsidR="00817660" w:rsidRPr="00445EBA">
        <w:t xml:space="preserve"> ±2</w:t>
      </w:r>
      <w:r w:rsidRPr="00445EBA">
        <w:t>°C.  Participants</w:t>
      </w:r>
      <w:r w:rsidR="008F6E0B" w:rsidRPr="00445EBA">
        <w:t>,</w:t>
      </w:r>
      <w:r w:rsidRPr="00445EBA">
        <w:t xml:space="preserve"> who wore loose fitting clothing during data collection, </w:t>
      </w:r>
      <w:r w:rsidRPr="00445EBA">
        <w:rPr>
          <w:rFonts w:eastAsia="PMingLiU"/>
          <w:lang w:eastAsia="zh-TW"/>
        </w:rPr>
        <w:t xml:space="preserve">were asked to lie </w:t>
      </w:r>
      <w:r w:rsidR="00132DB8" w:rsidRPr="00445EBA">
        <w:rPr>
          <w:rFonts w:eastAsia="PMingLiU"/>
          <w:lang w:eastAsia="zh-TW"/>
        </w:rPr>
        <w:t>on their</w:t>
      </w:r>
      <w:r w:rsidRPr="00445EBA">
        <w:rPr>
          <w:rFonts w:eastAsia="PMingLiU"/>
          <w:lang w:eastAsia="zh-TW"/>
        </w:rPr>
        <w:t xml:space="preserve"> </w:t>
      </w:r>
      <w:r w:rsidR="00FB3C47" w:rsidRPr="00445EBA">
        <w:rPr>
          <w:rFonts w:eastAsia="PMingLiU"/>
          <w:lang w:eastAsia="zh-TW"/>
        </w:rPr>
        <w:t xml:space="preserve">side </w:t>
      </w:r>
      <w:r w:rsidR="00DF7C4E" w:rsidRPr="00445EBA">
        <w:rPr>
          <w:rFonts w:eastAsia="PMingLiU"/>
          <w:lang w:eastAsia="zh-TW"/>
        </w:rPr>
        <w:t>with their hips flexed to 90° for</w:t>
      </w:r>
      <w:r w:rsidRPr="00445EBA">
        <w:rPr>
          <w:rFonts w:eastAsia="PMingLiU"/>
          <w:lang w:eastAsia="zh-TW"/>
        </w:rPr>
        <w:t xml:space="preserve"> a 15 minute period to </w:t>
      </w:r>
      <w:r w:rsidRPr="00445EBA">
        <w:t>establish baseline unloaded TcPO</w:t>
      </w:r>
      <w:r w:rsidRPr="00445EBA">
        <w:rPr>
          <w:vertAlign w:val="subscript"/>
        </w:rPr>
        <w:t>2</w:t>
      </w:r>
      <w:r w:rsidRPr="00445EBA">
        <w:t xml:space="preserve"> and TcPCO</w:t>
      </w:r>
      <w:r w:rsidRPr="00445EBA">
        <w:rPr>
          <w:vertAlign w:val="subscript"/>
        </w:rPr>
        <w:t>2</w:t>
      </w:r>
      <w:r w:rsidRPr="00445EBA">
        <w:t xml:space="preserve"> levels</w:t>
      </w:r>
      <w:r w:rsidR="00DF7C4E" w:rsidRPr="00445EBA">
        <w:t xml:space="preserve"> at each ischial tuberosity</w:t>
      </w:r>
      <w:r w:rsidRPr="00445EBA">
        <w:t xml:space="preserve">. </w:t>
      </w:r>
      <w:r w:rsidRPr="00445EBA">
        <w:rPr>
          <w:rFonts w:eastAsia="PMingLiU"/>
          <w:lang w:eastAsia="zh-TW"/>
        </w:rPr>
        <w:t xml:space="preserve">Each participant was then carefully positioned </w:t>
      </w:r>
      <w:r w:rsidR="008F6E0B" w:rsidRPr="00445EBA">
        <w:rPr>
          <w:rFonts w:eastAsia="PMingLiU"/>
          <w:lang w:eastAsia="zh-TW"/>
        </w:rPr>
        <w:t xml:space="preserve">in a stable posture </w:t>
      </w:r>
      <w:r w:rsidR="007E7143" w:rsidRPr="00445EBA">
        <w:rPr>
          <w:rFonts w:eastAsia="PMingLiU"/>
          <w:lang w:eastAsia="zh-TW"/>
        </w:rPr>
        <w:t>on the leisure chair, incorporating either the viscoelastic foam or the air cushion</w:t>
      </w:r>
      <w:r w:rsidR="00870D69" w:rsidRPr="00445EBA">
        <w:rPr>
          <w:rFonts w:eastAsia="PMingLiU"/>
          <w:lang w:eastAsia="zh-TW"/>
        </w:rPr>
        <w:t xml:space="preserve">, as </w:t>
      </w:r>
      <w:r w:rsidR="00870D69" w:rsidRPr="00445EBA">
        <w:rPr>
          <w:rFonts w:eastAsia="PMingLiU"/>
          <w:lang w:eastAsia="zh-TW"/>
        </w:rPr>
        <w:lastRenderedPageBreak/>
        <w:t>randomly selected</w:t>
      </w:r>
      <w:r w:rsidR="007E7143" w:rsidRPr="00445EBA">
        <w:rPr>
          <w:rFonts w:eastAsia="PMingLiU"/>
          <w:lang w:eastAsia="zh-TW"/>
        </w:rPr>
        <w:t xml:space="preserve">. </w:t>
      </w:r>
      <w:r w:rsidR="002F5D6F" w:rsidRPr="00445EBA">
        <w:rPr>
          <w:rFonts w:eastAsia="PMingLiU"/>
          <w:lang w:eastAsia="zh-TW"/>
        </w:rPr>
        <w:t xml:space="preserve">Participants were then asked to adopt four randomly allocated postures; optimal sitting (hips positioned 90° relative to trunk), slump (hips positioned 135° relative to trunk), right lean (trunk leaned over to the right 15°) and feet up (hips positioned 80° relative to trunk with feet raised). </w:t>
      </w:r>
      <w:r w:rsidR="005A4E6D" w:rsidRPr="00445EBA">
        <w:rPr>
          <w:rFonts w:eastAsia="PMingLiU"/>
          <w:lang w:eastAsia="zh-TW"/>
        </w:rPr>
        <w:t>Subjects sat with their forearms resting on their laps and were instructed not to re-adjust their posture once seated</w:t>
      </w:r>
      <w:r w:rsidR="00817660" w:rsidRPr="00445EBA">
        <w:rPr>
          <w:rFonts w:eastAsia="PMingLiU"/>
          <w:lang w:eastAsia="zh-TW"/>
        </w:rPr>
        <w:t xml:space="preserve"> (Figure 1)</w:t>
      </w:r>
      <w:r w:rsidR="005A4E6D" w:rsidRPr="00445EBA">
        <w:rPr>
          <w:rFonts w:eastAsia="PMingLiU"/>
          <w:lang w:eastAsia="zh-TW"/>
        </w:rPr>
        <w:t>.</w:t>
      </w:r>
      <w:r w:rsidR="000A68A8" w:rsidRPr="00445EBA">
        <w:rPr>
          <w:rFonts w:eastAsia="PMingLiU"/>
          <w:lang w:eastAsia="zh-TW"/>
        </w:rPr>
        <w:t xml:space="preserve"> </w:t>
      </w:r>
      <w:r w:rsidR="000A68A8" w:rsidRPr="00445EBA">
        <w:t>The feet of participants were supported by the floor or a standard box for each posture. The pelvis was kept in a neutral tilt angle and the trunk was supported by the back of the leisure chair. The knees were bent to 90</w:t>
      </w:r>
      <w:r w:rsidR="000A68A8" w:rsidRPr="00445EBA">
        <w:rPr>
          <w:rFonts w:eastAsia="PMingLiU"/>
          <w:lang w:eastAsia="zh-TW"/>
        </w:rPr>
        <w:t>°</w:t>
      </w:r>
      <w:r w:rsidR="000A68A8" w:rsidRPr="00445EBA">
        <w:t xml:space="preserve"> for all postures apart from the raised feet. Each posture was checked with a hand held goniometer, measuring at the trunk, hip and knees by two researchers.</w:t>
      </w:r>
    </w:p>
    <w:p w14:paraId="7B85ADA9" w14:textId="77777777" w:rsidR="008F6E0B" w:rsidRPr="00445EBA" w:rsidRDefault="008F6E0B" w:rsidP="00B7052A">
      <w:pPr>
        <w:spacing w:line="480" w:lineRule="auto"/>
        <w:rPr>
          <w:rFonts w:eastAsia="PMingLiU"/>
          <w:lang w:eastAsia="zh-TW"/>
        </w:rPr>
      </w:pPr>
    </w:p>
    <w:p w14:paraId="26978E44" w14:textId="51BCB404" w:rsidR="005A4E6D" w:rsidRDefault="00BF7CD4" w:rsidP="00B7052A">
      <w:pPr>
        <w:spacing w:line="480" w:lineRule="auto"/>
        <w:rPr>
          <w:rFonts w:eastAsia="PMingLiU"/>
          <w:b/>
          <w:i/>
          <w:lang w:eastAsia="zh-TW"/>
        </w:rPr>
      </w:pPr>
      <w:r>
        <w:rPr>
          <w:rFonts w:eastAsia="PMingLiU"/>
          <w:b/>
          <w:i/>
          <w:lang w:eastAsia="zh-TW"/>
        </w:rPr>
        <w:pict w14:anchorId="0179B7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277.5pt">
            <v:imagedata r:id="rId9" o:title="F1new" croptop="16725f" cropbottom="19574f" cropleft="11026f" cropright="14743f"/>
          </v:shape>
        </w:pict>
      </w:r>
    </w:p>
    <w:p w14:paraId="3A638FC5" w14:textId="77777777" w:rsidR="00431885" w:rsidRPr="00445EBA" w:rsidRDefault="00431885" w:rsidP="00431885">
      <w:pPr>
        <w:spacing w:line="480" w:lineRule="auto"/>
        <w:rPr>
          <w:rFonts w:eastAsia="PMingLiU"/>
          <w:i/>
          <w:lang w:eastAsia="zh-TW"/>
        </w:rPr>
      </w:pPr>
      <w:r w:rsidRPr="00445EBA">
        <w:rPr>
          <w:rFonts w:eastAsia="PMingLiU"/>
          <w:i/>
          <w:lang w:eastAsia="zh-TW"/>
        </w:rPr>
        <w:t xml:space="preserve">Fig. 1. Frontal and sagittal views of sitting postures: Optimal (A, B), Slumped (C, D), Right lean (E, F), and Feet up (G, H). </w:t>
      </w:r>
    </w:p>
    <w:p w14:paraId="06E16F9E" w14:textId="1F4245AB" w:rsidR="00431885" w:rsidRPr="00445EBA" w:rsidRDefault="00431885" w:rsidP="00B7052A">
      <w:pPr>
        <w:spacing w:line="480" w:lineRule="auto"/>
        <w:rPr>
          <w:rFonts w:eastAsia="PMingLiU"/>
          <w:i/>
          <w:lang w:eastAsia="zh-TW"/>
        </w:rPr>
      </w:pPr>
    </w:p>
    <w:p w14:paraId="301884EE" w14:textId="0170FFD8" w:rsidR="00255593" w:rsidRPr="00445EBA" w:rsidRDefault="007E7143" w:rsidP="00AC42B2">
      <w:pPr>
        <w:spacing w:line="480" w:lineRule="auto"/>
      </w:pPr>
      <w:r w:rsidRPr="00445EBA">
        <w:rPr>
          <w:rFonts w:eastAsia="PMingLiU"/>
          <w:lang w:eastAsia="zh-TW"/>
        </w:rPr>
        <w:lastRenderedPageBreak/>
        <w:t>Each posture was assessed</w:t>
      </w:r>
      <w:r w:rsidR="00AC42B2" w:rsidRPr="00445EBA">
        <w:rPr>
          <w:rFonts w:eastAsia="PMingLiU"/>
          <w:lang w:eastAsia="zh-TW"/>
        </w:rPr>
        <w:t xml:space="preserve"> by two researcher</w:t>
      </w:r>
      <w:r w:rsidRPr="00445EBA">
        <w:rPr>
          <w:rFonts w:eastAsia="PMingLiU"/>
          <w:lang w:eastAsia="zh-TW"/>
        </w:rPr>
        <w:t xml:space="preserve">s to check hip and trunk angles and then maintained for a </w:t>
      </w:r>
      <w:r w:rsidR="002F5D6F" w:rsidRPr="00445EBA">
        <w:rPr>
          <w:rFonts w:eastAsia="PMingLiU"/>
          <w:lang w:eastAsia="zh-TW"/>
        </w:rPr>
        <w:t xml:space="preserve">10 minute period. After each </w:t>
      </w:r>
      <w:r w:rsidR="00AC42B2" w:rsidRPr="00445EBA">
        <w:rPr>
          <w:rFonts w:eastAsia="PMingLiU"/>
          <w:lang w:eastAsia="zh-TW"/>
        </w:rPr>
        <w:t>test condition,</w:t>
      </w:r>
      <w:r w:rsidR="002F5D6F" w:rsidRPr="00445EBA">
        <w:rPr>
          <w:rFonts w:eastAsia="PMingLiU"/>
          <w:lang w:eastAsia="zh-TW"/>
        </w:rPr>
        <w:t xml:space="preserve"> participants were asked to stand for a 10 minute refractory period to allow reperfusion of the soft tissues, with the aim of re</w:t>
      </w:r>
      <w:r w:rsidRPr="00445EBA">
        <w:rPr>
          <w:rFonts w:eastAsia="PMingLiU"/>
          <w:lang w:eastAsia="zh-TW"/>
        </w:rPr>
        <w:t>storing</w:t>
      </w:r>
      <w:r w:rsidR="002F5D6F" w:rsidRPr="00445EBA">
        <w:rPr>
          <w:rFonts w:eastAsia="PMingLiU"/>
          <w:lang w:eastAsia="zh-TW"/>
        </w:rPr>
        <w:t xml:space="preserve"> basal levels</w:t>
      </w:r>
      <w:r w:rsidR="00FC3E5D" w:rsidRPr="00445EBA">
        <w:rPr>
          <w:rFonts w:eastAsia="PMingLiU"/>
          <w:lang w:eastAsia="zh-TW"/>
        </w:rPr>
        <w:t xml:space="preserve"> of transcutaneous gas tensions</w:t>
      </w:r>
      <w:r w:rsidR="002F5D6F" w:rsidRPr="00445EBA">
        <w:rPr>
          <w:rFonts w:eastAsia="PMingLiU"/>
          <w:lang w:eastAsia="zh-TW"/>
        </w:rPr>
        <w:t xml:space="preserve"> prior to the next test condition. The process was then repeated for the </w:t>
      </w:r>
      <w:r w:rsidRPr="00445EBA">
        <w:rPr>
          <w:rFonts w:eastAsia="PMingLiU"/>
          <w:lang w:eastAsia="zh-TW"/>
        </w:rPr>
        <w:t>second cushion</w:t>
      </w:r>
      <w:r w:rsidR="002F5D6F" w:rsidRPr="00445EBA">
        <w:rPr>
          <w:rFonts w:eastAsia="PMingLiU"/>
          <w:lang w:eastAsia="zh-TW"/>
        </w:rPr>
        <w:t xml:space="preserve"> (air or viscoelastic foam), with a total of eight test conditions lasting a period of 160 minutes</w:t>
      </w:r>
      <w:r w:rsidR="00F64A03" w:rsidRPr="00445EBA">
        <w:rPr>
          <w:rFonts w:eastAsia="PMingLiU"/>
          <w:lang w:eastAsia="zh-TW"/>
        </w:rPr>
        <w:t xml:space="preserve"> (Figure 2)</w:t>
      </w:r>
      <w:r w:rsidR="002F5D6F" w:rsidRPr="00445EBA">
        <w:rPr>
          <w:rFonts w:eastAsia="PMingLiU"/>
          <w:lang w:eastAsia="zh-TW"/>
        </w:rPr>
        <w:t xml:space="preserve">. </w:t>
      </w:r>
      <w:r w:rsidR="002F5D6F" w:rsidRPr="00445EBA">
        <w:t xml:space="preserve">Transcutaneous gas measurements were continuously </w:t>
      </w:r>
      <w:r w:rsidR="00FC3E5D" w:rsidRPr="00445EBA">
        <w:t>monitored</w:t>
      </w:r>
      <w:r w:rsidR="002F5D6F" w:rsidRPr="00445EBA">
        <w:t xml:space="preserve"> at the ischial tuberosities throughout the test period. </w:t>
      </w:r>
      <w:r w:rsidR="00FC3E5D" w:rsidRPr="00445EBA">
        <w:t xml:space="preserve">Accelerometer data was also captured continuously at </w:t>
      </w:r>
      <w:r w:rsidRPr="00445EBA">
        <w:t>the sternum</w:t>
      </w:r>
      <w:r w:rsidR="00FC3E5D" w:rsidRPr="00445EBA">
        <w:t xml:space="preserve">. </w:t>
      </w:r>
      <w:r w:rsidR="002F5D6F" w:rsidRPr="00445EBA">
        <w:t xml:space="preserve">After five minutes of each posture, interface pressures were recorded </w:t>
      </w:r>
      <w:r w:rsidR="00FC3E5D" w:rsidRPr="00445EBA">
        <w:t xml:space="preserve">for </w:t>
      </w:r>
      <w:r w:rsidR="002F5D6F" w:rsidRPr="00445EBA">
        <w:t xml:space="preserve">a 60 second period. Single measures of </w:t>
      </w:r>
      <w:r w:rsidRPr="00445EBA">
        <w:t xml:space="preserve">subjective </w:t>
      </w:r>
      <w:r w:rsidR="002F5D6F" w:rsidRPr="00445EBA">
        <w:rPr>
          <w:rFonts w:eastAsia="PMingLiU"/>
          <w:lang w:eastAsia="zh-TW"/>
        </w:rPr>
        <w:t xml:space="preserve">comfort scores were also </w:t>
      </w:r>
      <w:r w:rsidR="00FC3E5D" w:rsidRPr="00445EBA">
        <w:rPr>
          <w:rFonts w:eastAsia="PMingLiU"/>
          <w:lang w:eastAsia="zh-TW"/>
        </w:rPr>
        <w:t>noted</w:t>
      </w:r>
      <w:r w:rsidR="002F5D6F" w:rsidRPr="00445EBA">
        <w:rPr>
          <w:rFonts w:eastAsia="PMingLiU"/>
          <w:lang w:eastAsia="zh-TW"/>
        </w:rPr>
        <w:t xml:space="preserve"> at the end of each test </w:t>
      </w:r>
      <w:r w:rsidR="00FB3C47" w:rsidRPr="00445EBA">
        <w:rPr>
          <w:rFonts w:eastAsia="PMingLiU"/>
          <w:lang w:eastAsia="zh-TW"/>
        </w:rPr>
        <w:t>posture</w:t>
      </w:r>
      <w:r w:rsidR="00663A73" w:rsidRPr="00445EBA">
        <w:rPr>
          <w:rFonts w:eastAsia="PMingLiU"/>
          <w:lang w:eastAsia="zh-TW"/>
        </w:rPr>
        <w:t>, with scores of 1 representing ‘very uncomfortable’ and 5 representing ‘very comfortable’</w:t>
      </w:r>
      <w:r w:rsidR="002F5D6F" w:rsidRPr="00445EBA">
        <w:t>.</w:t>
      </w:r>
    </w:p>
    <w:p w14:paraId="5019392D" w14:textId="77777777" w:rsidR="000622B9" w:rsidRPr="00445EBA" w:rsidRDefault="000622B9" w:rsidP="00F64A03">
      <w:pPr>
        <w:spacing w:line="480" w:lineRule="auto"/>
      </w:pPr>
    </w:p>
    <w:p w14:paraId="5FF25FA1" w14:textId="0914828B" w:rsidR="00FC3E5D" w:rsidRDefault="00431885" w:rsidP="00255593">
      <w:pPr>
        <w:spacing w:line="480" w:lineRule="auto"/>
        <w:rPr>
          <w:i/>
          <w:iCs/>
        </w:rPr>
      </w:pPr>
      <w:r>
        <w:rPr>
          <w:rFonts w:eastAsia="PMingLiU"/>
          <w:i/>
          <w:noProof/>
          <w:lang w:eastAsia="en-GB"/>
        </w:rPr>
        <w:lastRenderedPageBreak/>
        <w:drawing>
          <wp:inline distT="0" distB="0" distL="0" distR="0" wp14:anchorId="6CF0B840" wp14:editId="27B0A3A9">
            <wp:extent cx="5731510" cy="5313290"/>
            <wp:effectExtent l="0" t="0" r="2540" b="1905"/>
            <wp:docPr id="1" name="Picture 1" descr="C:\Users\prw204\AppData\Local\Microsoft\Windows\INetCache\Content.Word\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w204\AppData\Local\Microsoft\Windows\INetCache\Content.Word\Fig 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313290"/>
                    </a:xfrm>
                    <a:prstGeom prst="rect">
                      <a:avLst/>
                    </a:prstGeom>
                    <a:noFill/>
                    <a:ln>
                      <a:noFill/>
                    </a:ln>
                  </pic:spPr>
                </pic:pic>
              </a:graphicData>
            </a:graphic>
          </wp:inline>
        </w:drawing>
      </w:r>
    </w:p>
    <w:p w14:paraId="7B51CC02" w14:textId="58059705" w:rsidR="00431885" w:rsidRDefault="00431885" w:rsidP="00255593">
      <w:pPr>
        <w:spacing w:line="480" w:lineRule="auto"/>
        <w:rPr>
          <w:rFonts w:eastAsia="PMingLiU"/>
          <w:i/>
          <w:lang w:eastAsia="zh-TW"/>
        </w:rPr>
      </w:pPr>
      <w:r w:rsidRPr="00445EBA">
        <w:rPr>
          <w:rFonts w:eastAsia="PMingLiU"/>
          <w:i/>
          <w:lang w:eastAsia="zh-TW"/>
        </w:rPr>
        <w:t xml:space="preserve">Fig. 2. Schematic of data collection, detailing the randomisation process for cushion and posture.  </w:t>
      </w:r>
    </w:p>
    <w:p w14:paraId="22CEB18D" w14:textId="77777777" w:rsidR="00431885" w:rsidRPr="00445EBA" w:rsidRDefault="00431885" w:rsidP="00255593">
      <w:pPr>
        <w:spacing w:line="480" w:lineRule="auto"/>
        <w:rPr>
          <w:i/>
          <w:iCs/>
        </w:rPr>
      </w:pPr>
    </w:p>
    <w:p w14:paraId="37B0674B" w14:textId="64B47967" w:rsidR="00255593" w:rsidRPr="00445EBA" w:rsidRDefault="00255593" w:rsidP="00255593">
      <w:pPr>
        <w:spacing w:line="480" w:lineRule="auto"/>
      </w:pPr>
      <w:r w:rsidRPr="00445EBA">
        <w:rPr>
          <w:i/>
          <w:iCs/>
        </w:rPr>
        <w:t xml:space="preserve">2.5 </w:t>
      </w:r>
      <w:r w:rsidR="000A636E" w:rsidRPr="00445EBA">
        <w:rPr>
          <w:i/>
          <w:iCs/>
        </w:rPr>
        <w:t>Outcome Measures</w:t>
      </w:r>
    </w:p>
    <w:p w14:paraId="05777101" w14:textId="2D07061C" w:rsidR="00255593" w:rsidRPr="00445EBA" w:rsidRDefault="00255593" w:rsidP="005E56B3">
      <w:pPr>
        <w:spacing w:after="0" w:line="480" w:lineRule="auto"/>
        <w:rPr>
          <w:rFonts w:cs="Calibri"/>
        </w:rPr>
      </w:pPr>
      <w:r w:rsidRPr="00445EBA">
        <w:rPr>
          <w:rFonts w:cs="Cambria"/>
        </w:rPr>
        <w:t>Values of interface pressures, transcutaneous gas tension</w:t>
      </w:r>
      <w:r w:rsidR="00870D69" w:rsidRPr="00445EBA">
        <w:rPr>
          <w:rFonts w:cs="Cambria"/>
        </w:rPr>
        <w:t>s</w:t>
      </w:r>
      <w:r w:rsidRPr="00445EBA">
        <w:rPr>
          <w:rFonts w:cs="Cambria"/>
        </w:rPr>
        <w:t xml:space="preserve"> and </w:t>
      </w:r>
      <w:r w:rsidR="005E56B3" w:rsidRPr="00445EBA">
        <w:rPr>
          <w:rFonts w:cs="Cambria"/>
        </w:rPr>
        <w:t xml:space="preserve">accelerometer </w:t>
      </w:r>
      <w:r w:rsidR="00870D69" w:rsidRPr="00445EBA">
        <w:rPr>
          <w:rFonts w:cs="Cambria"/>
        </w:rPr>
        <w:t xml:space="preserve">data </w:t>
      </w:r>
      <w:r w:rsidRPr="00445EBA">
        <w:rPr>
          <w:rFonts w:cs="Cambria"/>
        </w:rPr>
        <w:t xml:space="preserve">were processed and analysed using Matlab (MathWorks, US). </w:t>
      </w:r>
      <w:r w:rsidR="00FC3E5D" w:rsidRPr="00445EBA">
        <w:rPr>
          <w:rFonts w:cs="Cambria"/>
        </w:rPr>
        <w:t>P</w:t>
      </w:r>
      <w:r w:rsidR="00DF33DC" w:rsidRPr="00445EBA">
        <w:rPr>
          <w:rFonts w:cs="Cambria"/>
        </w:rPr>
        <w:t xml:space="preserve">eak pressure index (mean of 10 peaks), </w:t>
      </w:r>
      <w:r w:rsidR="00CC24AD" w:rsidRPr="00445EBA">
        <w:rPr>
          <w:rFonts w:cs="Cambria"/>
        </w:rPr>
        <w:t xml:space="preserve">contact </w:t>
      </w:r>
      <w:r w:rsidR="00DF33DC" w:rsidRPr="00445EBA">
        <w:rPr>
          <w:rFonts w:cs="Cambria"/>
        </w:rPr>
        <w:t xml:space="preserve">area </w:t>
      </w:r>
      <w:r w:rsidR="00870D69" w:rsidRPr="00445EBA">
        <w:rPr>
          <w:rFonts w:cs="Cambria"/>
        </w:rPr>
        <w:t xml:space="preserve">of sensors recording a pressure of above </w:t>
      </w:r>
      <w:r w:rsidR="00DF33DC" w:rsidRPr="00445EBA">
        <w:rPr>
          <w:rFonts w:cs="Cambria"/>
        </w:rPr>
        <w:t xml:space="preserve">5mmHg and pressure gradients </w:t>
      </w:r>
      <w:r w:rsidRPr="00445EBA">
        <w:rPr>
          <w:rFonts w:cs="Cambria"/>
        </w:rPr>
        <w:t xml:space="preserve">were estimated from the </w:t>
      </w:r>
      <w:r w:rsidR="00FC3E5D" w:rsidRPr="00445EBA">
        <w:rPr>
          <w:rFonts w:cs="Cambria"/>
        </w:rPr>
        <w:t>6</w:t>
      </w:r>
      <w:r w:rsidR="00DF33DC" w:rsidRPr="00445EBA">
        <w:rPr>
          <w:rFonts w:cs="Cambria"/>
        </w:rPr>
        <w:t>0 seconds</w:t>
      </w:r>
      <w:r w:rsidRPr="00445EBA">
        <w:rPr>
          <w:rFonts w:cs="Cambria"/>
        </w:rPr>
        <w:t xml:space="preserve"> of recordings </w:t>
      </w:r>
      <w:r w:rsidR="00DF33DC" w:rsidRPr="00445EBA">
        <w:rPr>
          <w:rFonts w:cs="Cambria"/>
        </w:rPr>
        <w:t>between the chair and the individual</w:t>
      </w:r>
      <w:r w:rsidRPr="00445EBA">
        <w:rPr>
          <w:rFonts w:cs="Cambria"/>
        </w:rPr>
        <w:t>. The transcutaneous gas data were normalised to baseline unloaded values, measured in the</w:t>
      </w:r>
      <w:r w:rsidR="00132DB8" w:rsidRPr="00445EBA">
        <w:rPr>
          <w:rFonts w:cs="Cambria"/>
        </w:rPr>
        <w:t xml:space="preserve"> side</w:t>
      </w:r>
      <w:r w:rsidRPr="00445EBA">
        <w:rPr>
          <w:rFonts w:cs="Cambria"/>
        </w:rPr>
        <w:t xml:space="preserve"> lying position</w:t>
      </w:r>
      <w:r w:rsidR="00CC24AD" w:rsidRPr="00445EBA">
        <w:rPr>
          <w:rFonts w:cs="Cambria"/>
        </w:rPr>
        <w:t>,</w:t>
      </w:r>
      <w:r w:rsidRPr="00445EBA">
        <w:rPr>
          <w:rFonts w:cs="Cambria"/>
        </w:rPr>
        <w:t xml:space="preserve"> and then categorised </w:t>
      </w:r>
      <w:r w:rsidRPr="00445EBA">
        <w:rPr>
          <w:rFonts w:cs="Cambria"/>
        </w:rPr>
        <w:lastRenderedPageBreak/>
        <w:t>according to the following established characteristic responses (Chai and Bader, 2013); Category 1 (minimal changes in both TcPO</w:t>
      </w:r>
      <w:r w:rsidRPr="00445EBA">
        <w:rPr>
          <w:rFonts w:cs="Cambria"/>
          <w:vertAlign w:val="subscript"/>
        </w:rPr>
        <w:t>2</w:t>
      </w:r>
      <w:r w:rsidRPr="00445EBA">
        <w:rPr>
          <w:rFonts w:cs="Cambria"/>
        </w:rPr>
        <w:t xml:space="preserve"> and TcPCO</w:t>
      </w:r>
      <w:r w:rsidRPr="00445EBA">
        <w:rPr>
          <w:rFonts w:cs="Cambria"/>
          <w:vertAlign w:val="subscript"/>
        </w:rPr>
        <w:t>2</w:t>
      </w:r>
      <w:r w:rsidRPr="00445EBA">
        <w:rPr>
          <w:rFonts w:cs="Cambria"/>
        </w:rPr>
        <w:t xml:space="preserve"> values), Category 2 (&gt;25% decrease in TcPO</w:t>
      </w:r>
      <w:r w:rsidRPr="00445EBA">
        <w:rPr>
          <w:rFonts w:cs="Cambria"/>
          <w:vertAlign w:val="subscript"/>
        </w:rPr>
        <w:t xml:space="preserve">2 </w:t>
      </w:r>
      <w:r w:rsidRPr="00445EBA">
        <w:rPr>
          <w:rFonts w:cs="Cambria"/>
        </w:rPr>
        <w:t>with minimal change in TcPCO</w:t>
      </w:r>
      <w:r w:rsidRPr="00445EBA">
        <w:rPr>
          <w:rFonts w:cs="Cambria"/>
          <w:vertAlign w:val="subscript"/>
        </w:rPr>
        <w:t>2</w:t>
      </w:r>
      <w:r w:rsidRPr="00445EBA">
        <w:rPr>
          <w:rFonts w:cs="Cambria"/>
        </w:rPr>
        <w:t>) and Category 3 (&gt;25% decrease in TcPO</w:t>
      </w:r>
      <w:r w:rsidRPr="00445EBA">
        <w:rPr>
          <w:rFonts w:cs="Cambria"/>
          <w:vertAlign w:val="subscript"/>
        </w:rPr>
        <w:t>2</w:t>
      </w:r>
      <w:r w:rsidRPr="00445EBA">
        <w:rPr>
          <w:rFonts w:cs="Cambria"/>
        </w:rPr>
        <w:t xml:space="preserve"> associated with a &gt;25% increase in TcPCO</w:t>
      </w:r>
      <w:r w:rsidRPr="00445EBA">
        <w:rPr>
          <w:rFonts w:cs="Cambria"/>
          <w:vertAlign w:val="subscript"/>
        </w:rPr>
        <w:t>2</w:t>
      </w:r>
      <w:r w:rsidRPr="00445EBA">
        <w:rPr>
          <w:rFonts w:cs="Cambria"/>
        </w:rPr>
        <w:t xml:space="preserve">). </w:t>
      </w:r>
      <w:r w:rsidR="005E56B3" w:rsidRPr="00445EBA">
        <w:rPr>
          <w:rFonts w:cs="Cambria"/>
        </w:rPr>
        <w:t xml:space="preserve"> </w:t>
      </w:r>
      <w:r w:rsidR="00BF3ABD" w:rsidRPr="00445EBA">
        <w:rPr>
          <w:rFonts w:cs="Cambria"/>
        </w:rPr>
        <w:t>With the</w:t>
      </w:r>
      <w:r w:rsidR="00870D69" w:rsidRPr="00445EBA">
        <w:rPr>
          <w:rFonts w:cs="Cambria"/>
        </w:rPr>
        <w:t xml:space="preserve"> Category 3 response </w:t>
      </w:r>
      <w:r w:rsidR="00BF3ABD" w:rsidRPr="00445EBA">
        <w:rPr>
          <w:rFonts w:cs="Cambria"/>
        </w:rPr>
        <w:t>being indicative of</w:t>
      </w:r>
      <w:r w:rsidR="00870D69" w:rsidRPr="00445EBA">
        <w:rPr>
          <w:rFonts w:cs="Cambria"/>
        </w:rPr>
        <w:t xml:space="preserve"> compromise</w:t>
      </w:r>
      <w:r w:rsidR="00BF3ABD" w:rsidRPr="00445EBA">
        <w:rPr>
          <w:rFonts w:cs="Cambria"/>
        </w:rPr>
        <w:t>d</w:t>
      </w:r>
      <w:r w:rsidR="00870D69" w:rsidRPr="00445EBA">
        <w:rPr>
          <w:rFonts w:cs="Cambria"/>
        </w:rPr>
        <w:t xml:space="preserve"> tissue viability. </w:t>
      </w:r>
      <w:r w:rsidR="005E56B3" w:rsidRPr="00445EBA">
        <w:rPr>
          <w:rFonts w:cs="Cambria"/>
        </w:rPr>
        <w:t xml:space="preserve">In order to assess the relative change in </w:t>
      </w:r>
      <w:r w:rsidR="005E56B3" w:rsidRPr="00445EBA">
        <w:rPr>
          <w:rFonts w:cs="Calibri"/>
        </w:rPr>
        <w:t>accelerometer outputs for each participant</w:t>
      </w:r>
      <w:r w:rsidR="00FC3E5D" w:rsidRPr="00445EBA">
        <w:rPr>
          <w:rFonts w:cs="Calibri"/>
        </w:rPr>
        <w:t>, data</w:t>
      </w:r>
      <w:r w:rsidR="005E56B3" w:rsidRPr="00445EBA">
        <w:rPr>
          <w:rFonts w:cs="Calibri"/>
        </w:rPr>
        <w:t xml:space="preserve"> were normalised to the optimal posture (</w:t>
      </w:r>
      <w:r w:rsidR="00CC24AD" w:rsidRPr="00445EBA">
        <w:rPr>
          <w:rFonts w:cs="Calibri"/>
        </w:rPr>
        <w:t>Figure 1A and 1</w:t>
      </w:r>
      <w:r w:rsidR="00FC3E5D" w:rsidRPr="00445EBA">
        <w:rPr>
          <w:rFonts w:cs="Calibri"/>
        </w:rPr>
        <w:t>B</w:t>
      </w:r>
      <w:r w:rsidR="005E56B3" w:rsidRPr="00445EBA">
        <w:rPr>
          <w:rFonts w:cs="Calibri"/>
        </w:rPr>
        <w:t xml:space="preserve">). The root mean squared (RMS) of the anterior-posterior and medial-lateral angles </w:t>
      </w:r>
      <w:r w:rsidR="00FC3E5D" w:rsidRPr="00445EBA">
        <w:rPr>
          <w:rFonts w:cs="Calibri"/>
        </w:rPr>
        <w:t xml:space="preserve">was estimated for each posture. </w:t>
      </w:r>
    </w:p>
    <w:p w14:paraId="5C913C42" w14:textId="77777777" w:rsidR="000A636E" w:rsidRPr="00445EBA" w:rsidRDefault="000A636E" w:rsidP="005E56B3">
      <w:pPr>
        <w:spacing w:after="0" w:line="480" w:lineRule="auto"/>
        <w:rPr>
          <w:rFonts w:cs="Calibri"/>
        </w:rPr>
      </w:pPr>
    </w:p>
    <w:p w14:paraId="71AE2ADE" w14:textId="42D1B997" w:rsidR="000A636E" w:rsidRPr="00445EBA" w:rsidRDefault="000A636E" w:rsidP="005E56B3">
      <w:pPr>
        <w:spacing w:after="0" w:line="480" w:lineRule="auto"/>
        <w:rPr>
          <w:rFonts w:cs="Calibri"/>
        </w:rPr>
      </w:pPr>
      <w:r w:rsidRPr="00445EBA">
        <w:rPr>
          <w:rFonts w:cs="Calibri"/>
        </w:rPr>
        <w:t>2</w:t>
      </w:r>
      <w:r w:rsidRPr="00445EBA">
        <w:rPr>
          <w:rFonts w:cs="Calibri"/>
          <w:i/>
        </w:rPr>
        <w:t>.</w:t>
      </w:r>
      <w:r w:rsidRPr="00445EBA">
        <w:rPr>
          <w:rFonts w:cs="Calibri"/>
        </w:rPr>
        <w:t>6</w:t>
      </w:r>
      <w:r w:rsidRPr="00445EBA">
        <w:rPr>
          <w:rFonts w:cs="Calibri"/>
          <w:i/>
        </w:rPr>
        <w:t xml:space="preserve"> Statistical Analysis</w:t>
      </w:r>
    </w:p>
    <w:p w14:paraId="5236F526" w14:textId="77777777" w:rsidR="00255593" w:rsidRPr="00445EBA" w:rsidRDefault="00255593" w:rsidP="00255593">
      <w:pPr>
        <w:pStyle w:val="PlainText"/>
        <w:spacing w:line="480" w:lineRule="auto"/>
        <w:rPr>
          <w:rFonts w:asciiTheme="minorHAnsi" w:hAnsiTheme="minorHAnsi" w:cs="Cambria"/>
          <w:sz w:val="22"/>
          <w:szCs w:val="22"/>
        </w:rPr>
      </w:pPr>
    </w:p>
    <w:p w14:paraId="21679F14" w14:textId="4A17EFA8" w:rsidR="00255593" w:rsidRPr="00445EBA" w:rsidRDefault="00DF33DC" w:rsidP="005A4E6D">
      <w:pPr>
        <w:spacing w:line="480" w:lineRule="auto"/>
        <w:rPr>
          <w:rFonts w:cstheme="majorBidi"/>
        </w:rPr>
      </w:pPr>
      <w:r w:rsidRPr="00445EBA">
        <w:rPr>
          <w:rFonts w:cstheme="majorBidi"/>
        </w:rPr>
        <w:t>Statistical analysis of the data was performed using the Statistical Package for Social Sciences (SPSS, 21).</w:t>
      </w:r>
      <w:r w:rsidRPr="00445EBA">
        <w:rPr>
          <w:rFonts w:cs="Cambria"/>
        </w:rPr>
        <w:t xml:space="preserve"> All data were examined for normal distribution prior to analysis using the Shapiro-Wilk test. </w:t>
      </w:r>
      <w:r w:rsidRPr="00445EBA">
        <w:rPr>
          <w:rFonts w:cstheme="majorBidi"/>
        </w:rPr>
        <w:t xml:space="preserve"> In the case of normal distribution of the data a two factor repeated measures ANOVA was used to test for differences in </w:t>
      </w:r>
      <w:r w:rsidR="00FC3E5D" w:rsidRPr="00445EBA">
        <w:rPr>
          <w:rFonts w:cstheme="majorBidi"/>
        </w:rPr>
        <w:t xml:space="preserve">transcutaneous </w:t>
      </w:r>
      <w:r w:rsidR="00870D69" w:rsidRPr="00445EBA">
        <w:rPr>
          <w:rFonts w:cstheme="majorBidi"/>
        </w:rPr>
        <w:t xml:space="preserve">gas </w:t>
      </w:r>
      <w:r w:rsidR="00FC3E5D" w:rsidRPr="00445EBA">
        <w:rPr>
          <w:rFonts w:cstheme="majorBidi"/>
        </w:rPr>
        <w:t>responses and interface pressure values</w:t>
      </w:r>
      <w:r w:rsidRPr="00445EBA">
        <w:rPr>
          <w:rFonts w:cstheme="majorBidi"/>
        </w:rPr>
        <w:t>.</w:t>
      </w:r>
      <w:r w:rsidRPr="00445EBA">
        <w:t xml:space="preserve"> </w:t>
      </w:r>
      <w:r w:rsidRPr="00445EBA">
        <w:rPr>
          <w:rFonts w:cstheme="majorBidi"/>
        </w:rPr>
        <w:t xml:space="preserve">A Friedman test was used if data was not normally distributed. Sphericity was tested with Mauchly's test for sphericity and a Bonferroni post hoc correction was used to reduce the risk of Type I error associated with multiple comparisons. The relationship between interface pressure and </w:t>
      </w:r>
      <w:r w:rsidR="00FB3C47" w:rsidRPr="00445EBA">
        <w:rPr>
          <w:rFonts w:cstheme="majorBidi"/>
        </w:rPr>
        <w:t>transcutaneous values</w:t>
      </w:r>
      <w:r w:rsidR="005A4E6D" w:rsidRPr="00445EBA">
        <w:rPr>
          <w:rFonts w:cstheme="majorBidi"/>
        </w:rPr>
        <w:t xml:space="preserve"> w</w:t>
      </w:r>
      <w:r w:rsidR="00FB3C47" w:rsidRPr="00445EBA">
        <w:rPr>
          <w:rFonts w:cstheme="majorBidi"/>
        </w:rPr>
        <w:t>ere</w:t>
      </w:r>
      <w:r w:rsidR="005A4E6D" w:rsidRPr="00445EBA">
        <w:rPr>
          <w:rFonts w:cstheme="majorBidi"/>
        </w:rPr>
        <w:t xml:space="preserve"> examined using l</w:t>
      </w:r>
      <w:r w:rsidRPr="00445EBA">
        <w:rPr>
          <w:rFonts w:cstheme="majorBidi"/>
        </w:rPr>
        <w:t>inear regression. A level of 5% was considered statistically significant (*</w:t>
      </w:r>
      <w:r w:rsidRPr="00445EBA">
        <w:rPr>
          <w:rFonts w:cstheme="majorBidi"/>
          <w:i/>
          <w:iCs/>
        </w:rPr>
        <w:t>P</w:t>
      </w:r>
      <w:r w:rsidRPr="00445EBA">
        <w:rPr>
          <w:rFonts w:cstheme="majorBidi"/>
        </w:rPr>
        <w:t xml:space="preserve"> ≤ 0.05). </w:t>
      </w:r>
    </w:p>
    <w:p w14:paraId="79F4FA40" w14:textId="77777777" w:rsidR="00FC3E5D" w:rsidRPr="00445EBA" w:rsidRDefault="00FC3E5D" w:rsidP="005A4E6D">
      <w:pPr>
        <w:spacing w:line="480" w:lineRule="auto"/>
        <w:rPr>
          <w:rFonts w:cstheme="majorBidi"/>
        </w:rPr>
      </w:pPr>
    </w:p>
    <w:p w14:paraId="2C83914F" w14:textId="55BAD245" w:rsidR="00164652" w:rsidRPr="00445EBA" w:rsidRDefault="00164652" w:rsidP="00FC3E5D">
      <w:pPr>
        <w:pStyle w:val="ListParagraph"/>
        <w:numPr>
          <w:ilvl w:val="0"/>
          <w:numId w:val="1"/>
        </w:numPr>
        <w:spacing w:after="0" w:line="480" w:lineRule="auto"/>
        <w:rPr>
          <w:rFonts w:cs="Arial"/>
          <w:b/>
        </w:rPr>
      </w:pPr>
      <w:r w:rsidRPr="00445EBA">
        <w:rPr>
          <w:rFonts w:cs="Arial"/>
          <w:b/>
        </w:rPr>
        <w:t xml:space="preserve">Results </w:t>
      </w:r>
    </w:p>
    <w:p w14:paraId="4E6A5BE4" w14:textId="77777777" w:rsidR="00164652" w:rsidRPr="00445EBA" w:rsidRDefault="00164652" w:rsidP="00164652">
      <w:pPr>
        <w:spacing w:after="0" w:line="480" w:lineRule="auto"/>
        <w:rPr>
          <w:rFonts w:cs="Arial"/>
          <w:b/>
        </w:rPr>
      </w:pPr>
    </w:p>
    <w:p w14:paraId="2C0BF6FA" w14:textId="0E133CA8" w:rsidR="00DF33DC" w:rsidRPr="00445EBA" w:rsidRDefault="005E56B3" w:rsidP="00DF33DC">
      <w:pPr>
        <w:pStyle w:val="ListParagraph"/>
        <w:spacing w:line="480" w:lineRule="auto"/>
        <w:ind w:left="0" w:firstLine="142"/>
      </w:pPr>
      <w:r w:rsidRPr="00445EBA">
        <w:t>Thirteen</w:t>
      </w:r>
      <w:r w:rsidR="00DF33DC" w:rsidRPr="00445EBA">
        <w:t xml:space="preserve"> healthy participants (</w:t>
      </w:r>
      <w:r w:rsidRPr="00445EBA">
        <w:t>8</w:t>
      </w:r>
      <w:r w:rsidR="00DF33DC" w:rsidRPr="00445EBA">
        <w:t xml:space="preserve"> male and </w:t>
      </w:r>
      <w:r w:rsidRPr="00445EBA">
        <w:t>5</w:t>
      </w:r>
      <w:r w:rsidR="00DF33DC" w:rsidRPr="00445EBA">
        <w:t xml:space="preserve"> female) were recruited aged between 2</w:t>
      </w:r>
      <w:r w:rsidRPr="00445EBA">
        <w:t>1</w:t>
      </w:r>
      <w:r w:rsidR="00DF33DC" w:rsidRPr="00445EBA">
        <w:t>-</w:t>
      </w:r>
      <w:r w:rsidRPr="00445EBA">
        <w:t>27 years (mean = 24</w:t>
      </w:r>
      <w:r w:rsidR="00DF33DC" w:rsidRPr="00445EBA">
        <w:t xml:space="preserve"> years) with </w:t>
      </w:r>
      <w:r w:rsidR="00FC3E5D" w:rsidRPr="00445EBA">
        <w:t>a</w:t>
      </w:r>
      <w:r w:rsidR="00DF33DC" w:rsidRPr="00445EBA">
        <w:t xml:space="preserve"> </w:t>
      </w:r>
      <w:r w:rsidR="00FC3E5D" w:rsidRPr="00445EBA">
        <w:t>mean ±</w:t>
      </w:r>
      <w:r w:rsidR="00FB3C47" w:rsidRPr="00445EBA">
        <w:t xml:space="preserve"> </w:t>
      </w:r>
      <w:r w:rsidR="00FC3E5D" w:rsidRPr="00445EBA">
        <w:t>standard deviation in</w:t>
      </w:r>
      <w:r w:rsidR="00DF33DC" w:rsidRPr="00445EBA">
        <w:t xml:space="preserve"> height and weight of 1.</w:t>
      </w:r>
      <w:r w:rsidRPr="00445EBA">
        <w:t>78</w:t>
      </w:r>
      <w:r w:rsidR="00FC3E5D" w:rsidRPr="00445EBA">
        <w:t>±0.1</w:t>
      </w:r>
      <w:r w:rsidR="00DF33DC" w:rsidRPr="00445EBA">
        <w:t>m and 73.</w:t>
      </w:r>
      <w:r w:rsidR="00FC3E5D" w:rsidRPr="00445EBA">
        <w:t>0 ±</w:t>
      </w:r>
      <w:r w:rsidR="00DF33DC" w:rsidRPr="00445EBA">
        <w:t>1</w:t>
      </w:r>
      <w:r w:rsidRPr="00445EBA">
        <w:t>3</w:t>
      </w:r>
      <w:r w:rsidR="00DF33DC" w:rsidRPr="00445EBA">
        <w:t>.</w:t>
      </w:r>
      <w:r w:rsidRPr="00445EBA">
        <w:t>2</w:t>
      </w:r>
      <w:r w:rsidR="00FC3E5D" w:rsidRPr="00445EBA">
        <w:t>kg</w:t>
      </w:r>
      <w:r w:rsidR="00CC24AD" w:rsidRPr="00445EBA">
        <w:t>,</w:t>
      </w:r>
      <w:r w:rsidR="00DF33DC" w:rsidRPr="00445EBA">
        <w:t xml:space="preserve"> respectively. The </w:t>
      </w:r>
      <w:r w:rsidR="00FC3E5D" w:rsidRPr="00445EBA">
        <w:t>corresponding</w:t>
      </w:r>
      <w:r w:rsidR="00DF33DC" w:rsidRPr="00445EBA">
        <w:t xml:space="preserve"> </w:t>
      </w:r>
      <w:r w:rsidR="008C3505" w:rsidRPr="00445EBA">
        <w:t>body mass index (BMI)</w:t>
      </w:r>
      <w:r w:rsidR="00DF33DC" w:rsidRPr="00445EBA">
        <w:t xml:space="preserve"> ranged between </w:t>
      </w:r>
      <w:r w:rsidRPr="00445EBA">
        <w:t>18.1</w:t>
      </w:r>
      <w:r w:rsidR="00DF33DC" w:rsidRPr="00445EBA">
        <w:t>-</w:t>
      </w:r>
      <w:r w:rsidRPr="00445EBA">
        <w:t>27</w:t>
      </w:r>
      <w:r w:rsidR="00DF33DC" w:rsidRPr="00445EBA">
        <w:t>.</w:t>
      </w:r>
      <w:r w:rsidRPr="00445EBA">
        <w:t>1</w:t>
      </w:r>
      <w:r w:rsidR="00DF33DC" w:rsidRPr="00445EBA">
        <w:t>kg/m</w:t>
      </w:r>
      <w:r w:rsidR="00DF33DC" w:rsidRPr="00445EBA">
        <w:rPr>
          <w:vertAlign w:val="superscript"/>
        </w:rPr>
        <w:t>2</w:t>
      </w:r>
      <w:r w:rsidR="00DF33DC" w:rsidRPr="00445EBA">
        <w:t>.</w:t>
      </w:r>
    </w:p>
    <w:p w14:paraId="63A7A8C4" w14:textId="77777777" w:rsidR="00F64A03" w:rsidRPr="00445EBA" w:rsidRDefault="00F64A03" w:rsidP="00DF33DC">
      <w:pPr>
        <w:pStyle w:val="ListParagraph"/>
        <w:spacing w:line="480" w:lineRule="auto"/>
        <w:ind w:left="0" w:firstLine="142"/>
        <w:rPr>
          <w:b/>
          <w:bCs/>
        </w:rPr>
      </w:pPr>
    </w:p>
    <w:p w14:paraId="65E556DF" w14:textId="77777777" w:rsidR="00DF33DC" w:rsidRPr="00445EBA" w:rsidRDefault="00DF33DC" w:rsidP="00DF33DC">
      <w:pPr>
        <w:spacing w:line="480" w:lineRule="auto"/>
        <w:rPr>
          <w:rFonts w:eastAsia="PMingLiU"/>
          <w:i/>
          <w:iCs/>
          <w:lang w:eastAsia="zh-TW"/>
        </w:rPr>
      </w:pPr>
      <w:r w:rsidRPr="00445EBA">
        <w:rPr>
          <w:rFonts w:eastAsia="PMingLiU"/>
          <w:i/>
          <w:iCs/>
          <w:lang w:eastAsia="zh-TW"/>
        </w:rPr>
        <w:lastRenderedPageBreak/>
        <w:t xml:space="preserve">3.1 Monitoring physiological parameters </w:t>
      </w:r>
    </w:p>
    <w:p w14:paraId="69A48711" w14:textId="27780892" w:rsidR="007C27CF" w:rsidRPr="00445EBA" w:rsidRDefault="00DF33DC" w:rsidP="00DF33DC">
      <w:pPr>
        <w:spacing w:line="480" w:lineRule="auto"/>
        <w:rPr>
          <w:rFonts w:eastAsia="PMingLiU"/>
          <w:lang w:eastAsia="zh-TW"/>
        </w:rPr>
      </w:pPr>
      <w:r w:rsidRPr="00445EBA">
        <w:rPr>
          <w:rFonts w:eastAsia="PMingLiU"/>
          <w:lang w:eastAsia="zh-TW"/>
        </w:rPr>
        <w:t xml:space="preserve">   The category responses </w:t>
      </w:r>
      <w:r w:rsidR="00FC3E5D" w:rsidRPr="00445EBA">
        <w:rPr>
          <w:rFonts w:eastAsia="PMingLiU"/>
          <w:lang w:eastAsia="zh-TW"/>
        </w:rPr>
        <w:t xml:space="preserve">from the right ischial tuberosity </w:t>
      </w:r>
      <w:r w:rsidR="00FA3E0F" w:rsidRPr="00445EBA">
        <w:rPr>
          <w:rFonts w:eastAsia="PMingLiU"/>
          <w:lang w:eastAsia="zh-TW"/>
        </w:rPr>
        <w:t>for each of the</w:t>
      </w:r>
      <w:r w:rsidR="00FC3E5D" w:rsidRPr="00445EBA">
        <w:rPr>
          <w:rFonts w:eastAsia="PMingLiU"/>
          <w:lang w:eastAsia="zh-TW"/>
        </w:rPr>
        <w:t xml:space="preserve"> participant</w:t>
      </w:r>
      <w:r w:rsidRPr="00445EBA">
        <w:rPr>
          <w:rFonts w:eastAsia="PMingLiU"/>
          <w:lang w:eastAsia="zh-TW"/>
        </w:rPr>
        <w:t xml:space="preserve"> during each test condition</w:t>
      </w:r>
      <w:r w:rsidR="00FA3E0F" w:rsidRPr="00445EBA">
        <w:rPr>
          <w:rFonts w:eastAsia="PMingLiU"/>
          <w:lang w:eastAsia="zh-TW"/>
        </w:rPr>
        <w:t>s</w:t>
      </w:r>
      <w:r w:rsidRPr="00445EBA">
        <w:rPr>
          <w:rFonts w:eastAsia="PMingLiU"/>
          <w:lang w:eastAsia="zh-TW"/>
        </w:rPr>
        <w:t xml:space="preserve"> are summarised in Table 1. </w:t>
      </w:r>
      <w:r w:rsidR="00EA3C52" w:rsidRPr="00445EBA">
        <w:rPr>
          <w:rFonts w:eastAsia="PMingLiU"/>
          <w:lang w:eastAsia="zh-TW"/>
        </w:rPr>
        <w:t>Comparison</w:t>
      </w:r>
      <w:r w:rsidR="00FA3E0F" w:rsidRPr="00445EBA">
        <w:rPr>
          <w:rFonts w:eastAsia="PMingLiU"/>
          <w:lang w:eastAsia="zh-TW"/>
        </w:rPr>
        <w:t>s</w:t>
      </w:r>
      <w:r w:rsidR="00EA3C52" w:rsidRPr="00445EBA">
        <w:rPr>
          <w:rFonts w:eastAsia="PMingLiU"/>
          <w:lang w:eastAsia="zh-TW"/>
        </w:rPr>
        <w:t xml:space="preserve"> between right and left ischial tuberosities revealed similar trends in the data, although within individuals there were asymmetries in categorical re</w:t>
      </w:r>
      <w:r w:rsidR="00870D69" w:rsidRPr="00445EBA">
        <w:rPr>
          <w:rFonts w:eastAsia="PMingLiU"/>
          <w:lang w:eastAsia="zh-TW"/>
        </w:rPr>
        <w:t>sponses particularly</w:t>
      </w:r>
      <w:r w:rsidR="00EA3C52" w:rsidRPr="00445EBA">
        <w:rPr>
          <w:rFonts w:eastAsia="PMingLiU"/>
          <w:lang w:eastAsia="zh-TW"/>
        </w:rPr>
        <w:t xml:space="preserve"> during the right lean activity. </w:t>
      </w:r>
      <w:r w:rsidR="007C27CF" w:rsidRPr="00445EBA">
        <w:rPr>
          <w:rFonts w:eastAsia="PMingLiU"/>
          <w:lang w:eastAsia="zh-TW"/>
        </w:rPr>
        <w:t xml:space="preserve">There were a higher number of </w:t>
      </w:r>
      <w:r w:rsidR="006E7007" w:rsidRPr="00445EBA">
        <w:rPr>
          <w:rFonts w:eastAsia="PMingLiU"/>
          <w:lang w:eastAsia="zh-TW"/>
        </w:rPr>
        <w:t>C</w:t>
      </w:r>
      <w:r w:rsidR="007C27CF" w:rsidRPr="00445EBA">
        <w:rPr>
          <w:rFonts w:eastAsia="PMingLiU"/>
          <w:lang w:eastAsia="zh-TW"/>
        </w:rPr>
        <w:t xml:space="preserve">ategory 3 responses associated with the air cushion (31%) compared with the viscoelastic foam (25%), with a corresponding reduced number of </w:t>
      </w:r>
      <w:r w:rsidR="006E7007" w:rsidRPr="00445EBA">
        <w:rPr>
          <w:rFonts w:eastAsia="PMingLiU"/>
          <w:lang w:eastAsia="zh-TW"/>
        </w:rPr>
        <w:t>C</w:t>
      </w:r>
      <w:r w:rsidR="007C27CF" w:rsidRPr="00445EBA">
        <w:rPr>
          <w:rFonts w:eastAsia="PMingLiU"/>
          <w:lang w:eastAsia="zh-TW"/>
        </w:rPr>
        <w:t>ategory 1 responses (31% vs. 42%, respectively).</w:t>
      </w:r>
      <w:r w:rsidR="00894AB9" w:rsidRPr="00445EBA">
        <w:rPr>
          <w:rFonts w:eastAsia="PMingLiU"/>
          <w:lang w:eastAsia="zh-TW"/>
        </w:rPr>
        <w:t xml:space="preserve"> </w:t>
      </w:r>
      <w:r w:rsidR="00FA3E0F" w:rsidRPr="00445EBA">
        <w:rPr>
          <w:rFonts w:eastAsia="PMingLiU"/>
          <w:lang w:eastAsia="zh-TW"/>
        </w:rPr>
        <w:t xml:space="preserve">Close examination of the postural data, revealed that right lean yielded the highest proportion of </w:t>
      </w:r>
      <w:r w:rsidR="006E7007" w:rsidRPr="00445EBA">
        <w:rPr>
          <w:rFonts w:eastAsia="PMingLiU"/>
          <w:lang w:eastAsia="zh-TW"/>
        </w:rPr>
        <w:t>C</w:t>
      </w:r>
      <w:r w:rsidR="00FA3E0F" w:rsidRPr="00445EBA">
        <w:rPr>
          <w:rFonts w:eastAsia="PMingLiU"/>
          <w:lang w:eastAsia="zh-TW"/>
        </w:rPr>
        <w:t xml:space="preserve">ategory 3 responses for both cushions. </w:t>
      </w:r>
      <w:r w:rsidR="00C0464D" w:rsidRPr="00445EBA">
        <w:rPr>
          <w:rFonts w:eastAsia="PMingLiU"/>
          <w:lang w:eastAsia="zh-TW"/>
        </w:rPr>
        <w:t xml:space="preserve">For these </w:t>
      </w:r>
      <w:r w:rsidR="006E7007" w:rsidRPr="00445EBA">
        <w:rPr>
          <w:rFonts w:eastAsia="PMingLiU"/>
          <w:lang w:eastAsia="zh-TW"/>
        </w:rPr>
        <w:t>C</w:t>
      </w:r>
      <w:r w:rsidR="00C0464D" w:rsidRPr="00445EBA">
        <w:rPr>
          <w:rFonts w:eastAsia="PMingLiU"/>
          <w:lang w:eastAsia="zh-TW"/>
        </w:rPr>
        <w:t xml:space="preserve">ategory 3 responses the transcutaneous data revealed that TcPO2 levels had significantly reduced </w:t>
      </w:r>
      <w:r w:rsidR="007C27CF" w:rsidRPr="00445EBA">
        <w:rPr>
          <w:rFonts w:eastAsia="PMingLiU"/>
          <w:lang w:eastAsia="zh-TW"/>
        </w:rPr>
        <w:t>to below 12mmHg</w:t>
      </w:r>
      <w:r w:rsidR="00C0464D" w:rsidRPr="00445EBA">
        <w:rPr>
          <w:rFonts w:eastAsia="PMingLiU"/>
          <w:lang w:eastAsia="zh-TW"/>
        </w:rPr>
        <w:t>, with an associ</w:t>
      </w:r>
      <w:r w:rsidR="007C27CF" w:rsidRPr="00445EBA">
        <w:rPr>
          <w:rFonts w:eastAsia="PMingLiU"/>
          <w:lang w:eastAsia="zh-TW"/>
        </w:rPr>
        <w:t>ated increase in TcPCO2 values, ranging between 53-104mmHg</w:t>
      </w:r>
      <w:r w:rsidR="00C0464D" w:rsidRPr="00445EBA">
        <w:rPr>
          <w:rFonts w:eastAsia="PMingLiU"/>
          <w:lang w:eastAsia="zh-TW"/>
        </w:rPr>
        <w:t xml:space="preserve">. </w:t>
      </w:r>
      <w:r w:rsidR="007C27CF" w:rsidRPr="00445EBA">
        <w:rPr>
          <w:rFonts w:eastAsia="PMingLiU"/>
          <w:lang w:eastAsia="zh-TW"/>
        </w:rPr>
        <w:t xml:space="preserve">A high proportion of males had one or more </w:t>
      </w:r>
      <w:r w:rsidR="006E7007" w:rsidRPr="00445EBA">
        <w:rPr>
          <w:rFonts w:eastAsia="PMingLiU"/>
          <w:lang w:eastAsia="zh-TW"/>
        </w:rPr>
        <w:t>C</w:t>
      </w:r>
      <w:r w:rsidR="007C27CF" w:rsidRPr="00445EBA">
        <w:rPr>
          <w:rFonts w:eastAsia="PMingLiU"/>
          <w:lang w:eastAsia="zh-TW"/>
        </w:rPr>
        <w:t>ategory 3 responses during the postures, which was only exhibited by one female participant (P13), who had a very low BMI of 18.1kg/m</w:t>
      </w:r>
      <w:r w:rsidR="007C27CF" w:rsidRPr="00445EBA">
        <w:rPr>
          <w:rFonts w:eastAsia="PMingLiU"/>
          <w:vertAlign w:val="superscript"/>
          <w:lang w:eastAsia="zh-TW"/>
        </w:rPr>
        <w:t>2</w:t>
      </w:r>
      <w:r w:rsidR="007C27CF" w:rsidRPr="00445EBA">
        <w:rPr>
          <w:rFonts w:eastAsia="PMingLiU"/>
          <w:lang w:eastAsia="zh-TW"/>
        </w:rPr>
        <w:t>.</w:t>
      </w:r>
    </w:p>
    <w:p w14:paraId="542DE07D" w14:textId="77777777" w:rsidR="00431885" w:rsidRPr="00445EBA" w:rsidRDefault="00431885" w:rsidP="00431885">
      <w:pPr>
        <w:spacing w:line="480" w:lineRule="auto"/>
        <w:jc w:val="center"/>
        <w:rPr>
          <w:rFonts w:eastAsia="PMingLiU" w:cstheme="majorBidi"/>
          <w:lang w:eastAsia="zh-TW"/>
        </w:rPr>
      </w:pPr>
      <w:r w:rsidRPr="00445EBA">
        <w:rPr>
          <w:rFonts w:eastAsia="PMingLiU"/>
          <w:i/>
          <w:iCs/>
          <w:lang w:eastAsia="zh-TW"/>
        </w:rPr>
        <w:t xml:space="preserve">Table 1. Summary of the transcutaneous Category responses from the right ischial tuberosity of 13 participants, according to Chai and Bader 2013 criteria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1"/>
        <w:gridCol w:w="1325"/>
        <w:gridCol w:w="934"/>
        <w:gridCol w:w="775"/>
        <w:gridCol w:w="840"/>
        <w:gridCol w:w="706"/>
        <w:gridCol w:w="934"/>
        <w:gridCol w:w="775"/>
        <w:gridCol w:w="840"/>
        <w:gridCol w:w="706"/>
      </w:tblGrid>
      <w:tr w:rsidR="00431885" w:rsidRPr="00445EBA" w14:paraId="0E3A44A8" w14:textId="77777777" w:rsidTr="00080120">
        <w:tc>
          <w:tcPr>
            <w:tcW w:w="0" w:type="auto"/>
            <w:tcBorders>
              <w:top w:val="single" w:sz="4" w:space="0" w:color="auto"/>
              <w:bottom w:val="single" w:sz="4" w:space="0" w:color="auto"/>
            </w:tcBorders>
          </w:tcPr>
          <w:p w14:paraId="7F09FF5C" w14:textId="77777777" w:rsidR="00431885" w:rsidRPr="00445EBA" w:rsidRDefault="00431885" w:rsidP="00080120">
            <w:pPr>
              <w:jc w:val="center"/>
              <w:rPr>
                <w:rFonts w:asciiTheme="minorHAnsi" w:hAnsiTheme="minorHAnsi"/>
                <w:sz w:val="22"/>
                <w:szCs w:val="22"/>
              </w:rPr>
            </w:pPr>
          </w:p>
        </w:tc>
        <w:tc>
          <w:tcPr>
            <w:tcW w:w="0" w:type="auto"/>
            <w:tcBorders>
              <w:top w:val="single" w:sz="4" w:space="0" w:color="auto"/>
              <w:bottom w:val="single" w:sz="4" w:space="0" w:color="auto"/>
            </w:tcBorders>
          </w:tcPr>
          <w:p w14:paraId="3D967877" w14:textId="77777777" w:rsidR="00431885" w:rsidRPr="00445EBA" w:rsidRDefault="00431885" w:rsidP="00080120">
            <w:pPr>
              <w:jc w:val="center"/>
              <w:rPr>
                <w:rFonts w:asciiTheme="minorHAnsi" w:hAnsiTheme="minorHAnsi"/>
                <w:sz w:val="22"/>
                <w:szCs w:val="22"/>
              </w:rPr>
            </w:pPr>
          </w:p>
        </w:tc>
        <w:tc>
          <w:tcPr>
            <w:tcW w:w="0" w:type="auto"/>
            <w:gridSpan w:val="4"/>
            <w:tcBorders>
              <w:top w:val="single" w:sz="4" w:space="0" w:color="auto"/>
              <w:bottom w:val="single" w:sz="4" w:space="0" w:color="auto"/>
            </w:tcBorders>
          </w:tcPr>
          <w:p w14:paraId="50983370"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Viscoelastic Cushion</w:t>
            </w:r>
          </w:p>
        </w:tc>
        <w:tc>
          <w:tcPr>
            <w:tcW w:w="0" w:type="auto"/>
            <w:gridSpan w:val="4"/>
            <w:tcBorders>
              <w:top w:val="single" w:sz="4" w:space="0" w:color="auto"/>
              <w:bottom w:val="single" w:sz="4" w:space="0" w:color="auto"/>
            </w:tcBorders>
          </w:tcPr>
          <w:p w14:paraId="79FA3117"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Air cushion</w:t>
            </w:r>
          </w:p>
        </w:tc>
      </w:tr>
      <w:tr w:rsidR="00431885" w:rsidRPr="00445EBA" w14:paraId="6ADA6E31" w14:textId="77777777" w:rsidTr="00080120">
        <w:tc>
          <w:tcPr>
            <w:tcW w:w="0" w:type="auto"/>
            <w:tcBorders>
              <w:top w:val="single" w:sz="4" w:space="0" w:color="auto"/>
              <w:bottom w:val="single" w:sz="4" w:space="0" w:color="auto"/>
            </w:tcBorders>
          </w:tcPr>
          <w:p w14:paraId="6C6899E6"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Participant</w:t>
            </w:r>
          </w:p>
        </w:tc>
        <w:tc>
          <w:tcPr>
            <w:tcW w:w="0" w:type="auto"/>
            <w:tcBorders>
              <w:top w:val="single" w:sz="4" w:space="0" w:color="auto"/>
              <w:bottom w:val="single" w:sz="4" w:space="0" w:color="auto"/>
            </w:tcBorders>
          </w:tcPr>
          <w:p w14:paraId="03E50797"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BMI (kg/m</w:t>
            </w:r>
            <w:r w:rsidRPr="00445EBA">
              <w:rPr>
                <w:rFonts w:asciiTheme="minorHAnsi" w:hAnsiTheme="minorHAnsi"/>
                <w:sz w:val="22"/>
                <w:szCs w:val="22"/>
                <w:vertAlign w:val="superscript"/>
              </w:rPr>
              <w:t>2</w:t>
            </w:r>
            <w:r w:rsidRPr="00445EBA">
              <w:rPr>
                <w:rFonts w:asciiTheme="minorHAnsi" w:hAnsiTheme="minorHAnsi"/>
                <w:sz w:val="22"/>
                <w:szCs w:val="22"/>
              </w:rPr>
              <w:t>), Gender</w:t>
            </w:r>
          </w:p>
        </w:tc>
        <w:tc>
          <w:tcPr>
            <w:tcW w:w="0" w:type="auto"/>
            <w:tcBorders>
              <w:top w:val="single" w:sz="4" w:space="0" w:color="auto"/>
              <w:bottom w:val="single" w:sz="4" w:space="0" w:color="auto"/>
            </w:tcBorders>
          </w:tcPr>
          <w:p w14:paraId="0460E93A"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Optimal</w:t>
            </w:r>
          </w:p>
        </w:tc>
        <w:tc>
          <w:tcPr>
            <w:tcW w:w="0" w:type="auto"/>
            <w:tcBorders>
              <w:top w:val="single" w:sz="4" w:space="0" w:color="auto"/>
              <w:bottom w:val="single" w:sz="4" w:space="0" w:color="auto"/>
            </w:tcBorders>
          </w:tcPr>
          <w:p w14:paraId="14E0007C"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Slump</w:t>
            </w:r>
          </w:p>
        </w:tc>
        <w:tc>
          <w:tcPr>
            <w:tcW w:w="0" w:type="auto"/>
            <w:tcBorders>
              <w:top w:val="single" w:sz="4" w:space="0" w:color="auto"/>
              <w:bottom w:val="single" w:sz="4" w:space="0" w:color="auto"/>
            </w:tcBorders>
          </w:tcPr>
          <w:p w14:paraId="707F412D"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Right Lean</w:t>
            </w:r>
          </w:p>
        </w:tc>
        <w:tc>
          <w:tcPr>
            <w:tcW w:w="0" w:type="auto"/>
            <w:tcBorders>
              <w:top w:val="single" w:sz="4" w:space="0" w:color="auto"/>
              <w:bottom w:val="single" w:sz="4" w:space="0" w:color="auto"/>
            </w:tcBorders>
          </w:tcPr>
          <w:p w14:paraId="5CF45B06"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Feet up</w:t>
            </w:r>
          </w:p>
        </w:tc>
        <w:tc>
          <w:tcPr>
            <w:tcW w:w="0" w:type="auto"/>
            <w:tcBorders>
              <w:top w:val="single" w:sz="4" w:space="0" w:color="auto"/>
              <w:bottom w:val="single" w:sz="4" w:space="0" w:color="auto"/>
            </w:tcBorders>
          </w:tcPr>
          <w:p w14:paraId="2554E2CD"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Optimal</w:t>
            </w:r>
          </w:p>
        </w:tc>
        <w:tc>
          <w:tcPr>
            <w:tcW w:w="0" w:type="auto"/>
            <w:tcBorders>
              <w:top w:val="single" w:sz="4" w:space="0" w:color="auto"/>
              <w:bottom w:val="single" w:sz="4" w:space="0" w:color="auto"/>
            </w:tcBorders>
          </w:tcPr>
          <w:p w14:paraId="448DA259"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Slump</w:t>
            </w:r>
          </w:p>
        </w:tc>
        <w:tc>
          <w:tcPr>
            <w:tcW w:w="0" w:type="auto"/>
            <w:tcBorders>
              <w:top w:val="single" w:sz="4" w:space="0" w:color="auto"/>
              <w:bottom w:val="single" w:sz="4" w:space="0" w:color="auto"/>
            </w:tcBorders>
          </w:tcPr>
          <w:p w14:paraId="0899FBF0"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Right Lean</w:t>
            </w:r>
          </w:p>
        </w:tc>
        <w:tc>
          <w:tcPr>
            <w:tcW w:w="0" w:type="auto"/>
            <w:tcBorders>
              <w:top w:val="single" w:sz="4" w:space="0" w:color="auto"/>
              <w:bottom w:val="single" w:sz="4" w:space="0" w:color="auto"/>
            </w:tcBorders>
          </w:tcPr>
          <w:p w14:paraId="1662E43B"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Feet up</w:t>
            </w:r>
          </w:p>
        </w:tc>
      </w:tr>
      <w:tr w:rsidR="00431885" w:rsidRPr="00445EBA" w14:paraId="1C70ABB4" w14:textId="77777777" w:rsidTr="00080120">
        <w:tc>
          <w:tcPr>
            <w:tcW w:w="0" w:type="auto"/>
            <w:tcBorders>
              <w:top w:val="single" w:sz="4" w:space="0" w:color="auto"/>
            </w:tcBorders>
          </w:tcPr>
          <w:p w14:paraId="58C247EF"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Borders>
              <w:top w:val="single" w:sz="4" w:space="0" w:color="auto"/>
            </w:tcBorders>
            <w:vAlign w:val="bottom"/>
          </w:tcPr>
          <w:p w14:paraId="304E78A9" w14:textId="77777777" w:rsidR="00431885" w:rsidRPr="00445EBA" w:rsidRDefault="00431885" w:rsidP="00080120">
            <w:pPr>
              <w:jc w:val="center"/>
              <w:rPr>
                <w:rFonts w:asciiTheme="minorHAnsi" w:hAnsiTheme="minorHAnsi"/>
                <w:sz w:val="22"/>
                <w:szCs w:val="22"/>
              </w:rPr>
            </w:pPr>
            <w:r w:rsidRPr="00445EBA">
              <w:rPr>
                <w:rFonts w:asciiTheme="minorHAnsi" w:hAnsiTheme="minorHAnsi"/>
                <w:color w:val="000000"/>
                <w:sz w:val="22"/>
                <w:szCs w:val="22"/>
              </w:rPr>
              <w:t>21.4, M</w:t>
            </w:r>
          </w:p>
        </w:tc>
        <w:tc>
          <w:tcPr>
            <w:tcW w:w="0" w:type="auto"/>
            <w:tcBorders>
              <w:top w:val="single" w:sz="4" w:space="0" w:color="auto"/>
            </w:tcBorders>
          </w:tcPr>
          <w:p w14:paraId="4D77C742"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c>
          <w:tcPr>
            <w:tcW w:w="0" w:type="auto"/>
            <w:tcBorders>
              <w:top w:val="single" w:sz="4" w:space="0" w:color="auto"/>
            </w:tcBorders>
          </w:tcPr>
          <w:p w14:paraId="0723FCFB"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c>
          <w:tcPr>
            <w:tcW w:w="0" w:type="auto"/>
            <w:tcBorders>
              <w:top w:val="single" w:sz="4" w:space="0" w:color="auto"/>
            </w:tcBorders>
          </w:tcPr>
          <w:p w14:paraId="0AACE009"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c>
          <w:tcPr>
            <w:tcW w:w="0" w:type="auto"/>
            <w:tcBorders>
              <w:top w:val="single" w:sz="4" w:space="0" w:color="auto"/>
            </w:tcBorders>
          </w:tcPr>
          <w:p w14:paraId="251B6B40"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3</w:t>
            </w:r>
          </w:p>
        </w:tc>
        <w:tc>
          <w:tcPr>
            <w:tcW w:w="0" w:type="auto"/>
            <w:tcBorders>
              <w:top w:val="single" w:sz="4" w:space="0" w:color="auto"/>
            </w:tcBorders>
          </w:tcPr>
          <w:p w14:paraId="27EE2FA6"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Borders>
              <w:top w:val="single" w:sz="4" w:space="0" w:color="auto"/>
            </w:tcBorders>
          </w:tcPr>
          <w:p w14:paraId="77A6AC06"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3</w:t>
            </w:r>
          </w:p>
        </w:tc>
        <w:tc>
          <w:tcPr>
            <w:tcW w:w="0" w:type="auto"/>
            <w:tcBorders>
              <w:top w:val="single" w:sz="4" w:space="0" w:color="auto"/>
            </w:tcBorders>
          </w:tcPr>
          <w:p w14:paraId="50224F46"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c>
          <w:tcPr>
            <w:tcW w:w="0" w:type="auto"/>
            <w:tcBorders>
              <w:top w:val="single" w:sz="4" w:space="0" w:color="auto"/>
            </w:tcBorders>
          </w:tcPr>
          <w:p w14:paraId="4F481C40"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3</w:t>
            </w:r>
          </w:p>
        </w:tc>
      </w:tr>
      <w:tr w:rsidR="00431885" w:rsidRPr="00445EBA" w14:paraId="5480EA9E" w14:textId="77777777" w:rsidTr="00080120">
        <w:tc>
          <w:tcPr>
            <w:tcW w:w="0" w:type="auto"/>
          </w:tcPr>
          <w:p w14:paraId="2977D3CF"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c>
          <w:tcPr>
            <w:tcW w:w="0" w:type="auto"/>
            <w:vAlign w:val="bottom"/>
          </w:tcPr>
          <w:p w14:paraId="7505879C" w14:textId="77777777" w:rsidR="00431885" w:rsidRPr="00445EBA" w:rsidRDefault="00431885" w:rsidP="00080120">
            <w:pPr>
              <w:jc w:val="center"/>
              <w:rPr>
                <w:rFonts w:asciiTheme="minorHAnsi" w:hAnsiTheme="minorHAnsi"/>
                <w:sz w:val="22"/>
                <w:szCs w:val="22"/>
              </w:rPr>
            </w:pPr>
            <w:r w:rsidRPr="00445EBA">
              <w:rPr>
                <w:rFonts w:asciiTheme="minorHAnsi" w:hAnsiTheme="minorHAnsi"/>
                <w:color w:val="000000"/>
                <w:sz w:val="22"/>
                <w:szCs w:val="22"/>
              </w:rPr>
              <w:t>25.4, M</w:t>
            </w:r>
          </w:p>
        </w:tc>
        <w:tc>
          <w:tcPr>
            <w:tcW w:w="0" w:type="auto"/>
          </w:tcPr>
          <w:p w14:paraId="70305C96"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c>
          <w:tcPr>
            <w:tcW w:w="0" w:type="auto"/>
          </w:tcPr>
          <w:p w14:paraId="0A5CDC82"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Pr>
          <w:p w14:paraId="27841E00"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3</w:t>
            </w:r>
          </w:p>
        </w:tc>
        <w:tc>
          <w:tcPr>
            <w:tcW w:w="0" w:type="auto"/>
          </w:tcPr>
          <w:p w14:paraId="127FB760"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c>
          <w:tcPr>
            <w:tcW w:w="0" w:type="auto"/>
          </w:tcPr>
          <w:p w14:paraId="48AA9B64"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Pr>
          <w:p w14:paraId="54182A09"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c>
          <w:tcPr>
            <w:tcW w:w="0" w:type="auto"/>
          </w:tcPr>
          <w:p w14:paraId="3E118BE3"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c>
          <w:tcPr>
            <w:tcW w:w="0" w:type="auto"/>
          </w:tcPr>
          <w:p w14:paraId="42305D87"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r>
      <w:tr w:rsidR="00431885" w:rsidRPr="00445EBA" w14:paraId="6FDB3788" w14:textId="77777777" w:rsidTr="00080120">
        <w:tc>
          <w:tcPr>
            <w:tcW w:w="0" w:type="auto"/>
          </w:tcPr>
          <w:p w14:paraId="70B5A2C9"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3</w:t>
            </w:r>
          </w:p>
        </w:tc>
        <w:tc>
          <w:tcPr>
            <w:tcW w:w="0" w:type="auto"/>
            <w:vAlign w:val="bottom"/>
          </w:tcPr>
          <w:p w14:paraId="0332EEBC" w14:textId="77777777" w:rsidR="00431885" w:rsidRPr="00445EBA" w:rsidRDefault="00431885" w:rsidP="00080120">
            <w:pPr>
              <w:jc w:val="center"/>
              <w:rPr>
                <w:rFonts w:asciiTheme="minorHAnsi" w:hAnsiTheme="minorHAnsi"/>
                <w:sz w:val="22"/>
                <w:szCs w:val="22"/>
              </w:rPr>
            </w:pPr>
            <w:r w:rsidRPr="00445EBA">
              <w:rPr>
                <w:rFonts w:asciiTheme="minorHAnsi" w:hAnsiTheme="minorHAnsi"/>
                <w:color w:val="000000"/>
                <w:sz w:val="22"/>
                <w:szCs w:val="22"/>
              </w:rPr>
              <w:t>24.3, M</w:t>
            </w:r>
          </w:p>
        </w:tc>
        <w:tc>
          <w:tcPr>
            <w:tcW w:w="0" w:type="auto"/>
          </w:tcPr>
          <w:p w14:paraId="53FD638F"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3</w:t>
            </w:r>
          </w:p>
        </w:tc>
        <w:tc>
          <w:tcPr>
            <w:tcW w:w="0" w:type="auto"/>
          </w:tcPr>
          <w:p w14:paraId="3AE146CF"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3</w:t>
            </w:r>
          </w:p>
        </w:tc>
        <w:tc>
          <w:tcPr>
            <w:tcW w:w="0" w:type="auto"/>
          </w:tcPr>
          <w:p w14:paraId="6F664638"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3</w:t>
            </w:r>
          </w:p>
        </w:tc>
        <w:tc>
          <w:tcPr>
            <w:tcW w:w="0" w:type="auto"/>
          </w:tcPr>
          <w:p w14:paraId="41A0B613"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c>
          <w:tcPr>
            <w:tcW w:w="0" w:type="auto"/>
          </w:tcPr>
          <w:p w14:paraId="4D75C7C0"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3</w:t>
            </w:r>
          </w:p>
        </w:tc>
        <w:tc>
          <w:tcPr>
            <w:tcW w:w="0" w:type="auto"/>
          </w:tcPr>
          <w:p w14:paraId="3A7CEA37"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c>
          <w:tcPr>
            <w:tcW w:w="0" w:type="auto"/>
          </w:tcPr>
          <w:p w14:paraId="6532152C"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3</w:t>
            </w:r>
          </w:p>
        </w:tc>
        <w:tc>
          <w:tcPr>
            <w:tcW w:w="0" w:type="auto"/>
          </w:tcPr>
          <w:p w14:paraId="4D6326FB"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r>
      <w:tr w:rsidR="00431885" w:rsidRPr="00445EBA" w14:paraId="6F3D0E03" w14:textId="77777777" w:rsidTr="00080120">
        <w:tc>
          <w:tcPr>
            <w:tcW w:w="0" w:type="auto"/>
          </w:tcPr>
          <w:p w14:paraId="47EE6021"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4</w:t>
            </w:r>
          </w:p>
        </w:tc>
        <w:tc>
          <w:tcPr>
            <w:tcW w:w="0" w:type="auto"/>
            <w:vAlign w:val="bottom"/>
          </w:tcPr>
          <w:p w14:paraId="1EEAB86B" w14:textId="77777777" w:rsidR="00431885" w:rsidRPr="00445EBA" w:rsidRDefault="00431885" w:rsidP="00080120">
            <w:pPr>
              <w:jc w:val="center"/>
              <w:rPr>
                <w:rFonts w:asciiTheme="minorHAnsi" w:hAnsiTheme="minorHAnsi"/>
                <w:sz w:val="22"/>
                <w:szCs w:val="22"/>
              </w:rPr>
            </w:pPr>
            <w:r w:rsidRPr="00445EBA">
              <w:rPr>
                <w:rFonts w:asciiTheme="minorHAnsi" w:hAnsiTheme="minorHAnsi"/>
                <w:color w:val="000000"/>
                <w:sz w:val="22"/>
                <w:szCs w:val="22"/>
              </w:rPr>
              <w:t>23.3, M</w:t>
            </w:r>
          </w:p>
        </w:tc>
        <w:tc>
          <w:tcPr>
            <w:tcW w:w="0" w:type="auto"/>
          </w:tcPr>
          <w:p w14:paraId="2DB19FF6"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c>
          <w:tcPr>
            <w:tcW w:w="0" w:type="auto"/>
          </w:tcPr>
          <w:p w14:paraId="125277F6"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3</w:t>
            </w:r>
          </w:p>
        </w:tc>
        <w:tc>
          <w:tcPr>
            <w:tcW w:w="0" w:type="auto"/>
          </w:tcPr>
          <w:p w14:paraId="00D0D8CF"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c>
          <w:tcPr>
            <w:tcW w:w="0" w:type="auto"/>
          </w:tcPr>
          <w:p w14:paraId="671A38C4"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3</w:t>
            </w:r>
          </w:p>
        </w:tc>
        <w:tc>
          <w:tcPr>
            <w:tcW w:w="0" w:type="auto"/>
          </w:tcPr>
          <w:p w14:paraId="7400A08D"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3</w:t>
            </w:r>
          </w:p>
        </w:tc>
        <w:tc>
          <w:tcPr>
            <w:tcW w:w="0" w:type="auto"/>
          </w:tcPr>
          <w:p w14:paraId="571C355C"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3</w:t>
            </w:r>
          </w:p>
        </w:tc>
        <w:tc>
          <w:tcPr>
            <w:tcW w:w="0" w:type="auto"/>
          </w:tcPr>
          <w:p w14:paraId="7037F93D"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3</w:t>
            </w:r>
          </w:p>
        </w:tc>
        <w:tc>
          <w:tcPr>
            <w:tcW w:w="0" w:type="auto"/>
          </w:tcPr>
          <w:p w14:paraId="2E618BCD"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r>
      <w:tr w:rsidR="00431885" w:rsidRPr="00445EBA" w14:paraId="740B4CCB" w14:textId="77777777" w:rsidTr="00080120">
        <w:tc>
          <w:tcPr>
            <w:tcW w:w="0" w:type="auto"/>
          </w:tcPr>
          <w:p w14:paraId="144F816D"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5</w:t>
            </w:r>
          </w:p>
        </w:tc>
        <w:tc>
          <w:tcPr>
            <w:tcW w:w="0" w:type="auto"/>
            <w:vAlign w:val="bottom"/>
          </w:tcPr>
          <w:p w14:paraId="492501A6" w14:textId="77777777" w:rsidR="00431885" w:rsidRPr="00445EBA" w:rsidRDefault="00431885" w:rsidP="00080120">
            <w:pPr>
              <w:jc w:val="center"/>
              <w:rPr>
                <w:rFonts w:asciiTheme="minorHAnsi" w:hAnsiTheme="minorHAnsi"/>
                <w:sz w:val="22"/>
                <w:szCs w:val="22"/>
              </w:rPr>
            </w:pPr>
            <w:r w:rsidRPr="00445EBA">
              <w:rPr>
                <w:rFonts w:asciiTheme="minorHAnsi" w:hAnsiTheme="minorHAnsi"/>
                <w:color w:val="000000"/>
                <w:sz w:val="22"/>
                <w:szCs w:val="22"/>
              </w:rPr>
              <w:t>27.1, M</w:t>
            </w:r>
          </w:p>
        </w:tc>
        <w:tc>
          <w:tcPr>
            <w:tcW w:w="0" w:type="auto"/>
          </w:tcPr>
          <w:p w14:paraId="2BBD08FC"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3</w:t>
            </w:r>
          </w:p>
        </w:tc>
        <w:tc>
          <w:tcPr>
            <w:tcW w:w="0" w:type="auto"/>
          </w:tcPr>
          <w:p w14:paraId="0E0E708F"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c>
          <w:tcPr>
            <w:tcW w:w="0" w:type="auto"/>
          </w:tcPr>
          <w:p w14:paraId="5B00DC97"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c>
          <w:tcPr>
            <w:tcW w:w="0" w:type="auto"/>
          </w:tcPr>
          <w:p w14:paraId="4B1B6100"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Pr>
          <w:p w14:paraId="74651629"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3</w:t>
            </w:r>
          </w:p>
        </w:tc>
        <w:tc>
          <w:tcPr>
            <w:tcW w:w="0" w:type="auto"/>
          </w:tcPr>
          <w:p w14:paraId="651028F0"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3</w:t>
            </w:r>
          </w:p>
        </w:tc>
        <w:tc>
          <w:tcPr>
            <w:tcW w:w="0" w:type="auto"/>
          </w:tcPr>
          <w:p w14:paraId="37FF7DBE"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3</w:t>
            </w:r>
          </w:p>
        </w:tc>
        <w:tc>
          <w:tcPr>
            <w:tcW w:w="0" w:type="auto"/>
          </w:tcPr>
          <w:p w14:paraId="5F87B3D8"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r>
      <w:tr w:rsidR="00431885" w:rsidRPr="00445EBA" w14:paraId="0629C0E1" w14:textId="77777777" w:rsidTr="00080120">
        <w:tc>
          <w:tcPr>
            <w:tcW w:w="0" w:type="auto"/>
          </w:tcPr>
          <w:p w14:paraId="708DF417"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6</w:t>
            </w:r>
          </w:p>
        </w:tc>
        <w:tc>
          <w:tcPr>
            <w:tcW w:w="0" w:type="auto"/>
            <w:vAlign w:val="bottom"/>
          </w:tcPr>
          <w:p w14:paraId="10DA0960" w14:textId="77777777" w:rsidR="00431885" w:rsidRPr="00445EBA" w:rsidRDefault="00431885" w:rsidP="00080120">
            <w:pPr>
              <w:jc w:val="center"/>
              <w:rPr>
                <w:rFonts w:asciiTheme="minorHAnsi" w:hAnsiTheme="minorHAnsi"/>
                <w:sz w:val="22"/>
                <w:szCs w:val="22"/>
              </w:rPr>
            </w:pPr>
            <w:r w:rsidRPr="00445EBA">
              <w:rPr>
                <w:rFonts w:asciiTheme="minorHAnsi" w:hAnsiTheme="minorHAnsi"/>
                <w:color w:val="000000"/>
                <w:sz w:val="22"/>
                <w:szCs w:val="22"/>
              </w:rPr>
              <w:t>25.7, M</w:t>
            </w:r>
          </w:p>
        </w:tc>
        <w:tc>
          <w:tcPr>
            <w:tcW w:w="0" w:type="auto"/>
          </w:tcPr>
          <w:p w14:paraId="17A65476"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Pr>
          <w:p w14:paraId="6302E943"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3</w:t>
            </w:r>
          </w:p>
        </w:tc>
        <w:tc>
          <w:tcPr>
            <w:tcW w:w="0" w:type="auto"/>
          </w:tcPr>
          <w:p w14:paraId="01BBAA9A"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3</w:t>
            </w:r>
          </w:p>
        </w:tc>
        <w:tc>
          <w:tcPr>
            <w:tcW w:w="0" w:type="auto"/>
          </w:tcPr>
          <w:p w14:paraId="178C81B5"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c>
          <w:tcPr>
            <w:tcW w:w="0" w:type="auto"/>
          </w:tcPr>
          <w:p w14:paraId="0458B33C"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3</w:t>
            </w:r>
          </w:p>
        </w:tc>
        <w:tc>
          <w:tcPr>
            <w:tcW w:w="0" w:type="auto"/>
          </w:tcPr>
          <w:p w14:paraId="59E0AAEF"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c>
          <w:tcPr>
            <w:tcW w:w="0" w:type="auto"/>
          </w:tcPr>
          <w:p w14:paraId="1B0A7E20"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3</w:t>
            </w:r>
          </w:p>
        </w:tc>
        <w:tc>
          <w:tcPr>
            <w:tcW w:w="0" w:type="auto"/>
          </w:tcPr>
          <w:p w14:paraId="7C95494B"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r>
      <w:tr w:rsidR="00431885" w:rsidRPr="00445EBA" w14:paraId="16FB0D53" w14:textId="77777777" w:rsidTr="00080120">
        <w:tc>
          <w:tcPr>
            <w:tcW w:w="0" w:type="auto"/>
          </w:tcPr>
          <w:p w14:paraId="0AD92A52"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7</w:t>
            </w:r>
          </w:p>
        </w:tc>
        <w:tc>
          <w:tcPr>
            <w:tcW w:w="0" w:type="auto"/>
            <w:vAlign w:val="bottom"/>
          </w:tcPr>
          <w:p w14:paraId="48393034" w14:textId="77777777" w:rsidR="00431885" w:rsidRPr="00445EBA" w:rsidRDefault="00431885" w:rsidP="00080120">
            <w:pPr>
              <w:jc w:val="center"/>
              <w:rPr>
                <w:rFonts w:asciiTheme="minorHAnsi" w:hAnsiTheme="minorHAnsi"/>
                <w:sz w:val="22"/>
                <w:szCs w:val="22"/>
              </w:rPr>
            </w:pPr>
            <w:r w:rsidRPr="00445EBA">
              <w:rPr>
                <w:rFonts w:asciiTheme="minorHAnsi" w:hAnsiTheme="minorHAnsi"/>
                <w:color w:val="000000"/>
                <w:sz w:val="22"/>
                <w:szCs w:val="22"/>
              </w:rPr>
              <w:t>22.2, M</w:t>
            </w:r>
          </w:p>
        </w:tc>
        <w:tc>
          <w:tcPr>
            <w:tcW w:w="0" w:type="auto"/>
          </w:tcPr>
          <w:p w14:paraId="54FB1F5E"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3</w:t>
            </w:r>
          </w:p>
        </w:tc>
        <w:tc>
          <w:tcPr>
            <w:tcW w:w="0" w:type="auto"/>
          </w:tcPr>
          <w:p w14:paraId="40EF493E"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Pr>
          <w:p w14:paraId="36D99F2C"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3</w:t>
            </w:r>
          </w:p>
        </w:tc>
        <w:tc>
          <w:tcPr>
            <w:tcW w:w="0" w:type="auto"/>
          </w:tcPr>
          <w:p w14:paraId="55BC380B"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Pr>
          <w:p w14:paraId="30BEEEC4"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3</w:t>
            </w:r>
          </w:p>
        </w:tc>
        <w:tc>
          <w:tcPr>
            <w:tcW w:w="0" w:type="auto"/>
          </w:tcPr>
          <w:p w14:paraId="27DA96D8"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3</w:t>
            </w:r>
          </w:p>
        </w:tc>
        <w:tc>
          <w:tcPr>
            <w:tcW w:w="0" w:type="auto"/>
          </w:tcPr>
          <w:p w14:paraId="07D99472"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3</w:t>
            </w:r>
          </w:p>
        </w:tc>
        <w:tc>
          <w:tcPr>
            <w:tcW w:w="0" w:type="auto"/>
          </w:tcPr>
          <w:p w14:paraId="412080D4"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3</w:t>
            </w:r>
          </w:p>
        </w:tc>
      </w:tr>
      <w:tr w:rsidR="00431885" w:rsidRPr="00445EBA" w14:paraId="20CF2D56" w14:textId="77777777" w:rsidTr="00080120">
        <w:tc>
          <w:tcPr>
            <w:tcW w:w="0" w:type="auto"/>
          </w:tcPr>
          <w:p w14:paraId="383AE77E"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8</w:t>
            </w:r>
          </w:p>
        </w:tc>
        <w:tc>
          <w:tcPr>
            <w:tcW w:w="0" w:type="auto"/>
            <w:vAlign w:val="bottom"/>
          </w:tcPr>
          <w:p w14:paraId="46CFAB68" w14:textId="77777777" w:rsidR="00431885" w:rsidRPr="00445EBA" w:rsidRDefault="00431885" w:rsidP="00080120">
            <w:pPr>
              <w:jc w:val="center"/>
              <w:rPr>
                <w:rFonts w:asciiTheme="minorHAnsi" w:hAnsiTheme="minorHAnsi"/>
                <w:sz w:val="22"/>
                <w:szCs w:val="22"/>
              </w:rPr>
            </w:pPr>
            <w:r w:rsidRPr="00445EBA">
              <w:rPr>
                <w:rFonts w:asciiTheme="minorHAnsi" w:hAnsiTheme="minorHAnsi"/>
                <w:color w:val="000000"/>
                <w:sz w:val="22"/>
                <w:szCs w:val="22"/>
              </w:rPr>
              <w:t>21.6, F</w:t>
            </w:r>
          </w:p>
        </w:tc>
        <w:tc>
          <w:tcPr>
            <w:tcW w:w="0" w:type="auto"/>
          </w:tcPr>
          <w:p w14:paraId="27EF9E6F"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Pr>
          <w:p w14:paraId="2E9DC026"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Pr>
          <w:p w14:paraId="74E131A4"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Pr>
          <w:p w14:paraId="7E3A577C"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Pr>
          <w:p w14:paraId="1F3B3A71"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Pr>
          <w:p w14:paraId="3E3DC769"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Pr>
          <w:p w14:paraId="6317D01F"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Pr>
          <w:p w14:paraId="23983252"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r>
      <w:tr w:rsidR="00431885" w:rsidRPr="00445EBA" w14:paraId="724726BF" w14:textId="77777777" w:rsidTr="00080120">
        <w:tc>
          <w:tcPr>
            <w:tcW w:w="0" w:type="auto"/>
          </w:tcPr>
          <w:p w14:paraId="470B02E6"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9</w:t>
            </w:r>
          </w:p>
        </w:tc>
        <w:tc>
          <w:tcPr>
            <w:tcW w:w="0" w:type="auto"/>
            <w:vAlign w:val="bottom"/>
          </w:tcPr>
          <w:p w14:paraId="0C7B1669" w14:textId="77777777" w:rsidR="00431885" w:rsidRPr="00445EBA" w:rsidRDefault="00431885" w:rsidP="00080120">
            <w:pPr>
              <w:jc w:val="center"/>
              <w:rPr>
                <w:rFonts w:asciiTheme="minorHAnsi" w:hAnsiTheme="minorHAnsi"/>
                <w:sz w:val="22"/>
                <w:szCs w:val="22"/>
              </w:rPr>
            </w:pPr>
            <w:r w:rsidRPr="00445EBA">
              <w:rPr>
                <w:rFonts w:asciiTheme="minorHAnsi" w:hAnsiTheme="minorHAnsi"/>
                <w:color w:val="000000"/>
                <w:sz w:val="22"/>
                <w:szCs w:val="22"/>
              </w:rPr>
              <w:t>20.4, F</w:t>
            </w:r>
          </w:p>
        </w:tc>
        <w:tc>
          <w:tcPr>
            <w:tcW w:w="0" w:type="auto"/>
          </w:tcPr>
          <w:p w14:paraId="6917805A"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Pr>
          <w:p w14:paraId="45A3DE1A"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Pr>
          <w:p w14:paraId="3A8C6A61"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Pr>
          <w:p w14:paraId="37D9EA66"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Pr>
          <w:p w14:paraId="3E0218C1"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Pr>
          <w:p w14:paraId="717C8BD0"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Pr>
          <w:p w14:paraId="520C9363"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Pr>
          <w:p w14:paraId="477F1B4D"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r>
      <w:tr w:rsidR="00431885" w:rsidRPr="00445EBA" w14:paraId="38C76DB3" w14:textId="77777777" w:rsidTr="00080120">
        <w:tc>
          <w:tcPr>
            <w:tcW w:w="0" w:type="auto"/>
          </w:tcPr>
          <w:p w14:paraId="2EA65C0F"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10</w:t>
            </w:r>
          </w:p>
        </w:tc>
        <w:tc>
          <w:tcPr>
            <w:tcW w:w="0" w:type="auto"/>
            <w:vAlign w:val="bottom"/>
          </w:tcPr>
          <w:p w14:paraId="3F2669DD" w14:textId="77777777" w:rsidR="00431885" w:rsidRPr="00445EBA" w:rsidRDefault="00431885" w:rsidP="00080120">
            <w:pPr>
              <w:jc w:val="center"/>
              <w:rPr>
                <w:rFonts w:asciiTheme="minorHAnsi" w:hAnsiTheme="minorHAnsi"/>
                <w:sz w:val="22"/>
                <w:szCs w:val="22"/>
              </w:rPr>
            </w:pPr>
            <w:r w:rsidRPr="00445EBA">
              <w:rPr>
                <w:rFonts w:asciiTheme="minorHAnsi" w:hAnsiTheme="minorHAnsi"/>
                <w:color w:val="000000"/>
                <w:sz w:val="22"/>
                <w:szCs w:val="22"/>
              </w:rPr>
              <w:t>26.2, F</w:t>
            </w:r>
          </w:p>
        </w:tc>
        <w:tc>
          <w:tcPr>
            <w:tcW w:w="0" w:type="auto"/>
          </w:tcPr>
          <w:p w14:paraId="3FB828E3"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Pr>
          <w:p w14:paraId="170571FF"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Pr>
          <w:p w14:paraId="46F2FBD5"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Pr>
          <w:p w14:paraId="72B3FD0F"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Pr>
          <w:p w14:paraId="7E000AC0"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c>
          <w:tcPr>
            <w:tcW w:w="0" w:type="auto"/>
          </w:tcPr>
          <w:p w14:paraId="62A973F0"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Pr>
          <w:p w14:paraId="19D1B8B3"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c>
          <w:tcPr>
            <w:tcW w:w="0" w:type="auto"/>
          </w:tcPr>
          <w:p w14:paraId="1DA75DD5"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r>
      <w:tr w:rsidR="00431885" w:rsidRPr="00445EBA" w14:paraId="52B5515B" w14:textId="77777777" w:rsidTr="00080120">
        <w:tc>
          <w:tcPr>
            <w:tcW w:w="0" w:type="auto"/>
          </w:tcPr>
          <w:p w14:paraId="55C84424"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11</w:t>
            </w:r>
          </w:p>
        </w:tc>
        <w:tc>
          <w:tcPr>
            <w:tcW w:w="0" w:type="auto"/>
            <w:vAlign w:val="bottom"/>
          </w:tcPr>
          <w:p w14:paraId="7EEB0A4B" w14:textId="77777777" w:rsidR="00431885" w:rsidRPr="00445EBA" w:rsidRDefault="00431885" w:rsidP="00080120">
            <w:pPr>
              <w:jc w:val="center"/>
              <w:rPr>
                <w:rFonts w:asciiTheme="minorHAnsi" w:hAnsiTheme="minorHAnsi"/>
                <w:sz w:val="22"/>
                <w:szCs w:val="22"/>
              </w:rPr>
            </w:pPr>
            <w:r w:rsidRPr="00445EBA">
              <w:rPr>
                <w:rFonts w:asciiTheme="minorHAnsi" w:hAnsiTheme="minorHAnsi"/>
                <w:color w:val="000000"/>
                <w:sz w:val="22"/>
                <w:szCs w:val="22"/>
              </w:rPr>
              <w:t>20.1, M</w:t>
            </w:r>
          </w:p>
        </w:tc>
        <w:tc>
          <w:tcPr>
            <w:tcW w:w="0" w:type="auto"/>
          </w:tcPr>
          <w:p w14:paraId="19F6CAB2"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c>
          <w:tcPr>
            <w:tcW w:w="0" w:type="auto"/>
          </w:tcPr>
          <w:p w14:paraId="2BCAD46D"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Pr>
          <w:p w14:paraId="1F441132"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c>
          <w:tcPr>
            <w:tcW w:w="0" w:type="auto"/>
          </w:tcPr>
          <w:p w14:paraId="11547C77"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Pr>
          <w:p w14:paraId="713797C7"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Pr>
          <w:p w14:paraId="7CC6901F"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Pr>
          <w:p w14:paraId="6893E594"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c>
          <w:tcPr>
            <w:tcW w:w="0" w:type="auto"/>
          </w:tcPr>
          <w:p w14:paraId="0CDB4366"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r>
      <w:tr w:rsidR="00431885" w:rsidRPr="00445EBA" w14:paraId="494A881D" w14:textId="77777777" w:rsidTr="00080120">
        <w:tc>
          <w:tcPr>
            <w:tcW w:w="0" w:type="auto"/>
          </w:tcPr>
          <w:p w14:paraId="10FEFDD5"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12</w:t>
            </w:r>
          </w:p>
        </w:tc>
        <w:tc>
          <w:tcPr>
            <w:tcW w:w="0" w:type="auto"/>
            <w:vAlign w:val="bottom"/>
          </w:tcPr>
          <w:p w14:paraId="215C8BD4" w14:textId="77777777" w:rsidR="00431885" w:rsidRPr="00445EBA" w:rsidRDefault="00431885" w:rsidP="00080120">
            <w:pPr>
              <w:jc w:val="center"/>
              <w:rPr>
                <w:rFonts w:asciiTheme="minorHAnsi" w:hAnsiTheme="minorHAnsi"/>
                <w:sz w:val="22"/>
                <w:szCs w:val="22"/>
              </w:rPr>
            </w:pPr>
            <w:r w:rsidRPr="00445EBA">
              <w:rPr>
                <w:rFonts w:asciiTheme="minorHAnsi" w:hAnsiTheme="minorHAnsi"/>
                <w:color w:val="000000"/>
                <w:sz w:val="22"/>
                <w:szCs w:val="22"/>
              </w:rPr>
              <w:t>21.7, F</w:t>
            </w:r>
          </w:p>
        </w:tc>
        <w:tc>
          <w:tcPr>
            <w:tcW w:w="0" w:type="auto"/>
          </w:tcPr>
          <w:p w14:paraId="766D0760"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c>
          <w:tcPr>
            <w:tcW w:w="0" w:type="auto"/>
          </w:tcPr>
          <w:p w14:paraId="4FC0D307"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Pr>
          <w:p w14:paraId="336C95C6"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c>
          <w:tcPr>
            <w:tcW w:w="0" w:type="auto"/>
          </w:tcPr>
          <w:p w14:paraId="67BAABC9"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Pr>
          <w:p w14:paraId="7F5D3C92"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c>
          <w:tcPr>
            <w:tcW w:w="0" w:type="auto"/>
          </w:tcPr>
          <w:p w14:paraId="36E9A53A"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c>
          <w:tcPr>
            <w:tcW w:w="0" w:type="auto"/>
          </w:tcPr>
          <w:p w14:paraId="3C746309"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c>
          <w:tcPr>
            <w:tcW w:w="0" w:type="auto"/>
          </w:tcPr>
          <w:p w14:paraId="58081640"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r>
      <w:tr w:rsidR="00431885" w:rsidRPr="00445EBA" w14:paraId="7C7AC8EF" w14:textId="77777777" w:rsidTr="00080120">
        <w:tc>
          <w:tcPr>
            <w:tcW w:w="0" w:type="auto"/>
            <w:tcBorders>
              <w:bottom w:val="single" w:sz="4" w:space="0" w:color="auto"/>
            </w:tcBorders>
          </w:tcPr>
          <w:p w14:paraId="4B54ABD5"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13</w:t>
            </w:r>
          </w:p>
        </w:tc>
        <w:tc>
          <w:tcPr>
            <w:tcW w:w="0" w:type="auto"/>
            <w:tcBorders>
              <w:bottom w:val="single" w:sz="4" w:space="0" w:color="auto"/>
            </w:tcBorders>
            <w:vAlign w:val="bottom"/>
          </w:tcPr>
          <w:p w14:paraId="0A50E86B" w14:textId="77777777" w:rsidR="00431885" w:rsidRPr="00445EBA" w:rsidRDefault="00431885" w:rsidP="00080120">
            <w:pPr>
              <w:jc w:val="center"/>
              <w:rPr>
                <w:rFonts w:asciiTheme="minorHAnsi" w:hAnsiTheme="minorHAnsi"/>
                <w:sz w:val="22"/>
                <w:szCs w:val="22"/>
              </w:rPr>
            </w:pPr>
            <w:r w:rsidRPr="00445EBA">
              <w:rPr>
                <w:rFonts w:asciiTheme="minorHAnsi" w:hAnsiTheme="minorHAnsi"/>
                <w:color w:val="000000"/>
                <w:sz w:val="22"/>
                <w:szCs w:val="22"/>
              </w:rPr>
              <w:t>18.1, F</w:t>
            </w:r>
          </w:p>
        </w:tc>
        <w:tc>
          <w:tcPr>
            <w:tcW w:w="0" w:type="auto"/>
            <w:tcBorders>
              <w:bottom w:val="single" w:sz="4" w:space="0" w:color="auto"/>
            </w:tcBorders>
          </w:tcPr>
          <w:p w14:paraId="5CF102C6"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c>
          <w:tcPr>
            <w:tcW w:w="0" w:type="auto"/>
            <w:tcBorders>
              <w:bottom w:val="single" w:sz="4" w:space="0" w:color="auto"/>
            </w:tcBorders>
          </w:tcPr>
          <w:p w14:paraId="25043EB9"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c>
          <w:tcPr>
            <w:tcW w:w="0" w:type="auto"/>
            <w:tcBorders>
              <w:bottom w:val="single" w:sz="4" w:space="0" w:color="auto"/>
            </w:tcBorders>
          </w:tcPr>
          <w:p w14:paraId="2EE6FC0D"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c>
          <w:tcPr>
            <w:tcW w:w="0" w:type="auto"/>
            <w:tcBorders>
              <w:bottom w:val="single" w:sz="4" w:space="0" w:color="auto"/>
            </w:tcBorders>
          </w:tcPr>
          <w:p w14:paraId="6E604514"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3</w:t>
            </w:r>
          </w:p>
        </w:tc>
        <w:tc>
          <w:tcPr>
            <w:tcW w:w="0" w:type="auto"/>
            <w:tcBorders>
              <w:bottom w:val="single" w:sz="4" w:space="0" w:color="auto"/>
            </w:tcBorders>
          </w:tcPr>
          <w:p w14:paraId="7E46FF9B"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c>
          <w:tcPr>
            <w:tcW w:w="0" w:type="auto"/>
            <w:tcBorders>
              <w:bottom w:val="single" w:sz="4" w:space="0" w:color="auto"/>
            </w:tcBorders>
          </w:tcPr>
          <w:p w14:paraId="04C8DA85"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2</w:t>
            </w:r>
          </w:p>
        </w:tc>
        <w:tc>
          <w:tcPr>
            <w:tcW w:w="0" w:type="auto"/>
            <w:tcBorders>
              <w:bottom w:val="single" w:sz="4" w:space="0" w:color="auto"/>
            </w:tcBorders>
          </w:tcPr>
          <w:p w14:paraId="2873C183"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3</w:t>
            </w:r>
          </w:p>
        </w:tc>
        <w:tc>
          <w:tcPr>
            <w:tcW w:w="0" w:type="auto"/>
            <w:tcBorders>
              <w:bottom w:val="single" w:sz="4" w:space="0" w:color="auto"/>
            </w:tcBorders>
          </w:tcPr>
          <w:p w14:paraId="7BD383F8" w14:textId="77777777" w:rsidR="00431885" w:rsidRPr="00445EBA" w:rsidRDefault="00431885" w:rsidP="00080120">
            <w:pPr>
              <w:jc w:val="center"/>
              <w:rPr>
                <w:rFonts w:asciiTheme="minorHAnsi" w:hAnsiTheme="minorHAnsi"/>
                <w:sz w:val="22"/>
                <w:szCs w:val="22"/>
              </w:rPr>
            </w:pPr>
            <w:r w:rsidRPr="00445EBA">
              <w:rPr>
                <w:rFonts w:asciiTheme="minorHAnsi" w:hAnsiTheme="minorHAnsi"/>
                <w:sz w:val="22"/>
                <w:szCs w:val="22"/>
              </w:rPr>
              <w:t>1</w:t>
            </w:r>
          </w:p>
        </w:tc>
      </w:tr>
    </w:tbl>
    <w:p w14:paraId="0ED79676" w14:textId="77777777" w:rsidR="00CA5928" w:rsidRPr="00445EBA" w:rsidRDefault="00CA5928" w:rsidP="00DF33DC">
      <w:pPr>
        <w:spacing w:line="480" w:lineRule="auto"/>
        <w:rPr>
          <w:rFonts w:eastAsia="PMingLiU"/>
          <w:lang w:eastAsia="zh-TW"/>
        </w:rPr>
      </w:pPr>
    </w:p>
    <w:p w14:paraId="193836C3" w14:textId="440717A7" w:rsidR="00DF33DC" w:rsidRPr="00445EBA" w:rsidRDefault="007C27CF" w:rsidP="007C27CF">
      <w:pPr>
        <w:spacing w:line="480" w:lineRule="auto"/>
        <w:rPr>
          <w:lang w:eastAsia="fr-FR"/>
        </w:rPr>
      </w:pPr>
      <w:r w:rsidRPr="00445EBA">
        <w:rPr>
          <w:rFonts w:eastAsia="PMingLiU"/>
          <w:lang w:eastAsia="zh-TW"/>
        </w:rPr>
        <w:lastRenderedPageBreak/>
        <w:t>There were clear differences between participants with some (P8&amp;9) exhibit</w:t>
      </w:r>
      <w:r w:rsidR="00870D69" w:rsidRPr="00445EBA">
        <w:rPr>
          <w:rFonts w:eastAsia="PMingLiU"/>
          <w:lang w:eastAsia="zh-TW"/>
        </w:rPr>
        <w:t xml:space="preserve">ed a </w:t>
      </w:r>
      <w:r w:rsidR="006E7007" w:rsidRPr="00445EBA">
        <w:rPr>
          <w:rFonts w:eastAsia="PMingLiU"/>
          <w:lang w:eastAsia="zh-TW"/>
        </w:rPr>
        <w:t>C</w:t>
      </w:r>
      <w:r w:rsidRPr="00445EBA">
        <w:rPr>
          <w:rFonts w:eastAsia="PMingLiU"/>
          <w:lang w:eastAsia="zh-TW"/>
        </w:rPr>
        <w:t>ategory 1 responses in all test conditions (Figure 3a), while others (P3&amp;4) consistently exhibit</w:t>
      </w:r>
      <w:r w:rsidR="00870D69" w:rsidRPr="00445EBA">
        <w:rPr>
          <w:rFonts w:eastAsia="PMingLiU"/>
          <w:lang w:eastAsia="zh-TW"/>
        </w:rPr>
        <w:t xml:space="preserve">ed </w:t>
      </w:r>
      <w:r w:rsidRPr="00445EBA">
        <w:rPr>
          <w:rFonts w:eastAsia="PMingLiU"/>
          <w:lang w:eastAsia="zh-TW"/>
        </w:rPr>
        <w:t xml:space="preserve">either </w:t>
      </w:r>
      <w:r w:rsidR="00870D69" w:rsidRPr="00445EBA">
        <w:rPr>
          <w:rFonts w:eastAsia="PMingLiU"/>
          <w:lang w:eastAsia="zh-TW"/>
        </w:rPr>
        <w:t xml:space="preserve">a </w:t>
      </w:r>
      <w:r w:rsidR="006E7007" w:rsidRPr="00445EBA">
        <w:rPr>
          <w:rFonts w:eastAsia="PMingLiU"/>
          <w:lang w:eastAsia="zh-TW"/>
        </w:rPr>
        <w:t>C</w:t>
      </w:r>
      <w:r w:rsidRPr="00445EBA">
        <w:rPr>
          <w:rFonts w:eastAsia="PMingLiU"/>
          <w:lang w:eastAsia="zh-TW"/>
        </w:rPr>
        <w:t xml:space="preserve">ategory 2 or 3 responses (Table 1). It is noteworthy that in some participants </w:t>
      </w:r>
      <w:r w:rsidR="00DF33DC" w:rsidRPr="00445EBA">
        <w:rPr>
          <w:rFonts w:eastAsia="PMingLiU"/>
          <w:lang w:eastAsia="zh-TW"/>
        </w:rPr>
        <w:t xml:space="preserve">movement between postures clearly influenced the </w:t>
      </w:r>
      <w:r w:rsidR="00870D69" w:rsidRPr="00445EBA">
        <w:rPr>
          <w:rFonts w:eastAsia="PMingLiU"/>
          <w:lang w:eastAsia="zh-TW"/>
        </w:rPr>
        <w:t xml:space="preserve">viability of the soft tissues. </w:t>
      </w:r>
      <w:r w:rsidR="00DF33DC" w:rsidRPr="00445EBA">
        <w:rPr>
          <w:lang w:eastAsia="fr-FR"/>
        </w:rPr>
        <w:t xml:space="preserve">Figure </w:t>
      </w:r>
      <w:r w:rsidR="00F64A03" w:rsidRPr="00445EBA">
        <w:rPr>
          <w:lang w:eastAsia="fr-FR"/>
        </w:rPr>
        <w:t>3</w:t>
      </w:r>
      <w:r w:rsidR="00DF33DC" w:rsidRPr="00445EBA">
        <w:rPr>
          <w:lang w:eastAsia="fr-FR"/>
        </w:rPr>
        <w:t xml:space="preserve">b </w:t>
      </w:r>
      <w:r w:rsidR="006E7007" w:rsidRPr="00445EBA">
        <w:rPr>
          <w:lang w:eastAsia="fr-FR"/>
        </w:rPr>
        <w:t>demonstrates how an individual</w:t>
      </w:r>
      <w:r w:rsidR="00FB3C47" w:rsidRPr="00445EBA">
        <w:rPr>
          <w:lang w:eastAsia="fr-FR"/>
        </w:rPr>
        <w:t xml:space="preserve"> </w:t>
      </w:r>
      <w:r w:rsidR="006E7007" w:rsidRPr="00445EBA">
        <w:rPr>
          <w:lang w:eastAsia="fr-FR"/>
        </w:rPr>
        <w:t>reacted with</w:t>
      </w:r>
      <w:r w:rsidR="00FB3C47" w:rsidRPr="00445EBA">
        <w:rPr>
          <w:lang w:eastAsia="fr-FR"/>
        </w:rPr>
        <w:t xml:space="preserve"> </w:t>
      </w:r>
      <w:r w:rsidR="00DF33DC" w:rsidRPr="00445EBA">
        <w:rPr>
          <w:lang w:eastAsia="fr-FR"/>
        </w:rPr>
        <w:t xml:space="preserve">a Category 2 response </w:t>
      </w:r>
      <w:r w:rsidR="00FB3C47" w:rsidRPr="00445EBA">
        <w:rPr>
          <w:lang w:eastAsia="fr-FR"/>
        </w:rPr>
        <w:t>during</w:t>
      </w:r>
      <w:r w:rsidR="00DF33DC" w:rsidRPr="00445EBA">
        <w:rPr>
          <w:lang w:eastAsia="fr-FR"/>
        </w:rPr>
        <w:t xml:space="preserve"> </w:t>
      </w:r>
      <w:r w:rsidR="00F64A03" w:rsidRPr="00445EBA">
        <w:rPr>
          <w:lang w:eastAsia="fr-FR"/>
        </w:rPr>
        <w:t>the right lean and slumped postures</w:t>
      </w:r>
      <w:r w:rsidR="00FB3C47" w:rsidRPr="00445EBA">
        <w:rPr>
          <w:lang w:eastAsia="fr-FR"/>
        </w:rPr>
        <w:t xml:space="preserve"> and a Category 3 response during </w:t>
      </w:r>
      <w:r w:rsidR="00F64A03" w:rsidRPr="00445EBA">
        <w:rPr>
          <w:lang w:eastAsia="fr-FR"/>
        </w:rPr>
        <w:t>feet up</w:t>
      </w:r>
      <w:r w:rsidR="00DF33DC" w:rsidRPr="00445EBA">
        <w:rPr>
          <w:lang w:eastAsia="fr-FR"/>
        </w:rPr>
        <w:t xml:space="preserve"> posture. </w:t>
      </w:r>
      <w:r w:rsidR="004D6DFE" w:rsidRPr="00445EBA">
        <w:rPr>
          <w:lang w:eastAsia="fr-FR"/>
        </w:rPr>
        <w:t>However, d</w:t>
      </w:r>
      <w:r w:rsidR="00132DB8" w:rsidRPr="00445EBA">
        <w:rPr>
          <w:lang w:eastAsia="fr-FR"/>
        </w:rPr>
        <w:t xml:space="preserve">uring the refractory periods in standing, </w:t>
      </w:r>
      <w:r w:rsidR="00870D69" w:rsidRPr="00445EBA">
        <w:rPr>
          <w:lang w:eastAsia="fr-FR"/>
        </w:rPr>
        <w:t xml:space="preserve">transcutaneous gas tension </w:t>
      </w:r>
      <w:r w:rsidR="00DF33DC" w:rsidRPr="00445EBA">
        <w:t xml:space="preserve">values recovered </w:t>
      </w:r>
      <w:r w:rsidR="00DF33DC" w:rsidRPr="00445EBA">
        <w:rPr>
          <w:lang w:eastAsia="fr-FR"/>
        </w:rPr>
        <w:t xml:space="preserve">to </w:t>
      </w:r>
      <w:r w:rsidR="00E603EE" w:rsidRPr="00445EBA">
        <w:rPr>
          <w:lang w:eastAsia="fr-FR"/>
        </w:rPr>
        <w:t>basal levels</w:t>
      </w:r>
      <w:r w:rsidR="00DF33DC" w:rsidRPr="00445EBA">
        <w:rPr>
          <w:lang w:eastAsia="fr-FR"/>
        </w:rPr>
        <w:t xml:space="preserve">. </w:t>
      </w:r>
    </w:p>
    <w:p w14:paraId="1C998C0B" w14:textId="268DE4AC" w:rsidR="00DF33DC" w:rsidRPr="00445EBA" w:rsidRDefault="00DF33DC" w:rsidP="00DF33DC">
      <w:pPr>
        <w:spacing w:line="480" w:lineRule="auto"/>
        <w:rPr>
          <w:i/>
          <w:iCs/>
          <w:lang w:eastAsia="fr-FR"/>
        </w:rPr>
      </w:pPr>
    </w:p>
    <w:p w14:paraId="1CC62B49" w14:textId="382691D8" w:rsidR="000622B9" w:rsidRDefault="00BF7CD4" w:rsidP="00DF33DC">
      <w:pPr>
        <w:spacing w:line="480" w:lineRule="auto"/>
        <w:rPr>
          <w:i/>
          <w:iCs/>
          <w:noProof/>
          <w:lang w:eastAsia="en-GB"/>
        </w:rPr>
      </w:pPr>
      <w:r>
        <w:rPr>
          <w:i/>
          <w:iCs/>
          <w:noProof/>
          <w:lang w:eastAsia="en-GB"/>
        </w:rPr>
        <w:pict w14:anchorId="02DBFA6C">
          <v:shape id="_x0000_i1026" type="#_x0000_t75" style="width:217.5pt;height:171.75pt">
            <v:imagedata r:id="rId11" o:title="Fig 3a"/>
          </v:shape>
        </w:pict>
      </w:r>
      <w:r w:rsidR="00431885">
        <w:rPr>
          <w:i/>
          <w:iCs/>
          <w:noProof/>
          <w:lang w:eastAsia="en-GB"/>
        </w:rPr>
        <w:t>A</w:t>
      </w:r>
      <w:r>
        <w:rPr>
          <w:i/>
          <w:iCs/>
          <w:noProof/>
          <w:lang w:eastAsia="en-GB"/>
        </w:rPr>
        <w:pict w14:anchorId="28E19CF2">
          <v:shape id="_x0000_i1027" type="#_x0000_t75" style="width:200.25pt;height:174.75pt">
            <v:imagedata r:id="rId12" o:title="Fig 3b"/>
          </v:shape>
        </w:pict>
      </w:r>
      <w:r w:rsidR="00431885">
        <w:rPr>
          <w:i/>
          <w:iCs/>
          <w:noProof/>
          <w:lang w:eastAsia="en-GB"/>
        </w:rPr>
        <w:t>B</w:t>
      </w:r>
    </w:p>
    <w:p w14:paraId="663541AA" w14:textId="77777777" w:rsidR="00431885" w:rsidRPr="00445EBA" w:rsidRDefault="00431885" w:rsidP="00431885">
      <w:pPr>
        <w:spacing w:line="480" w:lineRule="auto"/>
        <w:rPr>
          <w:i/>
          <w:iCs/>
          <w:lang w:eastAsia="fr-FR"/>
        </w:rPr>
      </w:pPr>
      <w:r w:rsidRPr="00445EBA">
        <w:rPr>
          <w:rFonts w:eastAsia="PMingLiU"/>
          <w:i/>
          <w:iCs/>
          <w:noProof/>
        </w:rPr>
        <w:t xml:space="preserve">Figure 3: </w:t>
      </w:r>
      <w:r w:rsidRPr="00445EBA">
        <w:rPr>
          <w:i/>
          <w:iCs/>
          <w:lang w:eastAsia="fr-FR"/>
        </w:rPr>
        <w:t>Transcutaneous tissue gas tensions from (a) Participant 8 who exhibited a Category 1 response throughout the test session (b) Participant 13 who exhibited a Category 2 and 3 response during the test session</w:t>
      </w:r>
    </w:p>
    <w:p w14:paraId="28CC13F6" w14:textId="77777777" w:rsidR="00431885" w:rsidRPr="00445EBA" w:rsidRDefault="00431885" w:rsidP="00DF33DC">
      <w:pPr>
        <w:spacing w:line="480" w:lineRule="auto"/>
        <w:rPr>
          <w:rFonts w:eastAsia="PMingLiU"/>
          <w:i/>
          <w:iCs/>
          <w:lang w:eastAsia="zh-TW"/>
        </w:rPr>
      </w:pPr>
    </w:p>
    <w:p w14:paraId="63682B50" w14:textId="77777777" w:rsidR="00DF33DC" w:rsidRPr="00445EBA" w:rsidRDefault="00DF33DC" w:rsidP="00DF33DC">
      <w:pPr>
        <w:spacing w:line="480" w:lineRule="auto"/>
        <w:rPr>
          <w:rFonts w:eastAsia="PMingLiU"/>
          <w:i/>
          <w:iCs/>
          <w:lang w:eastAsia="zh-TW"/>
        </w:rPr>
      </w:pPr>
      <w:r w:rsidRPr="00445EBA">
        <w:rPr>
          <w:rFonts w:eastAsia="PMingLiU"/>
          <w:i/>
          <w:iCs/>
          <w:lang w:eastAsia="zh-TW"/>
        </w:rPr>
        <w:t xml:space="preserve">3.2 Biomechanical Assessment </w:t>
      </w:r>
    </w:p>
    <w:p w14:paraId="09A52534" w14:textId="21A41883" w:rsidR="00300DAE" w:rsidRPr="00445EBA" w:rsidRDefault="00DF33DC" w:rsidP="00DF33DC">
      <w:pPr>
        <w:spacing w:line="480" w:lineRule="auto"/>
        <w:rPr>
          <w:rFonts w:eastAsia="PMingLiU"/>
          <w:lang w:eastAsia="zh-TW"/>
        </w:rPr>
      </w:pPr>
      <w:r w:rsidRPr="00445EBA">
        <w:rPr>
          <w:rFonts w:eastAsia="PMingLiU"/>
          <w:lang w:eastAsia="zh-TW"/>
        </w:rPr>
        <w:t xml:space="preserve">Table 2 summarises the results </w:t>
      </w:r>
      <w:r w:rsidR="00974158" w:rsidRPr="00445EBA">
        <w:rPr>
          <w:rFonts w:eastAsia="PMingLiU"/>
          <w:lang w:eastAsia="zh-TW"/>
        </w:rPr>
        <w:t>of</w:t>
      </w:r>
      <w:r w:rsidRPr="00445EBA">
        <w:rPr>
          <w:rFonts w:eastAsia="PMingLiU"/>
          <w:lang w:eastAsia="zh-TW"/>
        </w:rPr>
        <w:t xml:space="preserve"> the interface pressure </w:t>
      </w:r>
      <w:r w:rsidR="00300DAE" w:rsidRPr="00445EBA">
        <w:rPr>
          <w:rFonts w:eastAsia="PMingLiU"/>
          <w:lang w:eastAsia="zh-TW"/>
        </w:rPr>
        <w:t>measurements</w:t>
      </w:r>
      <w:r w:rsidR="00E45E18" w:rsidRPr="00445EBA">
        <w:rPr>
          <w:rFonts w:eastAsia="PMingLiU"/>
          <w:lang w:eastAsia="zh-TW"/>
        </w:rPr>
        <w:t xml:space="preserve">. </w:t>
      </w:r>
      <w:r w:rsidR="00300DAE" w:rsidRPr="00445EBA">
        <w:rPr>
          <w:rFonts w:eastAsia="PMingLiU"/>
          <w:lang w:eastAsia="zh-TW"/>
        </w:rPr>
        <w:t>The mean of ten peaks were consistently below 60mmHg, with no significant differences (p&gt;0.05) between cushion types o</w:t>
      </w:r>
      <w:r w:rsidR="00CE06AE" w:rsidRPr="00445EBA">
        <w:rPr>
          <w:rFonts w:eastAsia="PMingLiU"/>
          <w:lang w:eastAsia="zh-TW"/>
        </w:rPr>
        <w:t xml:space="preserve">r </w:t>
      </w:r>
      <w:r w:rsidR="00300DAE" w:rsidRPr="00445EBA">
        <w:rPr>
          <w:rFonts w:eastAsia="PMingLiU"/>
          <w:lang w:eastAsia="zh-TW"/>
        </w:rPr>
        <w:t xml:space="preserve">postures. </w:t>
      </w:r>
      <w:r w:rsidR="00CE06AE" w:rsidRPr="00445EBA">
        <w:rPr>
          <w:rFonts w:eastAsia="PMingLiU"/>
          <w:lang w:eastAsia="zh-TW"/>
        </w:rPr>
        <w:t xml:space="preserve">In addition, </w:t>
      </w:r>
      <w:r w:rsidR="00B27940" w:rsidRPr="00445EBA">
        <w:rPr>
          <w:rFonts w:eastAsia="PMingLiU"/>
          <w:lang w:eastAsia="zh-TW"/>
        </w:rPr>
        <w:t>pressures were</w:t>
      </w:r>
      <w:r w:rsidR="001F28F3" w:rsidRPr="00445EBA">
        <w:rPr>
          <w:rFonts w:eastAsia="PMingLiU"/>
          <w:lang w:eastAsia="zh-TW"/>
        </w:rPr>
        <w:t xml:space="preserve"> </w:t>
      </w:r>
      <w:r w:rsidR="00B27940" w:rsidRPr="00445EBA">
        <w:rPr>
          <w:rFonts w:eastAsia="PMingLiU"/>
          <w:lang w:eastAsia="zh-TW"/>
        </w:rPr>
        <w:t>uniformly distributed</w:t>
      </w:r>
      <w:r w:rsidR="001F28F3" w:rsidRPr="00445EBA">
        <w:rPr>
          <w:rFonts w:eastAsia="PMingLiU"/>
          <w:lang w:eastAsia="zh-TW"/>
        </w:rPr>
        <w:t xml:space="preserve"> between right and left buttocks during </w:t>
      </w:r>
      <w:r w:rsidR="00CE06AE" w:rsidRPr="00445EBA">
        <w:rPr>
          <w:rFonts w:eastAsia="PMingLiU"/>
          <w:lang w:eastAsia="zh-TW"/>
        </w:rPr>
        <w:t xml:space="preserve">neutral </w:t>
      </w:r>
      <w:r w:rsidR="001F28F3" w:rsidRPr="00445EBA">
        <w:rPr>
          <w:rFonts w:eastAsia="PMingLiU"/>
          <w:lang w:eastAsia="zh-TW"/>
        </w:rPr>
        <w:t xml:space="preserve">sitting, slump and feet up postures. </w:t>
      </w:r>
      <w:r w:rsidR="00CE06AE" w:rsidRPr="00445EBA">
        <w:rPr>
          <w:rFonts w:eastAsia="PMingLiU"/>
          <w:lang w:eastAsia="zh-TW"/>
        </w:rPr>
        <w:t xml:space="preserve">However, in the </w:t>
      </w:r>
      <w:r w:rsidR="001F28F3" w:rsidRPr="00445EBA">
        <w:rPr>
          <w:rFonts w:eastAsia="PMingLiU"/>
          <w:lang w:eastAsia="zh-TW"/>
        </w:rPr>
        <w:t xml:space="preserve">right lean </w:t>
      </w:r>
      <w:r w:rsidR="00CE06AE" w:rsidRPr="00445EBA">
        <w:rPr>
          <w:rFonts w:eastAsia="PMingLiU"/>
          <w:lang w:eastAsia="zh-TW"/>
        </w:rPr>
        <w:t xml:space="preserve">posture </w:t>
      </w:r>
      <w:r w:rsidR="001F28F3" w:rsidRPr="00445EBA">
        <w:rPr>
          <w:rFonts w:eastAsia="PMingLiU"/>
          <w:lang w:eastAsia="zh-TW"/>
        </w:rPr>
        <w:t xml:space="preserve">there was a </w:t>
      </w:r>
      <w:r w:rsidR="001F28F3" w:rsidRPr="00445EBA">
        <w:rPr>
          <w:rFonts w:eastAsia="PMingLiU"/>
          <w:lang w:eastAsia="zh-TW"/>
        </w:rPr>
        <w:lastRenderedPageBreak/>
        <w:t>significant increase (p&lt;0.05) in mean peak pressures on the right hand buttocks. There were no significant differences in contact area and peak pressure gradients between the cushion types and postures.</w:t>
      </w:r>
    </w:p>
    <w:p w14:paraId="7E4AD4E7" w14:textId="77777777" w:rsidR="00DF33DC" w:rsidRDefault="00DF33DC" w:rsidP="00DF33DC">
      <w:pPr>
        <w:spacing w:line="480" w:lineRule="auto"/>
        <w:rPr>
          <w:rFonts w:eastAsia="PMingLiU"/>
          <w:lang w:eastAsia="zh-TW"/>
        </w:rPr>
      </w:pPr>
    </w:p>
    <w:p w14:paraId="186E8E48" w14:textId="77777777" w:rsidR="00431885" w:rsidRPr="00445EBA" w:rsidRDefault="00431885" w:rsidP="00431885">
      <w:pPr>
        <w:spacing w:line="480" w:lineRule="auto"/>
        <w:jc w:val="center"/>
        <w:rPr>
          <w:rFonts w:eastAsia="PMingLiU"/>
          <w:i/>
          <w:iCs/>
          <w:lang w:eastAsia="zh-TW"/>
        </w:rPr>
      </w:pPr>
      <w:r w:rsidRPr="00445EBA">
        <w:rPr>
          <w:rFonts w:eastAsia="PMingLiU" w:cs="Arial"/>
          <w:i/>
          <w:iCs/>
          <w:lang w:eastAsia="zh-TW"/>
        </w:rPr>
        <w:t xml:space="preserve">Table 2. Summary of Interface Pressures for all participants during sitting on different cushions in four separate postures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2"/>
        <w:gridCol w:w="1502"/>
        <w:gridCol w:w="1503"/>
        <w:gridCol w:w="1503"/>
        <w:gridCol w:w="1503"/>
        <w:gridCol w:w="1503"/>
      </w:tblGrid>
      <w:tr w:rsidR="00431885" w:rsidRPr="00445EBA" w14:paraId="08B4E36C" w14:textId="77777777" w:rsidTr="00080120">
        <w:tc>
          <w:tcPr>
            <w:tcW w:w="1502" w:type="dxa"/>
            <w:tcBorders>
              <w:top w:val="single" w:sz="4" w:space="0" w:color="auto"/>
              <w:bottom w:val="single" w:sz="4" w:space="0" w:color="auto"/>
            </w:tcBorders>
          </w:tcPr>
          <w:p w14:paraId="6455264A" w14:textId="77777777" w:rsidR="00431885" w:rsidRPr="00445EBA" w:rsidRDefault="00431885" w:rsidP="00080120">
            <w:pPr>
              <w:rPr>
                <w:rFonts w:asciiTheme="minorHAnsi" w:hAnsiTheme="minorHAnsi"/>
                <w:sz w:val="22"/>
                <w:szCs w:val="22"/>
              </w:rPr>
            </w:pPr>
          </w:p>
        </w:tc>
        <w:tc>
          <w:tcPr>
            <w:tcW w:w="1502" w:type="dxa"/>
            <w:tcBorders>
              <w:top w:val="single" w:sz="4" w:space="0" w:color="auto"/>
              <w:bottom w:val="single" w:sz="4" w:space="0" w:color="auto"/>
            </w:tcBorders>
          </w:tcPr>
          <w:p w14:paraId="31AABF53" w14:textId="77777777" w:rsidR="00431885" w:rsidRPr="00445EBA" w:rsidRDefault="00431885" w:rsidP="00080120">
            <w:pPr>
              <w:rPr>
                <w:rFonts w:asciiTheme="minorHAnsi" w:hAnsiTheme="minorHAnsi"/>
                <w:sz w:val="22"/>
                <w:szCs w:val="22"/>
              </w:rPr>
            </w:pPr>
          </w:p>
        </w:tc>
        <w:tc>
          <w:tcPr>
            <w:tcW w:w="1503" w:type="dxa"/>
            <w:tcBorders>
              <w:top w:val="single" w:sz="4" w:space="0" w:color="auto"/>
              <w:bottom w:val="single" w:sz="4" w:space="0" w:color="auto"/>
            </w:tcBorders>
          </w:tcPr>
          <w:p w14:paraId="7E7A8FD7" w14:textId="77777777" w:rsidR="00431885" w:rsidRPr="00445EBA" w:rsidRDefault="00431885" w:rsidP="00080120">
            <w:pPr>
              <w:rPr>
                <w:rFonts w:asciiTheme="minorHAnsi" w:hAnsiTheme="minorHAnsi"/>
                <w:sz w:val="22"/>
                <w:szCs w:val="22"/>
              </w:rPr>
            </w:pPr>
            <w:r w:rsidRPr="00445EBA">
              <w:rPr>
                <w:rFonts w:asciiTheme="minorHAnsi" w:hAnsiTheme="minorHAnsi"/>
                <w:sz w:val="22"/>
                <w:szCs w:val="22"/>
              </w:rPr>
              <w:t>Ten Peak Mean (mmHg)</w:t>
            </w:r>
          </w:p>
        </w:tc>
        <w:tc>
          <w:tcPr>
            <w:tcW w:w="1503" w:type="dxa"/>
            <w:tcBorders>
              <w:top w:val="single" w:sz="4" w:space="0" w:color="auto"/>
              <w:bottom w:val="single" w:sz="4" w:space="0" w:color="auto"/>
            </w:tcBorders>
          </w:tcPr>
          <w:p w14:paraId="3EED3041" w14:textId="77777777" w:rsidR="00431885" w:rsidRPr="00445EBA" w:rsidRDefault="00431885" w:rsidP="00080120">
            <w:pPr>
              <w:rPr>
                <w:rFonts w:asciiTheme="minorHAnsi" w:hAnsiTheme="minorHAnsi"/>
                <w:sz w:val="22"/>
                <w:szCs w:val="22"/>
              </w:rPr>
            </w:pPr>
            <w:r w:rsidRPr="00445EBA">
              <w:rPr>
                <w:rFonts w:asciiTheme="minorHAnsi" w:hAnsiTheme="minorHAnsi"/>
                <w:sz w:val="22"/>
                <w:szCs w:val="22"/>
              </w:rPr>
              <w:t>Ratio of right to left buttocks</w:t>
            </w:r>
          </w:p>
        </w:tc>
        <w:tc>
          <w:tcPr>
            <w:tcW w:w="1503" w:type="dxa"/>
            <w:tcBorders>
              <w:top w:val="single" w:sz="4" w:space="0" w:color="auto"/>
              <w:bottom w:val="single" w:sz="4" w:space="0" w:color="auto"/>
            </w:tcBorders>
          </w:tcPr>
          <w:p w14:paraId="2C60FEE9" w14:textId="77777777" w:rsidR="00431885" w:rsidRPr="00445EBA" w:rsidRDefault="00431885" w:rsidP="00080120">
            <w:pPr>
              <w:rPr>
                <w:rFonts w:asciiTheme="minorHAnsi" w:hAnsiTheme="minorHAnsi"/>
                <w:sz w:val="22"/>
                <w:szCs w:val="22"/>
              </w:rPr>
            </w:pPr>
            <w:r w:rsidRPr="00445EBA">
              <w:rPr>
                <w:rFonts w:asciiTheme="minorHAnsi" w:hAnsiTheme="minorHAnsi"/>
                <w:sz w:val="22"/>
                <w:szCs w:val="22"/>
              </w:rPr>
              <w:t>Peak Pressure gradient (mmHg/mm)</w:t>
            </w:r>
          </w:p>
        </w:tc>
        <w:tc>
          <w:tcPr>
            <w:tcW w:w="1503" w:type="dxa"/>
            <w:tcBorders>
              <w:top w:val="single" w:sz="4" w:space="0" w:color="auto"/>
              <w:bottom w:val="single" w:sz="4" w:space="0" w:color="auto"/>
            </w:tcBorders>
          </w:tcPr>
          <w:p w14:paraId="20200D8F" w14:textId="77777777" w:rsidR="00431885" w:rsidRPr="00445EBA" w:rsidRDefault="00431885" w:rsidP="00080120">
            <w:pPr>
              <w:rPr>
                <w:rFonts w:asciiTheme="minorHAnsi" w:hAnsiTheme="minorHAnsi"/>
                <w:sz w:val="22"/>
                <w:szCs w:val="22"/>
              </w:rPr>
            </w:pPr>
            <w:r w:rsidRPr="00445EBA">
              <w:rPr>
                <w:rFonts w:asciiTheme="minorHAnsi" w:hAnsiTheme="minorHAnsi"/>
                <w:sz w:val="22"/>
                <w:szCs w:val="22"/>
              </w:rPr>
              <w:t>Total Contact Area (m</w:t>
            </w:r>
            <w:r w:rsidRPr="00445EBA">
              <w:rPr>
                <w:rFonts w:asciiTheme="minorHAnsi" w:hAnsiTheme="minorHAnsi"/>
                <w:sz w:val="22"/>
                <w:szCs w:val="22"/>
                <w:vertAlign w:val="superscript"/>
              </w:rPr>
              <w:t>2</w:t>
            </w:r>
            <w:r w:rsidRPr="00445EBA">
              <w:rPr>
                <w:rFonts w:asciiTheme="minorHAnsi" w:hAnsiTheme="minorHAnsi"/>
                <w:sz w:val="22"/>
                <w:szCs w:val="22"/>
              </w:rPr>
              <w:t>)</w:t>
            </w:r>
          </w:p>
        </w:tc>
      </w:tr>
      <w:tr w:rsidR="00431885" w:rsidRPr="00445EBA" w14:paraId="294D3403" w14:textId="77777777" w:rsidTr="00080120">
        <w:tc>
          <w:tcPr>
            <w:tcW w:w="1502" w:type="dxa"/>
            <w:tcBorders>
              <w:top w:val="single" w:sz="4" w:space="0" w:color="auto"/>
              <w:bottom w:val="single" w:sz="4" w:space="0" w:color="auto"/>
            </w:tcBorders>
          </w:tcPr>
          <w:p w14:paraId="1E8549C1" w14:textId="77777777" w:rsidR="00431885" w:rsidRPr="00445EBA" w:rsidRDefault="00431885" w:rsidP="00080120">
            <w:pPr>
              <w:rPr>
                <w:rFonts w:asciiTheme="minorHAnsi" w:hAnsiTheme="minorHAnsi"/>
                <w:sz w:val="22"/>
                <w:szCs w:val="22"/>
              </w:rPr>
            </w:pPr>
            <w:r w:rsidRPr="00445EBA">
              <w:rPr>
                <w:rFonts w:asciiTheme="minorHAnsi" w:hAnsiTheme="minorHAnsi"/>
                <w:sz w:val="22"/>
                <w:szCs w:val="22"/>
              </w:rPr>
              <w:t>Cushion</w:t>
            </w:r>
          </w:p>
        </w:tc>
        <w:tc>
          <w:tcPr>
            <w:tcW w:w="1502" w:type="dxa"/>
            <w:tcBorders>
              <w:top w:val="single" w:sz="4" w:space="0" w:color="auto"/>
              <w:bottom w:val="single" w:sz="4" w:space="0" w:color="auto"/>
            </w:tcBorders>
          </w:tcPr>
          <w:p w14:paraId="7A6B2855" w14:textId="77777777" w:rsidR="00431885" w:rsidRPr="00445EBA" w:rsidRDefault="00431885" w:rsidP="00080120">
            <w:pPr>
              <w:rPr>
                <w:rFonts w:asciiTheme="minorHAnsi" w:hAnsiTheme="minorHAnsi"/>
                <w:sz w:val="22"/>
                <w:szCs w:val="22"/>
              </w:rPr>
            </w:pPr>
            <w:r w:rsidRPr="00445EBA">
              <w:rPr>
                <w:rFonts w:asciiTheme="minorHAnsi" w:hAnsiTheme="minorHAnsi"/>
                <w:sz w:val="22"/>
                <w:szCs w:val="22"/>
              </w:rPr>
              <w:t>Posture</w:t>
            </w:r>
          </w:p>
        </w:tc>
        <w:tc>
          <w:tcPr>
            <w:tcW w:w="1503" w:type="dxa"/>
            <w:tcBorders>
              <w:top w:val="single" w:sz="4" w:space="0" w:color="auto"/>
              <w:bottom w:val="single" w:sz="4" w:space="0" w:color="auto"/>
            </w:tcBorders>
          </w:tcPr>
          <w:p w14:paraId="7BF7400F" w14:textId="77777777" w:rsidR="00431885" w:rsidRPr="00445EBA" w:rsidRDefault="00431885" w:rsidP="00080120">
            <w:pPr>
              <w:rPr>
                <w:rFonts w:asciiTheme="minorHAnsi" w:hAnsiTheme="minorHAnsi"/>
                <w:sz w:val="22"/>
                <w:szCs w:val="22"/>
              </w:rPr>
            </w:pPr>
            <w:r w:rsidRPr="00445EBA">
              <w:rPr>
                <w:rFonts w:asciiTheme="minorHAnsi" w:hAnsiTheme="minorHAnsi"/>
                <w:sz w:val="22"/>
                <w:szCs w:val="22"/>
              </w:rPr>
              <w:t>Mean (std.)</w:t>
            </w:r>
          </w:p>
        </w:tc>
        <w:tc>
          <w:tcPr>
            <w:tcW w:w="1503" w:type="dxa"/>
            <w:tcBorders>
              <w:top w:val="single" w:sz="4" w:space="0" w:color="auto"/>
              <w:bottom w:val="single" w:sz="4" w:space="0" w:color="auto"/>
            </w:tcBorders>
          </w:tcPr>
          <w:p w14:paraId="576170F7" w14:textId="77777777" w:rsidR="00431885" w:rsidRPr="00445EBA" w:rsidRDefault="00431885" w:rsidP="00080120">
            <w:pPr>
              <w:rPr>
                <w:rFonts w:asciiTheme="minorHAnsi" w:hAnsiTheme="minorHAnsi"/>
                <w:sz w:val="22"/>
                <w:szCs w:val="22"/>
              </w:rPr>
            </w:pPr>
            <w:r w:rsidRPr="00445EBA">
              <w:rPr>
                <w:rFonts w:asciiTheme="minorHAnsi" w:hAnsiTheme="minorHAnsi"/>
                <w:sz w:val="22"/>
                <w:szCs w:val="22"/>
              </w:rPr>
              <w:t>Mean (std.)</w:t>
            </w:r>
          </w:p>
        </w:tc>
        <w:tc>
          <w:tcPr>
            <w:tcW w:w="1503" w:type="dxa"/>
            <w:tcBorders>
              <w:top w:val="single" w:sz="4" w:space="0" w:color="auto"/>
              <w:bottom w:val="single" w:sz="4" w:space="0" w:color="auto"/>
            </w:tcBorders>
          </w:tcPr>
          <w:p w14:paraId="503794C3" w14:textId="77777777" w:rsidR="00431885" w:rsidRPr="00445EBA" w:rsidRDefault="00431885" w:rsidP="00080120">
            <w:pPr>
              <w:rPr>
                <w:rFonts w:asciiTheme="minorHAnsi" w:hAnsiTheme="minorHAnsi"/>
                <w:sz w:val="22"/>
                <w:szCs w:val="22"/>
              </w:rPr>
            </w:pPr>
            <w:r w:rsidRPr="00445EBA">
              <w:rPr>
                <w:rFonts w:asciiTheme="minorHAnsi" w:hAnsiTheme="minorHAnsi"/>
                <w:sz w:val="22"/>
                <w:szCs w:val="22"/>
              </w:rPr>
              <w:t>Mean (std.)</w:t>
            </w:r>
          </w:p>
        </w:tc>
        <w:tc>
          <w:tcPr>
            <w:tcW w:w="1503" w:type="dxa"/>
            <w:tcBorders>
              <w:top w:val="single" w:sz="4" w:space="0" w:color="auto"/>
              <w:bottom w:val="single" w:sz="4" w:space="0" w:color="auto"/>
            </w:tcBorders>
          </w:tcPr>
          <w:p w14:paraId="7F52DF4B" w14:textId="77777777" w:rsidR="00431885" w:rsidRPr="00445EBA" w:rsidRDefault="00431885" w:rsidP="00080120">
            <w:pPr>
              <w:rPr>
                <w:rFonts w:asciiTheme="minorHAnsi" w:hAnsiTheme="minorHAnsi"/>
                <w:sz w:val="22"/>
                <w:szCs w:val="22"/>
              </w:rPr>
            </w:pPr>
            <w:r w:rsidRPr="00445EBA">
              <w:rPr>
                <w:rFonts w:asciiTheme="minorHAnsi" w:hAnsiTheme="minorHAnsi"/>
                <w:sz w:val="22"/>
                <w:szCs w:val="22"/>
              </w:rPr>
              <w:t>Mean (std.)</w:t>
            </w:r>
          </w:p>
        </w:tc>
      </w:tr>
      <w:tr w:rsidR="00431885" w:rsidRPr="00445EBA" w14:paraId="079492C3" w14:textId="77777777" w:rsidTr="00080120">
        <w:tc>
          <w:tcPr>
            <w:tcW w:w="1502" w:type="dxa"/>
            <w:vMerge w:val="restart"/>
            <w:tcBorders>
              <w:top w:val="single" w:sz="4" w:space="0" w:color="auto"/>
            </w:tcBorders>
          </w:tcPr>
          <w:p w14:paraId="11D122FF" w14:textId="77777777" w:rsidR="00431885" w:rsidRPr="00445EBA" w:rsidRDefault="00431885" w:rsidP="00080120">
            <w:pPr>
              <w:rPr>
                <w:rFonts w:asciiTheme="minorHAnsi" w:hAnsiTheme="minorHAnsi"/>
                <w:sz w:val="22"/>
                <w:szCs w:val="22"/>
              </w:rPr>
            </w:pPr>
            <w:r w:rsidRPr="00445EBA">
              <w:rPr>
                <w:rFonts w:asciiTheme="minorHAnsi" w:hAnsiTheme="minorHAnsi"/>
                <w:sz w:val="22"/>
                <w:szCs w:val="22"/>
              </w:rPr>
              <w:t>Air</w:t>
            </w:r>
          </w:p>
        </w:tc>
        <w:tc>
          <w:tcPr>
            <w:tcW w:w="1502" w:type="dxa"/>
            <w:tcBorders>
              <w:top w:val="single" w:sz="4" w:space="0" w:color="auto"/>
            </w:tcBorders>
          </w:tcPr>
          <w:p w14:paraId="1F384431" w14:textId="77777777" w:rsidR="00431885" w:rsidRPr="00445EBA" w:rsidRDefault="00431885" w:rsidP="00080120">
            <w:pPr>
              <w:rPr>
                <w:rFonts w:asciiTheme="minorHAnsi" w:hAnsiTheme="minorHAnsi"/>
                <w:sz w:val="22"/>
                <w:szCs w:val="22"/>
              </w:rPr>
            </w:pPr>
            <w:r w:rsidRPr="00445EBA">
              <w:rPr>
                <w:rFonts w:asciiTheme="minorHAnsi" w:hAnsiTheme="minorHAnsi"/>
                <w:sz w:val="22"/>
                <w:szCs w:val="22"/>
              </w:rPr>
              <w:t>Optimal</w:t>
            </w:r>
          </w:p>
        </w:tc>
        <w:tc>
          <w:tcPr>
            <w:tcW w:w="1503" w:type="dxa"/>
            <w:tcBorders>
              <w:top w:val="single" w:sz="4" w:space="0" w:color="auto"/>
            </w:tcBorders>
            <w:vAlign w:val="bottom"/>
          </w:tcPr>
          <w:p w14:paraId="4C9CBE14" w14:textId="77777777" w:rsidR="00431885" w:rsidRPr="00445EBA" w:rsidRDefault="00431885" w:rsidP="00080120">
            <w:pPr>
              <w:rPr>
                <w:rFonts w:asciiTheme="minorHAnsi" w:hAnsiTheme="minorHAnsi"/>
                <w:sz w:val="22"/>
                <w:szCs w:val="22"/>
              </w:rPr>
            </w:pPr>
            <w:r w:rsidRPr="00445EBA">
              <w:rPr>
                <w:rFonts w:asciiTheme="minorHAnsi" w:hAnsiTheme="minorHAnsi"/>
                <w:color w:val="000000"/>
                <w:sz w:val="22"/>
                <w:szCs w:val="22"/>
              </w:rPr>
              <w:t>54.5 (13.3)</w:t>
            </w:r>
          </w:p>
        </w:tc>
        <w:tc>
          <w:tcPr>
            <w:tcW w:w="1503" w:type="dxa"/>
            <w:tcBorders>
              <w:top w:val="single" w:sz="4" w:space="0" w:color="auto"/>
            </w:tcBorders>
            <w:vAlign w:val="bottom"/>
          </w:tcPr>
          <w:p w14:paraId="3434DA89" w14:textId="77777777" w:rsidR="00431885" w:rsidRPr="00445EBA" w:rsidRDefault="00431885" w:rsidP="00080120">
            <w:pPr>
              <w:rPr>
                <w:rFonts w:asciiTheme="minorHAnsi" w:hAnsiTheme="minorHAnsi"/>
                <w:i/>
                <w:sz w:val="22"/>
                <w:szCs w:val="22"/>
              </w:rPr>
            </w:pPr>
            <w:r w:rsidRPr="00445EBA">
              <w:rPr>
                <w:rFonts w:asciiTheme="minorHAnsi" w:hAnsiTheme="minorHAnsi"/>
                <w:color w:val="000000"/>
                <w:sz w:val="22"/>
                <w:szCs w:val="22"/>
              </w:rPr>
              <w:t>1.2 (0.1)</w:t>
            </w:r>
          </w:p>
        </w:tc>
        <w:tc>
          <w:tcPr>
            <w:tcW w:w="1503" w:type="dxa"/>
            <w:tcBorders>
              <w:top w:val="single" w:sz="4" w:space="0" w:color="auto"/>
            </w:tcBorders>
            <w:vAlign w:val="bottom"/>
          </w:tcPr>
          <w:p w14:paraId="6AB0885E" w14:textId="77777777" w:rsidR="00431885" w:rsidRPr="00445EBA" w:rsidRDefault="00431885" w:rsidP="00080120">
            <w:pPr>
              <w:rPr>
                <w:rFonts w:asciiTheme="minorHAnsi" w:hAnsiTheme="minorHAnsi"/>
                <w:color w:val="000000"/>
                <w:sz w:val="22"/>
                <w:szCs w:val="22"/>
              </w:rPr>
            </w:pPr>
            <w:r w:rsidRPr="00445EBA">
              <w:rPr>
                <w:rFonts w:asciiTheme="minorHAnsi" w:hAnsiTheme="minorHAnsi"/>
                <w:color w:val="000000"/>
                <w:sz w:val="22"/>
                <w:szCs w:val="22"/>
              </w:rPr>
              <w:t>2.54 (0.71)</w:t>
            </w:r>
          </w:p>
        </w:tc>
        <w:tc>
          <w:tcPr>
            <w:tcW w:w="1503" w:type="dxa"/>
            <w:tcBorders>
              <w:top w:val="single" w:sz="4" w:space="0" w:color="auto"/>
            </w:tcBorders>
            <w:vAlign w:val="bottom"/>
          </w:tcPr>
          <w:p w14:paraId="116C6CBF" w14:textId="77777777" w:rsidR="00431885" w:rsidRPr="00445EBA" w:rsidRDefault="00431885" w:rsidP="00080120">
            <w:pPr>
              <w:rPr>
                <w:rFonts w:asciiTheme="minorHAnsi" w:hAnsiTheme="minorHAnsi"/>
                <w:i/>
                <w:sz w:val="22"/>
                <w:szCs w:val="22"/>
              </w:rPr>
            </w:pPr>
            <w:r w:rsidRPr="00445EBA">
              <w:rPr>
                <w:rFonts w:asciiTheme="minorHAnsi" w:hAnsiTheme="minorHAnsi"/>
                <w:color w:val="000000"/>
                <w:sz w:val="22"/>
                <w:szCs w:val="22"/>
              </w:rPr>
              <w:t>0.45 (0.16)</w:t>
            </w:r>
          </w:p>
        </w:tc>
      </w:tr>
      <w:tr w:rsidR="00431885" w:rsidRPr="00445EBA" w14:paraId="63EAF847" w14:textId="77777777" w:rsidTr="00080120">
        <w:tc>
          <w:tcPr>
            <w:tcW w:w="1502" w:type="dxa"/>
            <w:vMerge/>
          </w:tcPr>
          <w:p w14:paraId="69CEFF3B" w14:textId="77777777" w:rsidR="00431885" w:rsidRPr="00445EBA" w:rsidRDefault="00431885" w:rsidP="00080120">
            <w:pPr>
              <w:rPr>
                <w:rFonts w:asciiTheme="minorHAnsi" w:hAnsiTheme="minorHAnsi"/>
                <w:sz w:val="22"/>
                <w:szCs w:val="22"/>
              </w:rPr>
            </w:pPr>
          </w:p>
        </w:tc>
        <w:tc>
          <w:tcPr>
            <w:tcW w:w="1502" w:type="dxa"/>
          </w:tcPr>
          <w:p w14:paraId="452263B5" w14:textId="77777777" w:rsidR="00431885" w:rsidRPr="00445EBA" w:rsidRDefault="00431885" w:rsidP="00080120">
            <w:pPr>
              <w:rPr>
                <w:rFonts w:asciiTheme="minorHAnsi" w:hAnsiTheme="minorHAnsi"/>
                <w:sz w:val="22"/>
                <w:szCs w:val="22"/>
              </w:rPr>
            </w:pPr>
            <w:r w:rsidRPr="00445EBA">
              <w:rPr>
                <w:rFonts w:asciiTheme="minorHAnsi" w:hAnsiTheme="minorHAnsi"/>
                <w:sz w:val="22"/>
                <w:szCs w:val="22"/>
              </w:rPr>
              <w:t>Slumped</w:t>
            </w:r>
          </w:p>
        </w:tc>
        <w:tc>
          <w:tcPr>
            <w:tcW w:w="1503" w:type="dxa"/>
            <w:vAlign w:val="bottom"/>
          </w:tcPr>
          <w:p w14:paraId="5357F876" w14:textId="77777777" w:rsidR="00431885" w:rsidRPr="00445EBA" w:rsidRDefault="00431885" w:rsidP="00080120">
            <w:pPr>
              <w:rPr>
                <w:rFonts w:asciiTheme="minorHAnsi" w:hAnsiTheme="minorHAnsi"/>
                <w:sz w:val="22"/>
                <w:szCs w:val="22"/>
              </w:rPr>
            </w:pPr>
            <w:r w:rsidRPr="00445EBA">
              <w:rPr>
                <w:rFonts w:asciiTheme="minorHAnsi" w:hAnsiTheme="minorHAnsi"/>
                <w:color w:val="000000"/>
                <w:sz w:val="22"/>
                <w:szCs w:val="22"/>
              </w:rPr>
              <w:t>55.2 (15.9)</w:t>
            </w:r>
          </w:p>
        </w:tc>
        <w:tc>
          <w:tcPr>
            <w:tcW w:w="1503" w:type="dxa"/>
            <w:vAlign w:val="bottom"/>
          </w:tcPr>
          <w:p w14:paraId="70E39B4F" w14:textId="77777777" w:rsidR="00431885" w:rsidRPr="00445EBA" w:rsidRDefault="00431885" w:rsidP="00080120">
            <w:pPr>
              <w:rPr>
                <w:rFonts w:asciiTheme="minorHAnsi" w:hAnsiTheme="minorHAnsi"/>
                <w:sz w:val="22"/>
                <w:szCs w:val="22"/>
              </w:rPr>
            </w:pPr>
            <w:r w:rsidRPr="00445EBA">
              <w:rPr>
                <w:rFonts w:asciiTheme="minorHAnsi" w:hAnsiTheme="minorHAnsi"/>
                <w:color w:val="000000"/>
                <w:sz w:val="22"/>
                <w:szCs w:val="22"/>
              </w:rPr>
              <w:t>1.2 (0.2)</w:t>
            </w:r>
          </w:p>
        </w:tc>
        <w:tc>
          <w:tcPr>
            <w:tcW w:w="1503" w:type="dxa"/>
            <w:vAlign w:val="bottom"/>
          </w:tcPr>
          <w:p w14:paraId="66CA1ABC" w14:textId="77777777" w:rsidR="00431885" w:rsidRPr="00445EBA" w:rsidRDefault="00431885" w:rsidP="00080120">
            <w:pPr>
              <w:rPr>
                <w:rFonts w:asciiTheme="minorHAnsi" w:hAnsiTheme="minorHAnsi"/>
                <w:sz w:val="22"/>
                <w:szCs w:val="22"/>
              </w:rPr>
            </w:pPr>
            <w:r w:rsidRPr="00445EBA">
              <w:rPr>
                <w:rFonts w:asciiTheme="minorHAnsi" w:hAnsiTheme="minorHAnsi"/>
                <w:color w:val="000000"/>
                <w:sz w:val="22"/>
                <w:szCs w:val="22"/>
              </w:rPr>
              <w:t>2.39 (0.81)</w:t>
            </w:r>
          </w:p>
        </w:tc>
        <w:tc>
          <w:tcPr>
            <w:tcW w:w="1503" w:type="dxa"/>
            <w:vAlign w:val="bottom"/>
          </w:tcPr>
          <w:p w14:paraId="72709402" w14:textId="77777777" w:rsidR="00431885" w:rsidRPr="00445EBA" w:rsidRDefault="00431885" w:rsidP="00080120">
            <w:pPr>
              <w:rPr>
                <w:rFonts w:asciiTheme="minorHAnsi" w:hAnsiTheme="minorHAnsi"/>
                <w:sz w:val="22"/>
                <w:szCs w:val="22"/>
              </w:rPr>
            </w:pPr>
            <w:r w:rsidRPr="00445EBA">
              <w:rPr>
                <w:rFonts w:asciiTheme="minorHAnsi" w:hAnsiTheme="minorHAnsi"/>
                <w:color w:val="000000"/>
                <w:sz w:val="22"/>
                <w:szCs w:val="22"/>
              </w:rPr>
              <w:t>0.42 (0.14)</w:t>
            </w:r>
          </w:p>
        </w:tc>
      </w:tr>
      <w:tr w:rsidR="00431885" w:rsidRPr="00445EBA" w14:paraId="2A7647B0" w14:textId="77777777" w:rsidTr="00080120">
        <w:tc>
          <w:tcPr>
            <w:tcW w:w="1502" w:type="dxa"/>
            <w:vMerge/>
          </w:tcPr>
          <w:p w14:paraId="484396D5" w14:textId="77777777" w:rsidR="00431885" w:rsidRPr="00445EBA" w:rsidRDefault="00431885" w:rsidP="00080120">
            <w:pPr>
              <w:rPr>
                <w:rFonts w:asciiTheme="minorHAnsi" w:hAnsiTheme="minorHAnsi"/>
                <w:sz w:val="22"/>
                <w:szCs w:val="22"/>
              </w:rPr>
            </w:pPr>
          </w:p>
        </w:tc>
        <w:tc>
          <w:tcPr>
            <w:tcW w:w="1502" w:type="dxa"/>
          </w:tcPr>
          <w:p w14:paraId="63FE3774" w14:textId="77777777" w:rsidR="00431885" w:rsidRPr="00445EBA" w:rsidRDefault="00431885" w:rsidP="00080120">
            <w:pPr>
              <w:rPr>
                <w:rFonts w:asciiTheme="minorHAnsi" w:hAnsiTheme="minorHAnsi"/>
                <w:sz w:val="22"/>
                <w:szCs w:val="22"/>
              </w:rPr>
            </w:pPr>
            <w:r w:rsidRPr="00445EBA">
              <w:rPr>
                <w:rFonts w:asciiTheme="minorHAnsi" w:hAnsiTheme="minorHAnsi"/>
                <w:sz w:val="22"/>
                <w:szCs w:val="22"/>
              </w:rPr>
              <w:t>Right Lean</w:t>
            </w:r>
          </w:p>
        </w:tc>
        <w:tc>
          <w:tcPr>
            <w:tcW w:w="1503" w:type="dxa"/>
            <w:vAlign w:val="bottom"/>
          </w:tcPr>
          <w:p w14:paraId="2AA24152" w14:textId="77777777" w:rsidR="00431885" w:rsidRPr="00445EBA" w:rsidRDefault="00431885" w:rsidP="00080120">
            <w:pPr>
              <w:rPr>
                <w:rFonts w:asciiTheme="minorHAnsi" w:hAnsiTheme="minorHAnsi"/>
                <w:sz w:val="22"/>
                <w:szCs w:val="22"/>
              </w:rPr>
            </w:pPr>
            <w:r w:rsidRPr="00445EBA">
              <w:rPr>
                <w:rFonts w:asciiTheme="minorHAnsi" w:hAnsiTheme="minorHAnsi"/>
                <w:color w:val="000000"/>
                <w:sz w:val="22"/>
                <w:szCs w:val="22"/>
              </w:rPr>
              <w:t>55.2 (10.6)</w:t>
            </w:r>
          </w:p>
        </w:tc>
        <w:tc>
          <w:tcPr>
            <w:tcW w:w="1503" w:type="dxa"/>
            <w:vAlign w:val="bottom"/>
          </w:tcPr>
          <w:p w14:paraId="2DB0BB03" w14:textId="77777777" w:rsidR="00431885" w:rsidRPr="00445EBA" w:rsidRDefault="00431885" w:rsidP="00080120">
            <w:pPr>
              <w:rPr>
                <w:rFonts w:asciiTheme="minorHAnsi" w:hAnsiTheme="minorHAnsi"/>
                <w:sz w:val="22"/>
                <w:szCs w:val="22"/>
              </w:rPr>
            </w:pPr>
            <w:r w:rsidRPr="00445EBA">
              <w:rPr>
                <w:rFonts w:asciiTheme="minorHAnsi" w:hAnsiTheme="minorHAnsi"/>
                <w:color w:val="000000"/>
                <w:sz w:val="22"/>
                <w:szCs w:val="22"/>
              </w:rPr>
              <w:t>1.7 (0.3)</w:t>
            </w:r>
          </w:p>
        </w:tc>
        <w:tc>
          <w:tcPr>
            <w:tcW w:w="1503" w:type="dxa"/>
            <w:vAlign w:val="bottom"/>
          </w:tcPr>
          <w:p w14:paraId="70031BDB" w14:textId="77777777" w:rsidR="00431885" w:rsidRPr="00445EBA" w:rsidRDefault="00431885" w:rsidP="00080120">
            <w:pPr>
              <w:rPr>
                <w:rFonts w:asciiTheme="minorHAnsi" w:hAnsiTheme="minorHAnsi"/>
                <w:sz w:val="22"/>
                <w:szCs w:val="22"/>
              </w:rPr>
            </w:pPr>
            <w:r w:rsidRPr="00445EBA">
              <w:rPr>
                <w:rFonts w:asciiTheme="minorHAnsi" w:hAnsiTheme="minorHAnsi"/>
                <w:color w:val="000000"/>
                <w:sz w:val="22"/>
                <w:szCs w:val="22"/>
              </w:rPr>
              <w:t>2.32 (0.62)</w:t>
            </w:r>
          </w:p>
        </w:tc>
        <w:tc>
          <w:tcPr>
            <w:tcW w:w="1503" w:type="dxa"/>
            <w:vAlign w:val="bottom"/>
          </w:tcPr>
          <w:p w14:paraId="4250A27C" w14:textId="77777777" w:rsidR="00431885" w:rsidRPr="00445EBA" w:rsidRDefault="00431885" w:rsidP="00080120">
            <w:pPr>
              <w:rPr>
                <w:rFonts w:asciiTheme="minorHAnsi" w:hAnsiTheme="minorHAnsi"/>
                <w:sz w:val="22"/>
                <w:szCs w:val="22"/>
              </w:rPr>
            </w:pPr>
            <w:r w:rsidRPr="00445EBA">
              <w:rPr>
                <w:rFonts w:asciiTheme="minorHAnsi" w:hAnsiTheme="minorHAnsi"/>
                <w:color w:val="000000"/>
                <w:sz w:val="22"/>
                <w:szCs w:val="22"/>
              </w:rPr>
              <w:t>0.47 (0.16)</w:t>
            </w:r>
          </w:p>
        </w:tc>
      </w:tr>
      <w:tr w:rsidR="00431885" w:rsidRPr="00445EBA" w14:paraId="71A76641" w14:textId="77777777" w:rsidTr="00080120">
        <w:tc>
          <w:tcPr>
            <w:tcW w:w="1502" w:type="dxa"/>
            <w:vMerge/>
            <w:tcBorders>
              <w:bottom w:val="single" w:sz="4" w:space="0" w:color="auto"/>
            </w:tcBorders>
          </w:tcPr>
          <w:p w14:paraId="16A90035" w14:textId="77777777" w:rsidR="00431885" w:rsidRPr="00445EBA" w:rsidRDefault="00431885" w:rsidP="00080120">
            <w:pPr>
              <w:rPr>
                <w:rFonts w:asciiTheme="minorHAnsi" w:hAnsiTheme="minorHAnsi"/>
                <w:sz w:val="22"/>
                <w:szCs w:val="22"/>
              </w:rPr>
            </w:pPr>
          </w:p>
        </w:tc>
        <w:tc>
          <w:tcPr>
            <w:tcW w:w="1502" w:type="dxa"/>
            <w:tcBorders>
              <w:bottom w:val="single" w:sz="4" w:space="0" w:color="auto"/>
            </w:tcBorders>
          </w:tcPr>
          <w:p w14:paraId="6C79BFDA" w14:textId="77777777" w:rsidR="00431885" w:rsidRPr="00445EBA" w:rsidRDefault="00431885" w:rsidP="00080120">
            <w:pPr>
              <w:rPr>
                <w:rFonts w:asciiTheme="minorHAnsi" w:hAnsiTheme="minorHAnsi"/>
                <w:sz w:val="22"/>
                <w:szCs w:val="22"/>
              </w:rPr>
            </w:pPr>
            <w:r w:rsidRPr="00445EBA">
              <w:rPr>
                <w:rFonts w:asciiTheme="minorHAnsi" w:hAnsiTheme="minorHAnsi"/>
                <w:sz w:val="22"/>
                <w:szCs w:val="22"/>
              </w:rPr>
              <w:t>Feet up</w:t>
            </w:r>
          </w:p>
        </w:tc>
        <w:tc>
          <w:tcPr>
            <w:tcW w:w="1503" w:type="dxa"/>
            <w:tcBorders>
              <w:bottom w:val="single" w:sz="4" w:space="0" w:color="auto"/>
            </w:tcBorders>
            <w:vAlign w:val="bottom"/>
          </w:tcPr>
          <w:p w14:paraId="15C1FCCB" w14:textId="77777777" w:rsidR="00431885" w:rsidRPr="00445EBA" w:rsidRDefault="00431885" w:rsidP="00080120">
            <w:pPr>
              <w:rPr>
                <w:rFonts w:asciiTheme="minorHAnsi" w:hAnsiTheme="minorHAnsi"/>
                <w:sz w:val="22"/>
                <w:szCs w:val="22"/>
              </w:rPr>
            </w:pPr>
            <w:r w:rsidRPr="00445EBA">
              <w:rPr>
                <w:rFonts w:asciiTheme="minorHAnsi" w:hAnsiTheme="minorHAnsi"/>
                <w:color w:val="000000"/>
                <w:sz w:val="22"/>
                <w:szCs w:val="22"/>
              </w:rPr>
              <w:t>53.8 (15.5)</w:t>
            </w:r>
          </w:p>
        </w:tc>
        <w:tc>
          <w:tcPr>
            <w:tcW w:w="1503" w:type="dxa"/>
            <w:tcBorders>
              <w:bottom w:val="single" w:sz="4" w:space="0" w:color="auto"/>
            </w:tcBorders>
            <w:vAlign w:val="bottom"/>
          </w:tcPr>
          <w:p w14:paraId="4E0BAF1E" w14:textId="77777777" w:rsidR="00431885" w:rsidRPr="00445EBA" w:rsidRDefault="00431885" w:rsidP="00080120">
            <w:pPr>
              <w:rPr>
                <w:rFonts w:asciiTheme="minorHAnsi" w:hAnsiTheme="minorHAnsi"/>
                <w:sz w:val="22"/>
                <w:szCs w:val="22"/>
              </w:rPr>
            </w:pPr>
            <w:r w:rsidRPr="00445EBA">
              <w:rPr>
                <w:rFonts w:asciiTheme="minorHAnsi" w:hAnsiTheme="minorHAnsi"/>
                <w:color w:val="000000"/>
                <w:sz w:val="22"/>
                <w:szCs w:val="22"/>
              </w:rPr>
              <w:t>1.0 (0.1)</w:t>
            </w:r>
          </w:p>
        </w:tc>
        <w:tc>
          <w:tcPr>
            <w:tcW w:w="1503" w:type="dxa"/>
            <w:tcBorders>
              <w:bottom w:val="single" w:sz="4" w:space="0" w:color="auto"/>
            </w:tcBorders>
            <w:vAlign w:val="bottom"/>
          </w:tcPr>
          <w:p w14:paraId="3149F4A8" w14:textId="77777777" w:rsidR="00431885" w:rsidRPr="00445EBA" w:rsidRDefault="00431885" w:rsidP="00080120">
            <w:pPr>
              <w:rPr>
                <w:rFonts w:asciiTheme="minorHAnsi" w:hAnsiTheme="minorHAnsi"/>
                <w:sz w:val="22"/>
                <w:szCs w:val="22"/>
              </w:rPr>
            </w:pPr>
            <w:r w:rsidRPr="00445EBA">
              <w:rPr>
                <w:rFonts w:asciiTheme="minorHAnsi" w:hAnsiTheme="minorHAnsi"/>
                <w:color w:val="000000"/>
                <w:sz w:val="22"/>
                <w:szCs w:val="22"/>
              </w:rPr>
              <w:t>2.37 (0.86)</w:t>
            </w:r>
          </w:p>
        </w:tc>
        <w:tc>
          <w:tcPr>
            <w:tcW w:w="1503" w:type="dxa"/>
            <w:tcBorders>
              <w:bottom w:val="single" w:sz="4" w:space="0" w:color="auto"/>
            </w:tcBorders>
            <w:vAlign w:val="bottom"/>
          </w:tcPr>
          <w:p w14:paraId="7D3B93F0" w14:textId="77777777" w:rsidR="00431885" w:rsidRPr="00445EBA" w:rsidRDefault="00431885" w:rsidP="00080120">
            <w:pPr>
              <w:rPr>
                <w:rFonts w:asciiTheme="minorHAnsi" w:hAnsiTheme="minorHAnsi"/>
                <w:sz w:val="22"/>
                <w:szCs w:val="22"/>
              </w:rPr>
            </w:pPr>
            <w:r w:rsidRPr="00445EBA">
              <w:rPr>
                <w:rFonts w:asciiTheme="minorHAnsi" w:hAnsiTheme="minorHAnsi"/>
                <w:color w:val="000000"/>
                <w:sz w:val="22"/>
                <w:szCs w:val="22"/>
              </w:rPr>
              <w:t>0.43 (0.16)</w:t>
            </w:r>
          </w:p>
        </w:tc>
      </w:tr>
      <w:tr w:rsidR="00431885" w:rsidRPr="00445EBA" w14:paraId="1A9FF772" w14:textId="77777777" w:rsidTr="00080120">
        <w:tc>
          <w:tcPr>
            <w:tcW w:w="1502" w:type="dxa"/>
            <w:vMerge w:val="restart"/>
            <w:tcBorders>
              <w:top w:val="single" w:sz="4" w:space="0" w:color="auto"/>
            </w:tcBorders>
          </w:tcPr>
          <w:p w14:paraId="3E0AC66C" w14:textId="77777777" w:rsidR="00431885" w:rsidRPr="00445EBA" w:rsidRDefault="00431885" w:rsidP="00080120">
            <w:pPr>
              <w:rPr>
                <w:rFonts w:asciiTheme="minorHAnsi" w:hAnsiTheme="minorHAnsi"/>
                <w:sz w:val="22"/>
                <w:szCs w:val="22"/>
              </w:rPr>
            </w:pPr>
            <w:r w:rsidRPr="00445EBA">
              <w:rPr>
                <w:rFonts w:asciiTheme="minorHAnsi" w:hAnsiTheme="minorHAnsi"/>
                <w:sz w:val="22"/>
                <w:szCs w:val="22"/>
              </w:rPr>
              <w:t>Viscoelastic Foam</w:t>
            </w:r>
          </w:p>
        </w:tc>
        <w:tc>
          <w:tcPr>
            <w:tcW w:w="1502" w:type="dxa"/>
            <w:tcBorders>
              <w:top w:val="single" w:sz="4" w:space="0" w:color="auto"/>
            </w:tcBorders>
          </w:tcPr>
          <w:p w14:paraId="3E6AEBFC" w14:textId="77777777" w:rsidR="00431885" w:rsidRPr="00445EBA" w:rsidRDefault="00431885" w:rsidP="00080120">
            <w:pPr>
              <w:rPr>
                <w:rFonts w:asciiTheme="minorHAnsi" w:hAnsiTheme="minorHAnsi"/>
                <w:sz w:val="22"/>
                <w:szCs w:val="22"/>
              </w:rPr>
            </w:pPr>
            <w:r w:rsidRPr="00445EBA">
              <w:rPr>
                <w:rFonts w:asciiTheme="minorHAnsi" w:hAnsiTheme="minorHAnsi"/>
                <w:sz w:val="22"/>
                <w:szCs w:val="22"/>
              </w:rPr>
              <w:t>Optimal</w:t>
            </w:r>
          </w:p>
        </w:tc>
        <w:tc>
          <w:tcPr>
            <w:tcW w:w="1503" w:type="dxa"/>
            <w:tcBorders>
              <w:top w:val="single" w:sz="4" w:space="0" w:color="auto"/>
            </w:tcBorders>
            <w:vAlign w:val="bottom"/>
          </w:tcPr>
          <w:p w14:paraId="26EBF8B7" w14:textId="77777777" w:rsidR="00431885" w:rsidRPr="00445EBA" w:rsidRDefault="00431885" w:rsidP="00080120">
            <w:pPr>
              <w:rPr>
                <w:rFonts w:asciiTheme="minorHAnsi" w:hAnsiTheme="minorHAnsi"/>
                <w:sz w:val="22"/>
                <w:szCs w:val="22"/>
              </w:rPr>
            </w:pPr>
            <w:r w:rsidRPr="00445EBA">
              <w:rPr>
                <w:rFonts w:asciiTheme="minorHAnsi" w:hAnsiTheme="minorHAnsi"/>
                <w:color w:val="000000"/>
                <w:sz w:val="22"/>
                <w:szCs w:val="22"/>
              </w:rPr>
              <w:t>58.6 (15.2)</w:t>
            </w:r>
          </w:p>
        </w:tc>
        <w:tc>
          <w:tcPr>
            <w:tcW w:w="1503" w:type="dxa"/>
            <w:tcBorders>
              <w:top w:val="single" w:sz="4" w:space="0" w:color="auto"/>
            </w:tcBorders>
            <w:vAlign w:val="bottom"/>
          </w:tcPr>
          <w:p w14:paraId="45B159F9" w14:textId="77777777" w:rsidR="00431885" w:rsidRPr="00445EBA" w:rsidRDefault="00431885" w:rsidP="00080120">
            <w:pPr>
              <w:rPr>
                <w:rFonts w:asciiTheme="minorHAnsi" w:hAnsiTheme="minorHAnsi"/>
                <w:sz w:val="22"/>
                <w:szCs w:val="22"/>
              </w:rPr>
            </w:pPr>
            <w:r w:rsidRPr="00445EBA">
              <w:rPr>
                <w:rFonts w:asciiTheme="minorHAnsi" w:hAnsiTheme="minorHAnsi"/>
                <w:color w:val="000000"/>
                <w:sz w:val="22"/>
                <w:szCs w:val="22"/>
              </w:rPr>
              <w:t>0.9 (0.2)</w:t>
            </w:r>
          </w:p>
        </w:tc>
        <w:tc>
          <w:tcPr>
            <w:tcW w:w="1503" w:type="dxa"/>
            <w:tcBorders>
              <w:top w:val="single" w:sz="4" w:space="0" w:color="auto"/>
            </w:tcBorders>
            <w:vAlign w:val="bottom"/>
          </w:tcPr>
          <w:p w14:paraId="3FD588F6" w14:textId="77777777" w:rsidR="00431885" w:rsidRPr="00445EBA" w:rsidRDefault="00431885" w:rsidP="00080120">
            <w:pPr>
              <w:rPr>
                <w:rFonts w:asciiTheme="minorHAnsi" w:hAnsiTheme="minorHAnsi"/>
                <w:sz w:val="22"/>
                <w:szCs w:val="22"/>
              </w:rPr>
            </w:pPr>
            <w:r w:rsidRPr="00445EBA">
              <w:rPr>
                <w:rFonts w:asciiTheme="minorHAnsi" w:hAnsiTheme="minorHAnsi"/>
                <w:color w:val="000000"/>
                <w:sz w:val="22"/>
                <w:szCs w:val="22"/>
              </w:rPr>
              <w:t>2.64 (0.75)</w:t>
            </w:r>
          </w:p>
        </w:tc>
        <w:tc>
          <w:tcPr>
            <w:tcW w:w="1503" w:type="dxa"/>
            <w:tcBorders>
              <w:top w:val="single" w:sz="4" w:space="0" w:color="auto"/>
            </w:tcBorders>
            <w:vAlign w:val="bottom"/>
          </w:tcPr>
          <w:p w14:paraId="7DF42798" w14:textId="77777777" w:rsidR="00431885" w:rsidRPr="00445EBA" w:rsidRDefault="00431885" w:rsidP="00080120">
            <w:pPr>
              <w:rPr>
                <w:rFonts w:asciiTheme="minorHAnsi" w:hAnsiTheme="minorHAnsi"/>
                <w:sz w:val="22"/>
                <w:szCs w:val="22"/>
              </w:rPr>
            </w:pPr>
            <w:r w:rsidRPr="00445EBA">
              <w:rPr>
                <w:rFonts w:asciiTheme="minorHAnsi" w:hAnsiTheme="minorHAnsi"/>
                <w:color w:val="000000"/>
                <w:sz w:val="22"/>
                <w:szCs w:val="22"/>
              </w:rPr>
              <w:t>0.49 (0.15)</w:t>
            </w:r>
          </w:p>
        </w:tc>
      </w:tr>
      <w:tr w:rsidR="00431885" w:rsidRPr="00445EBA" w14:paraId="0222266D" w14:textId="77777777" w:rsidTr="00080120">
        <w:tc>
          <w:tcPr>
            <w:tcW w:w="1502" w:type="dxa"/>
            <w:vMerge/>
          </w:tcPr>
          <w:p w14:paraId="05E48265" w14:textId="77777777" w:rsidR="00431885" w:rsidRPr="00445EBA" w:rsidRDefault="00431885" w:rsidP="00080120">
            <w:pPr>
              <w:rPr>
                <w:rFonts w:asciiTheme="minorHAnsi" w:hAnsiTheme="minorHAnsi"/>
                <w:sz w:val="22"/>
                <w:szCs w:val="22"/>
              </w:rPr>
            </w:pPr>
          </w:p>
        </w:tc>
        <w:tc>
          <w:tcPr>
            <w:tcW w:w="1502" w:type="dxa"/>
          </w:tcPr>
          <w:p w14:paraId="2A6B1617" w14:textId="77777777" w:rsidR="00431885" w:rsidRPr="00445EBA" w:rsidRDefault="00431885" w:rsidP="00080120">
            <w:pPr>
              <w:rPr>
                <w:rFonts w:asciiTheme="minorHAnsi" w:hAnsiTheme="minorHAnsi"/>
                <w:sz w:val="22"/>
                <w:szCs w:val="22"/>
              </w:rPr>
            </w:pPr>
            <w:r w:rsidRPr="00445EBA">
              <w:rPr>
                <w:rFonts w:asciiTheme="minorHAnsi" w:hAnsiTheme="minorHAnsi"/>
                <w:sz w:val="22"/>
                <w:szCs w:val="22"/>
              </w:rPr>
              <w:t>Slumped</w:t>
            </w:r>
          </w:p>
        </w:tc>
        <w:tc>
          <w:tcPr>
            <w:tcW w:w="1503" w:type="dxa"/>
            <w:vAlign w:val="bottom"/>
          </w:tcPr>
          <w:p w14:paraId="693B2913" w14:textId="77777777" w:rsidR="00431885" w:rsidRPr="00445EBA" w:rsidRDefault="00431885" w:rsidP="00080120">
            <w:pPr>
              <w:rPr>
                <w:rFonts w:asciiTheme="minorHAnsi" w:hAnsiTheme="minorHAnsi"/>
                <w:sz w:val="22"/>
                <w:szCs w:val="22"/>
              </w:rPr>
            </w:pPr>
            <w:r w:rsidRPr="00445EBA">
              <w:rPr>
                <w:rFonts w:asciiTheme="minorHAnsi" w:hAnsiTheme="minorHAnsi"/>
                <w:color w:val="000000"/>
                <w:sz w:val="22"/>
                <w:szCs w:val="22"/>
              </w:rPr>
              <w:t>51.4 (11.9)</w:t>
            </w:r>
          </w:p>
        </w:tc>
        <w:tc>
          <w:tcPr>
            <w:tcW w:w="1503" w:type="dxa"/>
            <w:vAlign w:val="bottom"/>
          </w:tcPr>
          <w:p w14:paraId="1DA3AB00" w14:textId="77777777" w:rsidR="00431885" w:rsidRPr="00445EBA" w:rsidRDefault="00431885" w:rsidP="00080120">
            <w:pPr>
              <w:rPr>
                <w:rFonts w:asciiTheme="minorHAnsi" w:hAnsiTheme="minorHAnsi"/>
                <w:sz w:val="22"/>
                <w:szCs w:val="22"/>
              </w:rPr>
            </w:pPr>
            <w:r w:rsidRPr="00445EBA">
              <w:rPr>
                <w:rFonts w:asciiTheme="minorHAnsi" w:hAnsiTheme="minorHAnsi"/>
                <w:color w:val="000000"/>
                <w:sz w:val="22"/>
                <w:szCs w:val="22"/>
              </w:rPr>
              <w:t>1.2 (0.2)</w:t>
            </w:r>
          </w:p>
        </w:tc>
        <w:tc>
          <w:tcPr>
            <w:tcW w:w="1503" w:type="dxa"/>
            <w:vAlign w:val="bottom"/>
          </w:tcPr>
          <w:p w14:paraId="2AE3E476" w14:textId="77777777" w:rsidR="00431885" w:rsidRPr="00445EBA" w:rsidRDefault="00431885" w:rsidP="00080120">
            <w:pPr>
              <w:rPr>
                <w:rFonts w:asciiTheme="minorHAnsi" w:hAnsiTheme="minorHAnsi"/>
                <w:sz w:val="22"/>
                <w:szCs w:val="22"/>
              </w:rPr>
            </w:pPr>
            <w:r w:rsidRPr="00445EBA">
              <w:rPr>
                <w:rFonts w:asciiTheme="minorHAnsi" w:hAnsiTheme="minorHAnsi"/>
                <w:color w:val="000000"/>
                <w:sz w:val="22"/>
                <w:szCs w:val="22"/>
              </w:rPr>
              <w:t>2.23 (0.62)</w:t>
            </w:r>
          </w:p>
        </w:tc>
        <w:tc>
          <w:tcPr>
            <w:tcW w:w="1503" w:type="dxa"/>
            <w:vAlign w:val="bottom"/>
          </w:tcPr>
          <w:p w14:paraId="03C044F5" w14:textId="77777777" w:rsidR="00431885" w:rsidRPr="00445EBA" w:rsidRDefault="00431885" w:rsidP="00080120">
            <w:pPr>
              <w:rPr>
                <w:rFonts w:asciiTheme="minorHAnsi" w:hAnsiTheme="minorHAnsi"/>
                <w:sz w:val="22"/>
                <w:szCs w:val="22"/>
              </w:rPr>
            </w:pPr>
            <w:r w:rsidRPr="00445EBA">
              <w:rPr>
                <w:rFonts w:asciiTheme="minorHAnsi" w:hAnsiTheme="minorHAnsi"/>
                <w:color w:val="000000"/>
                <w:sz w:val="22"/>
                <w:szCs w:val="22"/>
              </w:rPr>
              <w:t>0.47 (0.17)</w:t>
            </w:r>
          </w:p>
        </w:tc>
      </w:tr>
      <w:tr w:rsidR="00431885" w:rsidRPr="00445EBA" w14:paraId="6E19CBE5" w14:textId="77777777" w:rsidTr="00080120">
        <w:tc>
          <w:tcPr>
            <w:tcW w:w="1502" w:type="dxa"/>
            <w:vMerge/>
          </w:tcPr>
          <w:p w14:paraId="7328D8A5" w14:textId="77777777" w:rsidR="00431885" w:rsidRPr="00445EBA" w:rsidRDefault="00431885" w:rsidP="00080120">
            <w:pPr>
              <w:rPr>
                <w:rFonts w:asciiTheme="minorHAnsi" w:hAnsiTheme="minorHAnsi"/>
                <w:sz w:val="22"/>
                <w:szCs w:val="22"/>
              </w:rPr>
            </w:pPr>
          </w:p>
        </w:tc>
        <w:tc>
          <w:tcPr>
            <w:tcW w:w="1502" w:type="dxa"/>
          </w:tcPr>
          <w:p w14:paraId="010C22DD" w14:textId="77777777" w:rsidR="00431885" w:rsidRPr="00445EBA" w:rsidRDefault="00431885" w:rsidP="00080120">
            <w:pPr>
              <w:rPr>
                <w:rFonts w:asciiTheme="minorHAnsi" w:hAnsiTheme="minorHAnsi"/>
                <w:sz w:val="22"/>
                <w:szCs w:val="22"/>
              </w:rPr>
            </w:pPr>
            <w:r w:rsidRPr="00445EBA">
              <w:rPr>
                <w:rFonts w:asciiTheme="minorHAnsi" w:hAnsiTheme="minorHAnsi"/>
                <w:sz w:val="22"/>
                <w:szCs w:val="22"/>
              </w:rPr>
              <w:t>Right Lean</w:t>
            </w:r>
          </w:p>
        </w:tc>
        <w:tc>
          <w:tcPr>
            <w:tcW w:w="1503" w:type="dxa"/>
            <w:vAlign w:val="bottom"/>
          </w:tcPr>
          <w:p w14:paraId="49A23880" w14:textId="77777777" w:rsidR="00431885" w:rsidRPr="00445EBA" w:rsidRDefault="00431885" w:rsidP="00080120">
            <w:pPr>
              <w:rPr>
                <w:rFonts w:asciiTheme="minorHAnsi" w:hAnsiTheme="minorHAnsi"/>
                <w:sz w:val="22"/>
                <w:szCs w:val="22"/>
              </w:rPr>
            </w:pPr>
            <w:r w:rsidRPr="00445EBA">
              <w:rPr>
                <w:rFonts w:asciiTheme="minorHAnsi" w:hAnsiTheme="minorHAnsi"/>
                <w:color w:val="000000"/>
                <w:sz w:val="22"/>
                <w:szCs w:val="22"/>
              </w:rPr>
              <w:t>57.0 (13.4)</w:t>
            </w:r>
          </w:p>
        </w:tc>
        <w:tc>
          <w:tcPr>
            <w:tcW w:w="1503" w:type="dxa"/>
            <w:vAlign w:val="bottom"/>
          </w:tcPr>
          <w:p w14:paraId="6F5E5386" w14:textId="77777777" w:rsidR="00431885" w:rsidRPr="00445EBA" w:rsidRDefault="00431885" w:rsidP="00080120">
            <w:pPr>
              <w:rPr>
                <w:rFonts w:asciiTheme="minorHAnsi" w:hAnsiTheme="minorHAnsi"/>
                <w:sz w:val="22"/>
                <w:szCs w:val="22"/>
              </w:rPr>
            </w:pPr>
            <w:r w:rsidRPr="00445EBA">
              <w:rPr>
                <w:rFonts w:asciiTheme="minorHAnsi" w:hAnsiTheme="minorHAnsi"/>
                <w:color w:val="000000"/>
                <w:sz w:val="22"/>
                <w:szCs w:val="22"/>
              </w:rPr>
              <w:t>1.8 (0.3)</w:t>
            </w:r>
          </w:p>
        </w:tc>
        <w:tc>
          <w:tcPr>
            <w:tcW w:w="1503" w:type="dxa"/>
            <w:vAlign w:val="bottom"/>
          </w:tcPr>
          <w:p w14:paraId="10B73CDC" w14:textId="77777777" w:rsidR="00431885" w:rsidRPr="00445EBA" w:rsidRDefault="00431885" w:rsidP="00080120">
            <w:pPr>
              <w:rPr>
                <w:rFonts w:asciiTheme="minorHAnsi" w:hAnsiTheme="minorHAnsi"/>
                <w:sz w:val="22"/>
                <w:szCs w:val="22"/>
              </w:rPr>
            </w:pPr>
            <w:r w:rsidRPr="00445EBA">
              <w:rPr>
                <w:rFonts w:asciiTheme="minorHAnsi" w:hAnsiTheme="minorHAnsi"/>
                <w:color w:val="000000"/>
                <w:sz w:val="22"/>
                <w:szCs w:val="22"/>
              </w:rPr>
              <w:t>2.30 (0.76)</w:t>
            </w:r>
          </w:p>
        </w:tc>
        <w:tc>
          <w:tcPr>
            <w:tcW w:w="1503" w:type="dxa"/>
            <w:vAlign w:val="bottom"/>
          </w:tcPr>
          <w:p w14:paraId="60A67D17" w14:textId="77777777" w:rsidR="00431885" w:rsidRPr="00445EBA" w:rsidRDefault="00431885" w:rsidP="00080120">
            <w:pPr>
              <w:rPr>
                <w:rFonts w:asciiTheme="minorHAnsi" w:hAnsiTheme="minorHAnsi"/>
                <w:sz w:val="22"/>
                <w:szCs w:val="22"/>
              </w:rPr>
            </w:pPr>
            <w:r w:rsidRPr="00445EBA">
              <w:rPr>
                <w:rFonts w:asciiTheme="minorHAnsi" w:hAnsiTheme="minorHAnsi"/>
                <w:color w:val="000000"/>
                <w:sz w:val="22"/>
                <w:szCs w:val="22"/>
              </w:rPr>
              <w:t>0.44(0.13)</w:t>
            </w:r>
          </w:p>
        </w:tc>
      </w:tr>
      <w:tr w:rsidR="00431885" w:rsidRPr="00BE7E96" w14:paraId="15D78EB0" w14:textId="77777777" w:rsidTr="00080120">
        <w:tc>
          <w:tcPr>
            <w:tcW w:w="1502" w:type="dxa"/>
            <w:vMerge/>
            <w:tcBorders>
              <w:bottom w:val="single" w:sz="4" w:space="0" w:color="auto"/>
            </w:tcBorders>
          </w:tcPr>
          <w:p w14:paraId="6EB009A6" w14:textId="77777777" w:rsidR="00431885" w:rsidRPr="00445EBA" w:rsidRDefault="00431885" w:rsidP="00080120">
            <w:pPr>
              <w:rPr>
                <w:rFonts w:asciiTheme="minorHAnsi" w:hAnsiTheme="minorHAnsi"/>
                <w:sz w:val="22"/>
                <w:szCs w:val="22"/>
              </w:rPr>
            </w:pPr>
          </w:p>
        </w:tc>
        <w:tc>
          <w:tcPr>
            <w:tcW w:w="1502" w:type="dxa"/>
            <w:tcBorders>
              <w:bottom w:val="single" w:sz="4" w:space="0" w:color="auto"/>
            </w:tcBorders>
          </w:tcPr>
          <w:p w14:paraId="726F1013" w14:textId="77777777" w:rsidR="00431885" w:rsidRPr="00445EBA" w:rsidRDefault="00431885" w:rsidP="00080120">
            <w:pPr>
              <w:rPr>
                <w:rFonts w:asciiTheme="minorHAnsi" w:hAnsiTheme="minorHAnsi"/>
                <w:sz w:val="22"/>
                <w:szCs w:val="22"/>
              </w:rPr>
            </w:pPr>
            <w:r w:rsidRPr="00445EBA">
              <w:rPr>
                <w:rFonts w:asciiTheme="minorHAnsi" w:hAnsiTheme="minorHAnsi"/>
                <w:sz w:val="22"/>
                <w:szCs w:val="22"/>
              </w:rPr>
              <w:t>Feet up</w:t>
            </w:r>
          </w:p>
        </w:tc>
        <w:tc>
          <w:tcPr>
            <w:tcW w:w="1503" w:type="dxa"/>
            <w:tcBorders>
              <w:bottom w:val="single" w:sz="4" w:space="0" w:color="auto"/>
            </w:tcBorders>
            <w:vAlign w:val="bottom"/>
          </w:tcPr>
          <w:p w14:paraId="29C8A2F6" w14:textId="77777777" w:rsidR="00431885" w:rsidRPr="00445EBA" w:rsidRDefault="00431885" w:rsidP="00080120">
            <w:pPr>
              <w:rPr>
                <w:rFonts w:asciiTheme="minorHAnsi" w:hAnsiTheme="minorHAnsi"/>
                <w:sz w:val="22"/>
                <w:szCs w:val="22"/>
              </w:rPr>
            </w:pPr>
            <w:r w:rsidRPr="00445EBA">
              <w:rPr>
                <w:rFonts w:asciiTheme="minorHAnsi" w:hAnsiTheme="minorHAnsi"/>
                <w:color w:val="000000"/>
                <w:sz w:val="22"/>
                <w:szCs w:val="22"/>
              </w:rPr>
              <w:t>55.5 (19.6)</w:t>
            </w:r>
          </w:p>
        </w:tc>
        <w:tc>
          <w:tcPr>
            <w:tcW w:w="1503" w:type="dxa"/>
            <w:tcBorders>
              <w:bottom w:val="single" w:sz="4" w:space="0" w:color="auto"/>
            </w:tcBorders>
            <w:vAlign w:val="bottom"/>
          </w:tcPr>
          <w:p w14:paraId="11208D2A" w14:textId="77777777" w:rsidR="00431885" w:rsidRPr="00445EBA" w:rsidRDefault="00431885" w:rsidP="00080120">
            <w:pPr>
              <w:rPr>
                <w:rFonts w:asciiTheme="minorHAnsi" w:hAnsiTheme="minorHAnsi"/>
                <w:sz w:val="22"/>
                <w:szCs w:val="22"/>
              </w:rPr>
            </w:pPr>
            <w:r w:rsidRPr="00445EBA">
              <w:rPr>
                <w:rFonts w:asciiTheme="minorHAnsi" w:hAnsiTheme="minorHAnsi"/>
                <w:color w:val="000000"/>
                <w:sz w:val="22"/>
                <w:szCs w:val="22"/>
              </w:rPr>
              <w:t>1.1 (0.1)</w:t>
            </w:r>
          </w:p>
        </w:tc>
        <w:tc>
          <w:tcPr>
            <w:tcW w:w="1503" w:type="dxa"/>
            <w:tcBorders>
              <w:bottom w:val="single" w:sz="4" w:space="0" w:color="auto"/>
            </w:tcBorders>
            <w:vAlign w:val="bottom"/>
          </w:tcPr>
          <w:p w14:paraId="28D436E9" w14:textId="77777777" w:rsidR="00431885" w:rsidRPr="00445EBA" w:rsidRDefault="00431885" w:rsidP="00080120">
            <w:pPr>
              <w:rPr>
                <w:rFonts w:asciiTheme="minorHAnsi" w:hAnsiTheme="minorHAnsi"/>
                <w:sz w:val="22"/>
                <w:szCs w:val="22"/>
              </w:rPr>
            </w:pPr>
            <w:r w:rsidRPr="00445EBA">
              <w:rPr>
                <w:rFonts w:asciiTheme="minorHAnsi" w:hAnsiTheme="minorHAnsi"/>
                <w:color w:val="000000"/>
                <w:sz w:val="22"/>
                <w:szCs w:val="22"/>
              </w:rPr>
              <w:t>2.35 (0.92)</w:t>
            </w:r>
          </w:p>
        </w:tc>
        <w:tc>
          <w:tcPr>
            <w:tcW w:w="1503" w:type="dxa"/>
            <w:tcBorders>
              <w:bottom w:val="single" w:sz="4" w:space="0" w:color="auto"/>
            </w:tcBorders>
            <w:vAlign w:val="bottom"/>
          </w:tcPr>
          <w:p w14:paraId="704B5A64" w14:textId="77777777" w:rsidR="00431885" w:rsidRPr="00BE7E96" w:rsidRDefault="00431885" w:rsidP="00080120">
            <w:pPr>
              <w:rPr>
                <w:rFonts w:asciiTheme="minorHAnsi" w:hAnsiTheme="minorHAnsi"/>
                <w:sz w:val="22"/>
                <w:szCs w:val="22"/>
              </w:rPr>
            </w:pPr>
            <w:r w:rsidRPr="00445EBA">
              <w:rPr>
                <w:rFonts w:asciiTheme="minorHAnsi" w:hAnsiTheme="minorHAnsi"/>
                <w:color w:val="000000"/>
                <w:sz w:val="22"/>
                <w:szCs w:val="22"/>
              </w:rPr>
              <w:t>0.42 (0.17)</w:t>
            </w:r>
          </w:p>
        </w:tc>
      </w:tr>
    </w:tbl>
    <w:p w14:paraId="4671A0BB" w14:textId="77777777" w:rsidR="00431885" w:rsidRPr="00445EBA" w:rsidRDefault="00431885" w:rsidP="00DF33DC">
      <w:pPr>
        <w:spacing w:line="480" w:lineRule="auto"/>
        <w:rPr>
          <w:rFonts w:eastAsia="PMingLiU"/>
          <w:lang w:eastAsia="zh-TW"/>
        </w:rPr>
      </w:pPr>
    </w:p>
    <w:p w14:paraId="5A38D577" w14:textId="34612A21" w:rsidR="0057652F" w:rsidRPr="00445EBA" w:rsidRDefault="00CE06AE" w:rsidP="0057652F">
      <w:pPr>
        <w:spacing w:line="480" w:lineRule="auto"/>
        <w:rPr>
          <w:rFonts w:cstheme="majorBidi"/>
        </w:rPr>
      </w:pPr>
      <w:r w:rsidRPr="00445EBA">
        <w:rPr>
          <w:rFonts w:cstheme="majorBidi"/>
        </w:rPr>
        <w:t xml:space="preserve">Close </w:t>
      </w:r>
      <w:r w:rsidR="00B27940" w:rsidRPr="00445EBA">
        <w:rPr>
          <w:rFonts w:cstheme="majorBidi"/>
        </w:rPr>
        <w:t xml:space="preserve">analysis of the </w:t>
      </w:r>
      <w:r w:rsidR="0057652F" w:rsidRPr="00445EBA">
        <w:rPr>
          <w:rFonts w:cstheme="majorBidi"/>
        </w:rPr>
        <w:t xml:space="preserve">pressure data showed a significant relationship between ten peak mean interface pressure and </w:t>
      </w:r>
      <w:r w:rsidR="00FB3C47" w:rsidRPr="00445EBA">
        <w:rPr>
          <w:rFonts w:cstheme="majorBidi"/>
        </w:rPr>
        <w:t xml:space="preserve">the </w:t>
      </w:r>
      <w:r w:rsidR="00A35290" w:rsidRPr="00445EBA">
        <w:rPr>
          <w:rFonts w:cstheme="majorBidi"/>
        </w:rPr>
        <w:t>percentage change from basal levels</w:t>
      </w:r>
      <w:r w:rsidR="00FB3C47" w:rsidRPr="00445EBA">
        <w:rPr>
          <w:rFonts w:cstheme="majorBidi"/>
        </w:rPr>
        <w:t xml:space="preserve"> of</w:t>
      </w:r>
      <w:r w:rsidR="00A35290" w:rsidRPr="00445EBA">
        <w:rPr>
          <w:rFonts w:cstheme="majorBidi"/>
        </w:rPr>
        <w:t xml:space="preserve"> TcPO</w:t>
      </w:r>
      <w:r w:rsidR="00A35290" w:rsidRPr="00445EBA">
        <w:rPr>
          <w:rFonts w:cstheme="majorBidi"/>
          <w:vertAlign w:val="subscript"/>
        </w:rPr>
        <w:t>2</w:t>
      </w:r>
      <w:r w:rsidR="00A35290" w:rsidRPr="00445EBA">
        <w:rPr>
          <w:rFonts w:cstheme="majorBidi"/>
        </w:rPr>
        <w:t xml:space="preserve"> </w:t>
      </w:r>
      <w:r w:rsidR="00FB3C47" w:rsidRPr="00445EBA">
        <w:rPr>
          <w:rFonts w:cstheme="majorBidi"/>
        </w:rPr>
        <w:t xml:space="preserve">at left and right ischial tuberosities </w:t>
      </w:r>
      <w:r w:rsidR="0057652F" w:rsidRPr="00445EBA">
        <w:rPr>
          <w:rFonts w:cstheme="majorBidi"/>
          <w:vertAlign w:val="subscript"/>
        </w:rPr>
        <w:t xml:space="preserve"> </w:t>
      </w:r>
      <w:r w:rsidR="0057652F" w:rsidRPr="00445EBA">
        <w:rPr>
          <w:rFonts w:cstheme="majorBidi"/>
        </w:rPr>
        <w:t>(</w:t>
      </w:r>
      <w:r w:rsidR="00A35290" w:rsidRPr="00445EBA">
        <w:rPr>
          <w:rFonts w:cstheme="majorBidi"/>
        </w:rPr>
        <w:t>R=0.</w:t>
      </w:r>
      <w:r w:rsidR="00072474" w:rsidRPr="00445EBA">
        <w:rPr>
          <w:rFonts w:cstheme="majorBidi"/>
        </w:rPr>
        <w:t>46</w:t>
      </w:r>
      <w:r w:rsidR="00A35290" w:rsidRPr="00445EBA">
        <w:rPr>
          <w:rFonts w:cstheme="majorBidi"/>
        </w:rPr>
        <w:t xml:space="preserve">, </w:t>
      </w:r>
      <w:r w:rsidR="0057652F" w:rsidRPr="00445EBA">
        <w:rPr>
          <w:rFonts w:cstheme="majorBidi"/>
          <w:i/>
          <w:iCs/>
        </w:rPr>
        <w:t>P</w:t>
      </w:r>
      <w:r w:rsidR="0057652F" w:rsidRPr="00445EBA">
        <w:rPr>
          <w:rFonts w:cstheme="majorBidi"/>
        </w:rPr>
        <w:t xml:space="preserve"> &lt;</w:t>
      </w:r>
      <w:r w:rsidR="0057652F" w:rsidRPr="00445EBA">
        <w:rPr>
          <w:rFonts w:cstheme="majorBidi"/>
          <w:vertAlign w:val="subscript"/>
        </w:rPr>
        <w:t xml:space="preserve"> </w:t>
      </w:r>
      <w:r w:rsidR="00A35290" w:rsidRPr="00445EBA">
        <w:rPr>
          <w:rFonts w:cstheme="majorBidi"/>
        </w:rPr>
        <w:t>0.0</w:t>
      </w:r>
      <w:r w:rsidR="0057652F" w:rsidRPr="00445EBA">
        <w:rPr>
          <w:rFonts w:cstheme="majorBidi"/>
        </w:rPr>
        <w:t>1) (Fig. 4</w:t>
      </w:r>
      <w:r w:rsidR="00A35290" w:rsidRPr="00445EBA">
        <w:rPr>
          <w:rFonts w:cstheme="majorBidi"/>
        </w:rPr>
        <w:t>a</w:t>
      </w:r>
      <w:r w:rsidR="0057652F" w:rsidRPr="00445EBA">
        <w:rPr>
          <w:rFonts w:cstheme="majorBidi"/>
        </w:rPr>
        <w:t xml:space="preserve">). </w:t>
      </w:r>
      <w:r w:rsidR="00132DB8" w:rsidRPr="00445EBA">
        <w:rPr>
          <w:rFonts w:cstheme="majorBidi"/>
        </w:rPr>
        <w:t>T</w:t>
      </w:r>
      <w:r w:rsidR="00A35290" w:rsidRPr="00445EBA">
        <w:rPr>
          <w:rFonts w:cstheme="majorBidi"/>
        </w:rPr>
        <w:t xml:space="preserve">here was also a relationship between ten peak mean interface </w:t>
      </w:r>
      <w:r w:rsidR="001F28F3" w:rsidRPr="00445EBA">
        <w:rPr>
          <w:rFonts w:cstheme="majorBidi"/>
        </w:rPr>
        <w:t>pressure and carbon dioxide accumulation</w:t>
      </w:r>
      <w:r w:rsidR="00A35290" w:rsidRPr="00445EBA">
        <w:rPr>
          <w:rFonts w:cstheme="majorBidi"/>
        </w:rPr>
        <w:t xml:space="preserve"> (percentage change from basal levels TcP</w:t>
      </w:r>
      <w:r w:rsidR="00FB3C47" w:rsidRPr="00445EBA">
        <w:rPr>
          <w:rFonts w:cstheme="majorBidi"/>
        </w:rPr>
        <w:t>C</w:t>
      </w:r>
      <w:r w:rsidR="00A35290" w:rsidRPr="00445EBA">
        <w:rPr>
          <w:rFonts w:cstheme="majorBidi"/>
        </w:rPr>
        <w:t>O</w:t>
      </w:r>
      <w:r w:rsidR="00A35290" w:rsidRPr="00445EBA">
        <w:rPr>
          <w:rFonts w:cstheme="majorBidi"/>
          <w:vertAlign w:val="subscript"/>
        </w:rPr>
        <w:t>2</w:t>
      </w:r>
      <w:r w:rsidR="00A35290" w:rsidRPr="00445EBA">
        <w:rPr>
          <w:rFonts w:cstheme="majorBidi"/>
        </w:rPr>
        <w:t xml:space="preserve">) at </w:t>
      </w:r>
      <w:r w:rsidR="00072474" w:rsidRPr="00445EBA">
        <w:rPr>
          <w:rFonts w:cstheme="majorBidi"/>
        </w:rPr>
        <w:t xml:space="preserve">both </w:t>
      </w:r>
      <w:r w:rsidR="00FB3C47" w:rsidRPr="00445EBA">
        <w:rPr>
          <w:rFonts w:cstheme="majorBidi"/>
        </w:rPr>
        <w:t xml:space="preserve">ischial tuberosities </w:t>
      </w:r>
      <w:r w:rsidR="00FB3C47" w:rsidRPr="00445EBA">
        <w:rPr>
          <w:rFonts w:cstheme="majorBidi"/>
          <w:vertAlign w:val="subscript"/>
        </w:rPr>
        <w:t xml:space="preserve"> </w:t>
      </w:r>
      <w:r w:rsidR="00A35290" w:rsidRPr="00445EBA">
        <w:rPr>
          <w:rFonts w:cstheme="majorBidi"/>
        </w:rPr>
        <w:t>(R= 0.</w:t>
      </w:r>
      <w:r w:rsidR="00072474" w:rsidRPr="00445EBA">
        <w:rPr>
          <w:rFonts w:cstheme="majorBidi"/>
        </w:rPr>
        <w:t>41</w:t>
      </w:r>
      <w:r w:rsidR="00A35290" w:rsidRPr="00445EBA">
        <w:rPr>
          <w:rFonts w:cstheme="majorBidi"/>
        </w:rPr>
        <w:t xml:space="preserve">, </w:t>
      </w:r>
      <w:r w:rsidR="00A35290" w:rsidRPr="00445EBA">
        <w:rPr>
          <w:rFonts w:cstheme="majorBidi"/>
          <w:i/>
          <w:iCs/>
        </w:rPr>
        <w:t>P</w:t>
      </w:r>
      <w:r w:rsidR="00A35290" w:rsidRPr="00445EBA">
        <w:rPr>
          <w:rFonts w:cstheme="majorBidi"/>
        </w:rPr>
        <w:t xml:space="preserve"> &lt;</w:t>
      </w:r>
      <w:r w:rsidR="00A35290" w:rsidRPr="00445EBA">
        <w:rPr>
          <w:rFonts w:cstheme="majorBidi"/>
          <w:vertAlign w:val="subscript"/>
        </w:rPr>
        <w:t xml:space="preserve"> </w:t>
      </w:r>
      <w:r w:rsidR="00A35290" w:rsidRPr="00445EBA">
        <w:rPr>
          <w:rFonts w:cstheme="majorBidi"/>
        </w:rPr>
        <w:t>0.03) (Fig. 4b).</w:t>
      </w:r>
    </w:p>
    <w:p w14:paraId="333FD7AD" w14:textId="0000D1FA" w:rsidR="0057652F" w:rsidRPr="00445EBA" w:rsidRDefault="0057652F" w:rsidP="0057652F">
      <w:pPr>
        <w:spacing w:line="480" w:lineRule="auto"/>
        <w:rPr>
          <w:rFonts w:cstheme="majorBidi"/>
        </w:rPr>
      </w:pPr>
    </w:p>
    <w:p w14:paraId="291835B8" w14:textId="502A3738" w:rsidR="00DF33DC" w:rsidRDefault="00BF7CD4" w:rsidP="00DF33DC">
      <w:pPr>
        <w:spacing w:line="480" w:lineRule="auto"/>
        <w:rPr>
          <w:rFonts w:cstheme="majorBidi"/>
          <w:b/>
          <w:i/>
        </w:rPr>
      </w:pPr>
      <w:r>
        <w:rPr>
          <w:rFonts w:cstheme="majorBidi"/>
          <w:b/>
          <w:i/>
        </w:rPr>
        <w:lastRenderedPageBreak/>
        <w:pict w14:anchorId="2238D13C">
          <v:shape id="_x0000_i1028" type="#_x0000_t75" style="width:219pt;height:138pt">
            <v:imagedata r:id="rId13" o:title="Fig 4a"/>
          </v:shape>
        </w:pict>
      </w:r>
      <w:r w:rsidR="00431885">
        <w:rPr>
          <w:rFonts w:cstheme="majorBidi"/>
          <w:b/>
          <w:i/>
        </w:rPr>
        <w:t>A</w:t>
      </w:r>
      <w:r>
        <w:rPr>
          <w:rFonts w:cstheme="majorBidi"/>
          <w:b/>
          <w:i/>
        </w:rPr>
        <w:pict w14:anchorId="3B6D5E5F">
          <v:shape id="_x0000_i1029" type="#_x0000_t75" style="width:201pt;height:128.25pt">
            <v:imagedata r:id="rId14" o:title="Fig 4b"/>
          </v:shape>
        </w:pict>
      </w:r>
      <w:r w:rsidR="00431885">
        <w:rPr>
          <w:rFonts w:cstheme="majorBidi"/>
          <w:b/>
          <w:i/>
        </w:rPr>
        <w:t>B</w:t>
      </w:r>
    </w:p>
    <w:p w14:paraId="3D990DE7" w14:textId="77777777" w:rsidR="00431885" w:rsidRPr="00445EBA" w:rsidRDefault="00431885" w:rsidP="00431885">
      <w:pPr>
        <w:spacing w:line="480" w:lineRule="auto"/>
        <w:rPr>
          <w:rFonts w:eastAsia="PMingLiU"/>
          <w:i/>
          <w:iCs/>
          <w:lang w:eastAsia="zh-TW"/>
        </w:rPr>
      </w:pPr>
      <w:r w:rsidRPr="00445EBA">
        <w:rPr>
          <w:rFonts w:eastAsia="PMingLiU"/>
          <w:i/>
          <w:iCs/>
          <w:lang w:eastAsia="zh-TW"/>
        </w:rPr>
        <w:t>Figure 4. Correlation analysis between interface peak pressure index and a) percentage change in TcPO2 b) percentage change in TcPCO2.</w:t>
      </w:r>
    </w:p>
    <w:p w14:paraId="6EE7DD85" w14:textId="77777777" w:rsidR="00431885" w:rsidRPr="00445EBA" w:rsidRDefault="00431885" w:rsidP="00DF33DC">
      <w:pPr>
        <w:spacing w:line="480" w:lineRule="auto"/>
        <w:rPr>
          <w:i/>
          <w:iCs/>
        </w:rPr>
      </w:pPr>
    </w:p>
    <w:p w14:paraId="20D1AA50" w14:textId="6EFC2E55" w:rsidR="00DF33DC" w:rsidRPr="00445EBA" w:rsidRDefault="00DF33DC" w:rsidP="00DF33DC">
      <w:pPr>
        <w:spacing w:line="480" w:lineRule="auto"/>
        <w:rPr>
          <w:i/>
          <w:iCs/>
        </w:rPr>
      </w:pPr>
      <w:r w:rsidRPr="00445EBA">
        <w:rPr>
          <w:i/>
          <w:iCs/>
        </w:rPr>
        <w:t xml:space="preserve">3.3 </w:t>
      </w:r>
      <w:r w:rsidR="00A35290" w:rsidRPr="00445EBA">
        <w:rPr>
          <w:i/>
          <w:iCs/>
        </w:rPr>
        <w:t xml:space="preserve">Accelerometer </w:t>
      </w:r>
    </w:p>
    <w:p w14:paraId="6B1A68C2" w14:textId="0F8FBE91" w:rsidR="001F28F3" w:rsidRPr="00445EBA" w:rsidRDefault="00072474" w:rsidP="00A35290">
      <w:pPr>
        <w:spacing w:line="480" w:lineRule="auto"/>
        <w:rPr>
          <w:rFonts w:cs="Calibri"/>
        </w:rPr>
      </w:pPr>
      <w:r w:rsidRPr="00445EBA">
        <w:rPr>
          <w:rFonts w:cs="Calibri"/>
        </w:rPr>
        <w:t>Figure 5 indicates the angular deviations in the sagittal and coronal planes from slump, right lean and feet up, relative to the neutral posture</w:t>
      </w:r>
      <w:r w:rsidR="00204074" w:rsidRPr="00445EBA">
        <w:rPr>
          <w:rFonts w:cs="Calibri"/>
        </w:rPr>
        <w:t>.</w:t>
      </w:r>
      <w:r w:rsidRPr="00445EBA">
        <w:rPr>
          <w:rFonts w:cs="Calibri"/>
        </w:rPr>
        <w:t xml:space="preserve"> </w:t>
      </w:r>
      <w:r w:rsidR="001F28F3" w:rsidRPr="00445EBA">
        <w:rPr>
          <w:rFonts w:cs="Calibri"/>
        </w:rPr>
        <w:t xml:space="preserve">Accelerations measured at the sternum revealed </w:t>
      </w:r>
      <w:r w:rsidR="00A9431D" w:rsidRPr="00445EBA">
        <w:rPr>
          <w:rFonts w:cs="Calibri"/>
        </w:rPr>
        <w:t>significant changes</w:t>
      </w:r>
      <w:r w:rsidR="00B74B2B" w:rsidRPr="00445EBA">
        <w:rPr>
          <w:rFonts w:cs="Calibri"/>
        </w:rPr>
        <w:t xml:space="preserve"> (p&lt;0.05)</w:t>
      </w:r>
      <w:r w:rsidR="00A9431D" w:rsidRPr="00445EBA">
        <w:rPr>
          <w:rFonts w:cs="Calibri"/>
        </w:rPr>
        <w:t xml:space="preserve"> in the sagittal plane during the slump activity (</w:t>
      </w:r>
      <w:r w:rsidR="00B74B2B" w:rsidRPr="00445EBA">
        <w:rPr>
          <w:rFonts w:cs="Calibri"/>
        </w:rPr>
        <w:t xml:space="preserve">median = </w:t>
      </w:r>
      <w:r w:rsidR="00A9431D" w:rsidRPr="00445EBA">
        <w:rPr>
          <w:rFonts w:cs="Calibri"/>
        </w:rPr>
        <w:t xml:space="preserve">29.1°) compared to </w:t>
      </w:r>
      <w:r w:rsidR="00B74B2B" w:rsidRPr="00445EBA">
        <w:rPr>
          <w:rFonts w:cs="Calibri"/>
        </w:rPr>
        <w:t xml:space="preserve">right lean (median = 1.5°) and feet up (median = 2.2°).  In the coronal plane the largest change in trunk angle was observed during right lean (median = 21.2°), which was significantly (p&lt;0.05) greater than angular changes during slump (median = 0.5°) and feet up (median = 2.1°). </w:t>
      </w:r>
    </w:p>
    <w:p w14:paraId="460881D8" w14:textId="77777777" w:rsidR="007B318D" w:rsidRPr="00445EBA" w:rsidRDefault="007B318D" w:rsidP="00A35290">
      <w:pPr>
        <w:spacing w:line="480" w:lineRule="auto"/>
        <w:rPr>
          <w:rFonts w:cs="Calibri"/>
        </w:rPr>
      </w:pPr>
    </w:p>
    <w:p w14:paraId="7ADCE1B4" w14:textId="0B0826EE" w:rsidR="00431885" w:rsidRPr="00431885" w:rsidRDefault="00BF7CD4" w:rsidP="00431885">
      <w:pPr>
        <w:spacing w:line="480" w:lineRule="auto"/>
        <w:rPr>
          <w:rFonts w:cs="Calibri"/>
        </w:rPr>
      </w:pPr>
      <w:r>
        <w:rPr>
          <w:rFonts w:cs="Calibri"/>
        </w:rPr>
        <w:lastRenderedPageBreak/>
        <w:pict w14:anchorId="0AC356EB">
          <v:shape id="_x0000_i1030" type="#_x0000_t75" style="width:410.25pt;height:273.75pt">
            <v:imagedata r:id="rId15" o:title="Fig5"/>
          </v:shape>
        </w:pict>
      </w:r>
    </w:p>
    <w:p w14:paraId="06CBBE04" w14:textId="77777777" w:rsidR="00431885" w:rsidRPr="00445EBA" w:rsidRDefault="00431885" w:rsidP="00431885">
      <w:pPr>
        <w:spacing w:line="480" w:lineRule="auto"/>
        <w:rPr>
          <w:rFonts w:cs="Calibri"/>
          <w:i/>
          <w:noProof/>
          <w:lang w:eastAsia="en-GB"/>
        </w:rPr>
      </w:pPr>
      <w:r w:rsidRPr="00445EBA">
        <w:rPr>
          <w:i/>
        </w:rPr>
        <w:t xml:space="preserve">Figure 5. Box and Whisker plot of sagittal and coronal plane angular changes from neutral sitting, during slump, right lean and feet up postures. Data has been normalised to optimal posture, with deviations from 0° reflecting trunk movement away from this position. </w:t>
      </w:r>
    </w:p>
    <w:p w14:paraId="0A2BA809" w14:textId="77777777" w:rsidR="00431885" w:rsidRDefault="00431885" w:rsidP="00DF33DC">
      <w:pPr>
        <w:spacing w:line="480" w:lineRule="auto"/>
        <w:rPr>
          <w:rFonts w:cs="Calibri"/>
        </w:rPr>
      </w:pPr>
    </w:p>
    <w:p w14:paraId="5C9888E6" w14:textId="77777777" w:rsidR="00DF33DC" w:rsidRPr="00445EBA" w:rsidRDefault="00DF33DC" w:rsidP="00DF33DC">
      <w:pPr>
        <w:spacing w:line="480" w:lineRule="auto"/>
        <w:rPr>
          <w:rFonts w:eastAsia="PMingLiU"/>
          <w:i/>
          <w:iCs/>
          <w:lang w:eastAsia="zh-TW"/>
        </w:rPr>
      </w:pPr>
      <w:r w:rsidRPr="00445EBA">
        <w:rPr>
          <w:rFonts w:eastAsia="PMingLiU"/>
          <w:i/>
          <w:iCs/>
          <w:lang w:eastAsia="zh-TW"/>
        </w:rPr>
        <w:t>3.4 Comfort Scores</w:t>
      </w:r>
    </w:p>
    <w:p w14:paraId="7DBDE10F" w14:textId="777EC7CD" w:rsidR="00164652" w:rsidRPr="00445EBA" w:rsidRDefault="00DF33DC" w:rsidP="00CB427B">
      <w:pPr>
        <w:spacing w:line="480" w:lineRule="auto"/>
      </w:pPr>
      <w:r w:rsidRPr="00445EBA">
        <w:t xml:space="preserve">The results from the comfort survey suggested that </w:t>
      </w:r>
      <w:r w:rsidR="005A4E6D" w:rsidRPr="00445EBA">
        <w:t xml:space="preserve">the most </w:t>
      </w:r>
      <w:r w:rsidR="00EB51AB" w:rsidRPr="00445EBA">
        <w:t xml:space="preserve">favourable was the neutral posture </w:t>
      </w:r>
      <w:r w:rsidR="005A4E6D" w:rsidRPr="00445EBA">
        <w:t>with all participants reporting to be either ‘comfortable</w:t>
      </w:r>
      <w:r w:rsidR="00663A73" w:rsidRPr="00445EBA">
        <w:t xml:space="preserve"> (4)</w:t>
      </w:r>
      <w:r w:rsidR="005A4E6D" w:rsidRPr="00445EBA">
        <w:t>’ or ‘very comfortable</w:t>
      </w:r>
      <w:r w:rsidR="00663A73" w:rsidRPr="00445EBA">
        <w:t xml:space="preserve"> (5)</w:t>
      </w:r>
      <w:r w:rsidR="005A4E6D" w:rsidRPr="00445EBA">
        <w:t>’.  During slump, right lean and feet up postures some individuals reported to be uncomfortable</w:t>
      </w:r>
      <w:r w:rsidR="000146BD" w:rsidRPr="00445EBA">
        <w:t xml:space="preserve"> (2)</w:t>
      </w:r>
      <w:r w:rsidR="005A4E6D" w:rsidRPr="00445EBA">
        <w:t xml:space="preserve">. This was most prevalent during the slump position with 10/13 and 8/13 </w:t>
      </w:r>
      <w:r w:rsidR="00EB51AB" w:rsidRPr="00445EBA">
        <w:t xml:space="preserve">participants </w:t>
      </w:r>
      <w:r w:rsidR="005A4E6D" w:rsidRPr="00445EBA">
        <w:t xml:space="preserve">reporting to be uncomfortable in this posture </w:t>
      </w:r>
      <w:r w:rsidR="00D051A8" w:rsidRPr="00445EBA">
        <w:t>when supported on</w:t>
      </w:r>
      <w:r w:rsidR="005A4E6D" w:rsidRPr="00445EBA">
        <w:t xml:space="preserve"> air and viscoelastic foam </w:t>
      </w:r>
      <w:r w:rsidR="00D051A8" w:rsidRPr="00445EBA">
        <w:t>cushions</w:t>
      </w:r>
      <w:r w:rsidR="00EB51AB" w:rsidRPr="00445EBA">
        <w:t>,</w:t>
      </w:r>
      <w:r w:rsidR="005A4E6D" w:rsidRPr="00445EBA">
        <w:t xml:space="preserve"> respectively. Overall there were no significant differences between cushion types. </w:t>
      </w:r>
    </w:p>
    <w:p w14:paraId="20A4EC73" w14:textId="77777777" w:rsidR="00FB3C47" w:rsidRPr="00445EBA" w:rsidRDefault="00FB3C47" w:rsidP="00CB427B">
      <w:pPr>
        <w:spacing w:line="480" w:lineRule="auto"/>
      </w:pPr>
    </w:p>
    <w:p w14:paraId="45C6BCA0" w14:textId="77777777" w:rsidR="00B67D96" w:rsidRPr="00445EBA" w:rsidRDefault="00B67D96" w:rsidP="00164652">
      <w:pPr>
        <w:spacing w:after="0" w:line="480" w:lineRule="auto"/>
        <w:jc w:val="both"/>
        <w:rPr>
          <w:rFonts w:cs="Arial"/>
          <w:iCs/>
        </w:rPr>
      </w:pPr>
    </w:p>
    <w:p w14:paraId="28E9526F" w14:textId="59477FB4" w:rsidR="00164652" w:rsidRPr="00445EBA" w:rsidRDefault="00164652" w:rsidP="00735F0B">
      <w:pPr>
        <w:pStyle w:val="ListParagraph"/>
        <w:numPr>
          <w:ilvl w:val="0"/>
          <w:numId w:val="1"/>
        </w:numPr>
        <w:spacing w:line="480" w:lineRule="auto"/>
        <w:rPr>
          <w:rFonts w:cs="Arial"/>
          <w:b/>
        </w:rPr>
      </w:pPr>
      <w:r w:rsidRPr="00445EBA">
        <w:rPr>
          <w:rFonts w:cs="Arial"/>
          <w:b/>
        </w:rPr>
        <w:lastRenderedPageBreak/>
        <w:t>Discussion</w:t>
      </w:r>
    </w:p>
    <w:p w14:paraId="5C95CA5F" w14:textId="3F093D36" w:rsidR="004F56F1" w:rsidRPr="00445EBA" w:rsidRDefault="00FE4B98" w:rsidP="00164652">
      <w:pPr>
        <w:spacing w:after="0" w:line="480" w:lineRule="auto"/>
        <w:jc w:val="both"/>
        <w:rPr>
          <w:rFonts w:cs="Arial"/>
        </w:rPr>
      </w:pPr>
      <w:r w:rsidRPr="00445EBA">
        <w:rPr>
          <w:rFonts w:cs="Arial"/>
        </w:rPr>
        <w:t xml:space="preserve">The present study investigated the effects of cushion type and posture </w:t>
      </w:r>
      <w:r w:rsidR="00EB51AB" w:rsidRPr="00445EBA">
        <w:rPr>
          <w:rFonts w:cs="Arial"/>
        </w:rPr>
        <w:t>while young able-bodied participants sat in a</w:t>
      </w:r>
      <w:r w:rsidRPr="00445EBA">
        <w:rPr>
          <w:rFonts w:cs="Arial"/>
        </w:rPr>
        <w:t xml:space="preserve"> leisure chair.</w:t>
      </w:r>
      <w:r w:rsidR="00EB51AB" w:rsidRPr="00445EBA">
        <w:rPr>
          <w:rFonts w:cs="Arial"/>
        </w:rPr>
        <w:t xml:space="preserve"> </w:t>
      </w:r>
      <w:r w:rsidRPr="00445EBA">
        <w:rPr>
          <w:rFonts w:cs="Arial"/>
        </w:rPr>
        <w:t xml:space="preserve">The results revealed </w:t>
      </w:r>
      <w:r w:rsidR="006275E5" w:rsidRPr="00445EBA">
        <w:rPr>
          <w:rFonts w:cs="Arial"/>
        </w:rPr>
        <w:t xml:space="preserve">that </w:t>
      </w:r>
      <w:r w:rsidRPr="00445EBA">
        <w:rPr>
          <w:rFonts w:cs="Arial"/>
        </w:rPr>
        <w:t xml:space="preserve">a proportion of individuals </w:t>
      </w:r>
      <w:r w:rsidR="006275E5" w:rsidRPr="00445EBA">
        <w:rPr>
          <w:rFonts w:cs="Arial"/>
        </w:rPr>
        <w:t xml:space="preserve">exhibited compromised </w:t>
      </w:r>
      <w:r w:rsidR="00FB3C47" w:rsidRPr="00445EBA">
        <w:rPr>
          <w:rFonts w:cs="Arial"/>
        </w:rPr>
        <w:t xml:space="preserve">tissue </w:t>
      </w:r>
      <w:r w:rsidR="006275E5" w:rsidRPr="00445EBA">
        <w:rPr>
          <w:rFonts w:cs="Arial"/>
        </w:rPr>
        <w:t xml:space="preserve">viability in specific sitting postures, reflected </w:t>
      </w:r>
      <w:r w:rsidR="00EB51AB" w:rsidRPr="00445EBA">
        <w:rPr>
          <w:rFonts w:cs="Arial"/>
        </w:rPr>
        <w:t>in</w:t>
      </w:r>
      <w:r w:rsidR="006275E5" w:rsidRPr="00445EBA">
        <w:rPr>
          <w:rFonts w:cs="Arial"/>
        </w:rPr>
        <w:t xml:space="preserve"> a significant decrease in local transcutaneous oxygen tensions, with an associated increase in carbon dioxide tensions</w:t>
      </w:r>
      <w:r w:rsidR="00FB3C47" w:rsidRPr="00445EBA">
        <w:rPr>
          <w:rFonts w:cs="Arial"/>
        </w:rPr>
        <w:t xml:space="preserve"> at the ischial tuberosities</w:t>
      </w:r>
      <w:r w:rsidR="006275E5" w:rsidRPr="00445EBA">
        <w:rPr>
          <w:rFonts w:cs="Arial"/>
        </w:rPr>
        <w:t xml:space="preserve">. </w:t>
      </w:r>
      <w:r w:rsidR="004F56F1" w:rsidRPr="00445EBA">
        <w:rPr>
          <w:rFonts w:cs="Arial"/>
        </w:rPr>
        <w:t xml:space="preserve">Although no statistically significant differences in interface pressure parameters were found for either cushion type or posture, </w:t>
      </w:r>
      <w:r w:rsidRPr="00445EBA">
        <w:rPr>
          <w:rFonts w:cs="Arial"/>
        </w:rPr>
        <w:t>there w</w:t>
      </w:r>
      <w:r w:rsidR="002F16C4" w:rsidRPr="00445EBA">
        <w:rPr>
          <w:rFonts w:cs="Arial"/>
        </w:rPr>
        <w:t xml:space="preserve">ere </w:t>
      </w:r>
      <w:r w:rsidRPr="00445EBA">
        <w:rPr>
          <w:rFonts w:cs="Arial"/>
        </w:rPr>
        <w:t>weak correlation</w:t>
      </w:r>
      <w:r w:rsidR="002F16C4" w:rsidRPr="00445EBA">
        <w:rPr>
          <w:rFonts w:cs="Arial"/>
        </w:rPr>
        <w:t>s</w:t>
      </w:r>
      <w:r w:rsidRPr="00445EBA">
        <w:rPr>
          <w:rFonts w:cs="Arial"/>
        </w:rPr>
        <w:t xml:space="preserve"> with changes in transcutaneous tissue gas tensions</w:t>
      </w:r>
      <w:r w:rsidR="00EB51AB" w:rsidRPr="00445EBA">
        <w:rPr>
          <w:rFonts w:cs="Arial"/>
        </w:rPr>
        <w:t xml:space="preserve"> (Figure 4)</w:t>
      </w:r>
      <w:r w:rsidRPr="00445EBA">
        <w:rPr>
          <w:rFonts w:cs="Arial"/>
        </w:rPr>
        <w:t xml:space="preserve">. </w:t>
      </w:r>
      <w:r w:rsidR="00132DB8" w:rsidRPr="00445EBA">
        <w:rPr>
          <w:rFonts w:cs="Arial"/>
        </w:rPr>
        <w:t xml:space="preserve">This study reiterates the relative risk of prolonged sitting </w:t>
      </w:r>
      <w:r w:rsidR="00EB51AB" w:rsidRPr="00445EBA">
        <w:rPr>
          <w:rFonts w:cs="Arial"/>
        </w:rPr>
        <w:t xml:space="preserve">of soft tissues adjacent to </w:t>
      </w:r>
      <w:r w:rsidR="00132DB8" w:rsidRPr="00445EBA">
        <w:rPr>
          <w:rFonts w:cs="Arial"/>
        </w:rPr>
        <w:t xml:space="preserve">bony </w:t>
      </w:r>
      <w:r w:rsidR="00EB51AB" w:rsidRPr="00445EBA">
        <w:rPr>
          <w:rFonts w:cs="Arial"/>
        </w:rPr>
        <w:t>prominences</w:t>
      </w:r>
      <w:r w:rsidR="004F56F1" w:rsidRPr="00445EBA">
        <w:rPr>
          <w:rFonts w:cs="Arial"/>
        </w:rPr>
        <w:t xml:space="preserve">, typically the ischial tuberosities, while maintaining postures commonly employed in the clinical setting (Figure 1). </w:t>
      </w:r>
    </w:p>
    <w:p w14:paraId="1CD1E041" w14:textId="77777777" w:rsidR="002F16C4" w:rsidRPr="00445EBA" w:rsidRDefault="002F16C4" w:rsidP="00164652">
      <w:pPr>
        <w:spacing w:after="0" w:line="480" w:lineRule="auto"/>
        <w:jc w:val="both"/>
        <w:rPr>
          <w:rFonts w:cs="Arial"/>
        </w:rPr>
      </w:pPr>
    </w:p>
    <w:p w14:paraId="0BA0A4A0" w14:textId="58325AE3" w:rsidR="00CA597F" w:rsidRPr="00445EBA" w:rsidRDefault="004F56F1" w:rsidP="002D7445">
      <w:pPr>
        <w:spacing w:line="480" w:lineRule="auto"/>
        <w:rPr>
          <w:rFonts w:eastAsia="PMingLiU"/>
          <w:lang w:eastAsia="zh-TW"/>
        </w:rPr>
      </w:pPr>
      <w:r w:rsidRPr="00445EBA">
        <w:rPr>
          <w:rFonts w:cs="Arial"/>
        </w:rPr>
        <w:t xml:space="preserve">  These findings can be compared with previous studies assessing mattress performance using the same transcutaneous categorisation approach </w:t>
      </w:r>
      <w:r w:rsidRPr="00445EBA">
        <w:rPr>
          <w:rFonts w:eastAsia="PMingLiU"/>
          <w:lang w:eastAsia="zh-TW"/>
        </w:rPr>
        <w:fldChar w:fldCharType="begin">
          <w:fldData xml:space="preserve">PEVuZE5vdGU+PENpdGU+PEF1dGhvcj5DaGFpPC9BdXRob3I+PFllYXI+MjAxMzwvWWVhcj48UmVj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</w:fldData>
        </w:fldChar>
      </w:r>
      <w:r w:rsidR="00FD4A7C" w:rsidRPr="00445EBA">
        <w:rPr>
          <w:rFonts w:eastAsia="PMingLiU"/>
          <w:lang w:eastAsia="zh-TW"/>
        </w:rPr>
        <w:instrText xml:space="preserve"> ADDIN EN.CITE </w:instrText>
      </w:r>
      <w:r w:rsidR="00FD4A7C" w:rsidRPr="00445EBA">
        <w:rPr>
          <w:rFonts w:eastAsia="PMingLiU"/>
          <w:lang w:eastAsia="zh-TW"/>
        </w:rPr>
        <w:fldChar w:fldCharType="begin">
          <w:fldData xml:space="preserve">PEVuZE5vdGU+PENpdGU+PEF1dGhvcj5DaGFpPC9BdXRob3I+PFllYXI+MjAxMzwvWWVhcj48UmVj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</w:fldData>
        </w:fldChar>
      </w:r>
      <w:r w:rsidR="00FD4A7C" w:rsidRPr="00445EBA">
        <w:rPr>
          <w:rFonts w:eastAsia="PMingLiU"/>
          <w:lang w:eastAsia="zh-TW"/>
        </w:rPr>
        <w:instrText xml:space="preserve"> ADDIN EN.CITE.DATA </w:instrText>
      </w:r>
      <w:r w:rsidR="00FD4A7C" w:rsidRPr="00445EBA">
        <w:rPr>
          <w:rFonts w:eastAsia="PMingLiU"/>
          <w:lang w:eastAsia="zh-TW"/>
        </w:rPr>
      </w:r>
      <w:r w:rsidR="00FD4A7C" w:rsidRPr="00445EBA">
        <w:rPr>
          <w:rFonts w:eastAsia="PMingLiU"/>
          <w:lang w:eastAsia="zh-TW"/>
        </w:rPr>
        <w:fldChar w:fldCharType="end"/>
      </w:r>
      <w:r w:rsidRPr="00445EBA">
        <w:rPr>
          <w:rFonts w:eastAsia="PMingLiU"/>
          <w:lang w:eastAsia="zh-TW"/>
        </w:rPr>
      </w:r>
      <w:r w:rsidRPr="00445EBA">
        <w:rPr>
          <w:rFonts w:eastAsia="PMingLiU"/>
          <w:lang w:eastAsia="zh-TW"/>
        </w:rPr>
        <w:fldChar w:fldCharType="separate"/>
      </w:r>
      <w:r w:rsidR="00FD4A7C" w:rsidRPr="00445EBA">
        <w:rPr>
          <w:rFonts w:eastAsia="PMingLiU"/>
          <w:noProof/>
          <w:lang w:eastAsia="zh-TW"/>
        </w:rPr>
        <w:t>[18-20]</w:t>
      </w:r>
      <w:r w:rsidRPr="00445EBA">
        <w:rPr>
          <w:rFonts w:eastAsia="PMingLiU"/>
          <w:lang w:eastAsia="zh-TW"/>
        </w:rPr>
        <w:fldChar w:fldCharType="end"/>
      </w:r>
      <w:r w:rsidRPr="00445EBA">
        <w:rPr>
          <w:rFonts w:eastAsia="PMingLiU"/>
          <w:lang w:eastAsia="zh-TW"/>
        </w:rPr>
        <w:t xml:space="preserve">. It is evident that there was a much higher proportion of </w:t>
      </w:r>
      <w:r w:rsidR="00EB51AB" w:rsidRPr="00445EBA">
        <w:rPr>
          <w:rFonts w:eastAsia="PMingLiU"/>
          <w:lang w:eastAsia="zh-TW"/>
        </w:rPr>
        <w:t>Ca</w:t>
      </w:r>
      <w:r w:rsidRPr="00445EBA">
        <w:rPr>
          <w:rFonts w:eastAsia="PMingLiU"/>
          <w:lang w:eastAsia="zh-TW"/>
        </w:rPr>
        <w:t xml:space="preserve">tegory 3 responses at the ischial tuberosities (29%) compared to the sacrum during prolonged lying (2-18%). </w:t>
      </w:r>
      <w:r w:rsidR="00CA597F" w:rsidRPr="00445EBA">
        <w:rPr>
          <w:rFonts w:eastAsia="PMingLiU"/>
          <w:lang w:eastAsia="zh-TW"/>
        </w:rPr>
        <w:t xml:space="preserve">It is of note that the </w:t>
      </w:r>
      <w:r w:rsidR="00632344" w:rsidRPr="00445EBA">
        <w:rPr>
          <w:rFonts w:eastAsia="PMingLiU"/>
          <w:lang w:eastAsia="zh-TW"/>
        </w:rPr>
        <w:t>C</w:t>
      </w:r>
      <w:r w:rsidR="00CA597F" w:rsidRPr="00445EBA">
        <w:rPr>
          <w:rFonts w:eastAsia="PMingLiU"/>
          <w:lang w:eastAsia="zh-TW"/>
        </w:rPr>
        <w:t xml:space="preserve">ategory 3 responses </w:t>
      </w:r>
      <w:r w:rsidR="00EB51AB" w:rsidRPr="00445EBA">
        <w:rPr>
          <w:rFonts w:eastAsia="PMingLiU"/>
          <w:lang w:eastAsia="zh-TW"/>
        </w:rPr>
        <w:t xml:space="preserve">are defined by a </w:t>
      </w:r>
      <w:r w:rsidR="00CA597F" w:rsidRPr="00445EBA">
        <w:rPr>
          <w:rFonts w:eastAsia="PMingLiU"/>
          <w:lang w:eastAsia="zh-TW"/>
        </w:rPr>
        <w:t>significant accumulations of Tc</w:t>
      </w:r>
      <w:r w:rsidRPr="00445EBA">
        <w:rPr>
          <w:rFonts w:eastAsia="PMingLiU"/>
          <w:lang w:eastAsia="zh-TW"/>
        </w:rPr>
        <w:t>P</w:t>
      </w:r>
      <w:r w:rsidR="00CA597F" w:rsidRPr="00445EBA">
        <w:rPr>
          <w:rFonts w:eastAsia="PMingLiU"/>
          <w:lang w:eastAsia="zh-TW"/>
        </w:rPr>
        <w:t>CO2,</w:t>
      </w:r>
      <w:r w:rsidR="00115136" w:rsidRPr="00445EBA">
        <w:rPr>
          <w:rFonts w:eastAsia="PMingLiU"/>
          <w:lang w:eastAsia="zh-TW"/>
        </w:rPr>
        <w:t xml:space="preserve"> </w:t>
      </w:r>
      <w:r w:rsidRPr="00445EBA">
        <w:rPr>
          <w:rFonts w:eastAsia="PMingLiU"/>
          <w:lang w:eastAsia="zh-TW"/>
        </w:rPr>
        <w:t xml:space="preserve">e.g. response in Figure </w:t>
      </w:r>
      <w:r w:rsidR="00EB51AB" w:rsidRPr="00445EBA">
        <w:rPr>
          <w:rFonts w:eastAsia="PMingLiU"/>
          <w:lang w:eastAsia="zh-TW"/>
        </w:rPr>
        <w:t>3</w:t>
      </w:r>
      <w:r w:rsidRPr="00445EBA">
        <w:rPr>
          <w:rFonts w:eastAsia="PMingLiU"/>
          <w:lang w:eastAsia="zh-TW"/>
        </w:rPr>
        <w:t>B</w:t>
      </w:r>
      <w:r w:rsidR="00CA597F" w:rsidRPr="00445EBA">
        <w:rPr>
          <w:rFonts w:eastAsia="PMingLiU"/>
          <w:lang w:eastAsia="zh-TW"/>
        </w:rPr>
        <w:t xml:space="preserve">.  A recent review article highlighted that carbon dioxide gas tensions might be indicative of early tissue damage during both mechanical-induced ischaemia and subsequent reperfusion </w:t>
      </w:r>
      <w:r w:rsidR="00CA597F" w:rsidRPr="00445EBA">
        <w:rPr>
          <w:rFonts w:eastAsia="PMingLiU"/>
          <w:lang w:eastAsia="zh-TW"/>
        </w:rPr>
        <w:fldChar w:fldCharType="begin"/>
      </w:r>
      <w:r w:rsidR="00FD4A7C" w:rsidRPr="00445EBA">
        <w:rPr>
          <w:rFonts w:eastAsia="PMingLiU"/>
          <w:lang w:eastAsia="zh-TW"/>
        </w:rPr>
        <w:instrText xml:space="preserve"> ADDIN EN.CITE &lt;EndNote&gt;&lt;Cite&gt;&lt;Author&gt;Mirtaheri&lt;/Author&gt;&lt;Year&gt;2015&lt;/Year&gt;&lt;RecNum&gt;4475&lt;/RecNum&gt;&lt;DisplayText&gt;[21]&lt;/DisplayText&gt;&lt;record&gt;&lt;rec-number&gt;4475&lt;/rec-number&gt;&lt;foreign-keys&gt;&lt;key app="EN" db-id="ervprze5a95tvoe59pjpvw5gezttve9wxvfs" timestamp="1430216416"&gt;4475&lt;/key&gt;&lt;/foreign-keys&gt;&lt;ref-type name="Journal Article"&gt;17&lt;/ref-type&gt;&lt;contributors&gt;&lt;authors&gt;&lt;author&gt;Mirtaheri, Peyman&lt;/author&gt;&lt;author&gt;Gjøvaag, Terje&lt;/author&gt;&lt;author&gt;Worsley, PeterR&lt;/author&gt;&lt;author&gt;Bader, DanL&lt;/author&gt;&lt;/authors&gt;&lt;/contributors&gt;&lt;titles&gt;&lt;title&gt;A Review of the Role of the Partial Pressure of Carbon Dioxide in Mechanically Loaded Tissues: The Canary in the Cage Singing in Tune with the Pressure Ulcer Mantra&lt;/title&gt;&lt;secondary-title&gt;Annals of Biomedical Engineering&lt;/secondary-title&gt;&lt;alt-title&gt;Ann Biomed Eng&lt;/alt-title&gt;&lt;/titles&gt;&lt;periodical&gt;&lt;full-title&gt;Annals of Biomedical Engineering&lt;/full-title&gt;&lt;abbr-1&gt;Ann. Biomed. Eng.&lt;/abbr-1&gt;&lt;abbr-2&gt;Ann Biomed Eng&lt;/abbr-2&gt;&lt;/periodical&gt;&lt;alt-periodical&gt;&lt;full-title&gt;Annals of Biomedical Engineering&lt;/full-title&gt;&lt;abbr-1&gt;Ann. Biomed. Eng.&lt;/abbr-1&gt;&lt;abbr-2&gt;Ann Biomed Eng&lt;/abbr-2&gt;&lt;/alt-periodical&gt;&lt;pages&gt;336-347&lt;/pages&gt;&lt;volume&gt;43&lt;/volume&gt;&lt;number&gt;2&lt;/number&gt;&lt;keywords&gt;&lt;keyword&gt;Pressure ulcers&lt;/keyword&gt;&lt;keyword&gt;Ischemia&lt;/keyword&gt;&lt;keyword&gt;Partial pressure of carbon dioxide&lt;/keyword&gt;&lt;keyword&gt;Perfusion&lt;/keyword&gt;&lt;keyword&gt;Mechanical loaded tissues&lt;/keyword&gt;&lt;/keywords&gt;&lt;dates&gt;&lt;year&gt;2015&lt;/year&gt;&lt;pub-dates&gt;&lt;date&gt;2015/02/01&lt;/date&gt;&lt;/pub-dates&gt;&lt;/dates&gt;&lt;publisher&gt;Springer US&lt;/publisher&gt;&lt;isbn&gt;0090-6964&lt;/isbn&gt;&lt;urls&gt;&lt;related-urls&gt;&lt;url&gt;http://dx.doi.org/10.1007/s10439-014-1233-z&lt;/url&gt;&lt;/related-urls&gt;&lt;/urls&gt;&lt;electronic-resource-num&gt;10.1007/s10439-014-1233-z&lt;/electronic-resource-num&gt;&lt;language&gt;English&lt;/language&gt;&lt;/record&gt;&lt;/Cite&gt;&lt;/EndNote&gt;</w:instrText>
      </w:r>
      <w:r w:rsidR="00CA597F" w:rsidRPr="00445EBA">
        <w:rPr>
          <w:rFonts w:eastAsia="PMingLiU"/>
          <w:lang w:eastAsia="zh-TW"/>
        </w:rPr>
        <w:fldChar w:fldCharType="separate"/>
      </w:r>
      <w:r w:rsidR="00FD4A7C" w:rsidRPr="00445EBA">
        <w:rPr>
          <w:rFonts w:eastAsia="PMingLiU"/>
          <w:noProof/>
          <w:lang w:eastAsia="zh-TW"/>
        </w:rPr>
        <w:t>[21]</w:t>
      </w:r>
      <w:r w:rsidR="00CA597F" w:rsidRPr="00445EBA">
        <w:rPr>
          <w:rFonts w:eastAsia="PMingLiU"/>
          <w:lang w:eastAsia="zh-TW"/>
        </w:rPr>
        <w:fldChar w:fldCharType="end"/>
      </w:r>
      <w:r w:rsidR="00FB3C47" w:rsidRPr="00445EBA">
        <w:rPr>
          <w:rFonts w:eastAsia="PMingLiU"/>
          <w:lang w:eastAsia="zh-TW"/>
        </w:rPr>
        <w:t>.</w:t>
      </w:r>
      <w:r w:rsidR="009E326B" w:rsidRPr="00445EBA">
        <w:t xml:space="preserve"> </w:t>
      </w:r>
      <w:r w:rsidR="00295A69" w:rsidRPr="00445EBA">
        <w:t xml:space="preserve"> </w:t>
      </w:r>
      <w:r w:rsidR="00CA597F" w:rsidRPr="00445EBA">
        <w:t xml:space="preserve">Interestingly, the individuals who showed a </w:t>
      </w:r>
      <w:r w:rsidR="00632344" w:rsidRPr="00445EBA">
        <w:t>C</w:t>
      </w:r>
      <w:r w:rsidR="00FB3C47" w:rsidRPr="00445EBA">
        <w:t>ategory 3</w:t>
      </w:r>
      <w:r w:rsidR="00CA597F" w:rsidRPr="00445EBA">
        <w:t xml:space="preserve"> response were typically males</w:t>
      </w:r>
      <w:r w:rsidR="00115136" w:rsidRPr="00445EBA">
        <w:t>,</w:t>
      </w:r>
      <w:r w:rsidR="00CA597F" w:rsidRPr="00445EBA">
        <w:t xml:space="preserve"> </w:t>
      </w:r>
      <w:r w:rsidR="00EB51AB" w:rsidRPr="00445EBA">
        <w:t xml:space="preserve">by also included the one </w:t>
      </w:r>
      <w:r w:rsidR="00CA597F" w:rsidRPr="00445EBA">
        <w:t>female with a relatively low Body Mass Index.  This may be indicative of the reduced tissue coverage over the bony prominences</w:t>
      </w:r>
      <w:r w:rsidR="00B27940" w:rsidRPr="00445EBA">
        <w:t>, which</w:t>
      </w:r>
      <w:r w:rsidR="00CA597F" w:rsidRPr="00445EBA">
        <w:t xml:space="preserve"> could increase the </w:t>
      </w:r>
      <w:r w:rsidR="00EB51AB" w:rsidRPr="00445EBA">
        <w:t xml:space="preserve">compromise on tissue viability, </w:t>
      </w:r>
      <w:r w:rsidR="00CA597F" w:rsidRPr="00445EBA">
        <w:t xml:space="preserve">as reflected in </w:t>
      </w:r>
      <w:r w:rsidR="00EB51AB" w:rsidRPr="00445EBA">
        <w:t xml:space="preserve">the </w:t>
      </w:r>
      <w:r w:rsidR="00CA597F" w:rsidRPr="00445EBA">
        <w:t xml:space="preserve">Category 3 response. </w:t>
      </w:r>
      <w:r w:rsidR="00EB51AB" w:rsidRPr="00445EBA">
        <w:t>Indeed r</w:t>
      </w:r>
      <w:r w:rsidR="00CA597F" w:rsidRPr="00445EBA">
        <w:t>ecent studies have s</w:t>
      </w:r>
      <w:r w:rsidR="00EB51AB" w:rsidRPr="00445EBA">
        <w:t>uggested</w:t>
      </w:r>
      <w:r w:rsidR="00CA597F" w:rsidRPr="00445EBA">
        <w:t xml:space="preserve"> that individuals with low BMI (&lt;19</w:t>
      </w:r>
      <w:r w:rsidR="00EB51AB" w:rsidRPr="00445EBA">
        <w:t xml:space="preserve"> kg/m</w:t>
      </w:r>
      <w:r w:rsidR="00EB51AB" w:rsidRPr="00445EBA">
        <w:rPr>
          <w:vertAlign w:val="superscript"/>
        </w:rPr>
        <w:t>2</w:t>
      </w:r>
      <w:r w:rsidR="00CA597F" w:rsidRPr="00445EBA">
        <w:t xml:space="preserve">) </w:t>
      </w:r>
      <w:r w:rsidR="00EB51AB" w:rsidRPr="00445EBA">
        <w:t xml:space="preserve">present with an increased risk </w:t>
      </w:r>
      <w:r w:rsidR="00CA597F" w:rsidRPr="00445EBA">
        <w:t>of a hospital-acquired pressure ulcer</w:t>
      </w:r>
      <w:r w:rsidR="00EB51AB" w:rsidRPr="00445EBA">
        <w:t>s</w:t>
      </w:r>
      <w:r w:rsidR="00CA597F" w:rsidRPr="00445EBA">
        <w:t xml:space="preserve"> </w:t>
      </w:r>
      <w:r w:rsidR="00CA597F" w:rsidRPr="00445EBA">
        <w:fldChar w:fldCharType="begin">
          <w:fldData xml:space="preserve">PEVuZE5vdGU+PENpdGU+PEF1dGhvcj5HYXJkaW5lcjwvQXV0aG9yPjxZZWFyPjIwMTQ8L1llYXI+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</w:fldData>
        </w:fldChar>
      </w:r>
      <w:r w:rsidR="00FD4A7C" w:rsidRPr="00445EBA">
        <w:instrText xml:space="preserve"> ADDIN EN.CITE </w:instrText>
      </w:r>
      <w:r w:rsidR="00FD4A7C" w:rsidRPr="00445EBA">
        <w:fldChar w:fldCharType="begin">
          <w:fldData xml:space="preserve">PEVuZE5vdGU+PENpdGU+PEF1dGhvcj5HYXJkaW5lcjwvQXV0aG9yPjxZZWFyPjIwMTQ8L1llYXI+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</w:fldData>
        </w:fldChar>
      </w:r>
      <w:r w:rsidR="00FD4A7C" w:rsidRPr="00445EBA">
        <w:instrText xml:space="preserve"> ADDIN EN.CITE.DATA </w:instrText>
      </w:r>
      <w:r w:rsidR="00FD4A7C" w:rsidRPr="00445EBA">
        <w:fldChar w:fldCharType="end"/>
      </w:r>
      <w:r w:rsidR="00CA597F" w:rsidRPr="00445EBA">
        <w:fldChar w:fldCharType="separate"/>
      </w:r>
      <w:r w:rsidR="00FD4A7C" w:rsidRPr="00445EBA">
        <w:rPr>
          <w:noProof/>
        </w:rPr>
        <w:t>[22, 23]</w:t>
      </w:r>
      <w:r w:rsidR="00CA597F" w:rsidRPr="00445EBA">
        <w:fldChar w:fldCharType="end"/>
      </w:r>
      <w:r w:rsidR="00CA597F" w:rsidRPr="00445EBA">
        <w:t xml:space="preserve">. In addition, anatomical factors such as tissue composition (skin, fat, muscle) and bony prominence shape can influence the translation of support pressures to internal strains within the soft tissues </w:t>
      </w:r>
      <w:r w:rsidR="00CA597F" w:rsidRPr="00445EBA">
        <w:fldChar w:fldCharType="begin"/>
      </w:r>
      <w:r w:rsidR="00FD4A7C" w:rsidRPr="00445EBA">
        <w:instrText xml:space="preserve"> ADDIN EN.CITE &lt;EndNote&gt;&lt;Cite&gt;&lt;Author&gt;Levy&lt;/Author&gt;&lt;Year&gt;2014&lt;/Year&gt;&lt;RecNum&gt;4402&lt;/RecNum&gt;&lt;DisplayText&gt;[24]&lt;/DisplayText&gt;&lt;record&gt;&lt;rec-number&gt;4402&lt;/rec-number&gt;&lt;foreign-keys&gt;&lt;key app="EN" db-id="ervprze5a95tvoe59pjpvw5gezttve9wxvfs" timestamp="1409671220"&gt;4402&lt;/key&gt;&lt;/foreign-keys&gt;&lt;ref-type name="Journal Article"&gt;17&lt;/ref-type&gt;&lt;contributors&gt;&lt;authors&gt;&lt;author&gt;Levy, Ayelet&lt;/author&gt;&lt;author&gt;Kopplin, Kara&lt;/author&gt;&lt;author&gt;Gefen, Amit&lt;/author&gt;&lt;/authors&gt;&lt;/contributors&gt;&lt;titles&gt;&lt;title&gt;An air-cell-based cushion for pressure ulcer protection remarkably reduces tissue stresses in the seated buttocks with respect to foams: Finite element studies&lt;/title&gt;&lt;secondary-title&gt;Journal of Tissue Viability&lt;/secondary-title&gt;&lt;/titles&gt;&lt;periodical&gt;&lt;full-title&gt;Journal of Tissue Viability&lt;/full-title&gt;&lt;/periodical&gt;&lt;pages&gt;13-23&lt;/pages&gt;&lt;volume&gt;23&lt;/volume&gt;&lt;number&gt;1&lt;/number&gt;&lt;keywords&gt;&lt;keyword&gt;Support surfaces&lt;/keyword&gt;&lt;keyword&gt;Tissue injury thresholds&lt;/keyword&gt;&lt;keyword&gt;Sitting&lt;/keyword&gt;&lt;keyword&gt;Wheelchair users&lt;/keyword&gt;&lt;keyword&gt;Computational model&lt;/keyword&gt;&lt;/keywords&gt;&lt;dates&gt;&lt;year&gt;2014&lt;/year&gt;&lt;pub-dates&gt;&lt;date&gt;2//&lt;/date&gt;&lt;/pub-dates&gt;&lt;/dates&gt;&lt;isbn&gt;0965-206X&lt;/isbn&gt;&lt;urls&gt;&lt;related-urls&gt;&lt;url&gt;http://www.sciencedirect.com/science/article/pii/S0965206X13000880&lt;/url&gt;&lt;/related-urls&gt;&lt;/urls&gt;&lt;electronic-resource-num&gt;http://dx.doi.org/10.1016/j.jtv.2013.12.005&lt;/electronic-resource-num&gt;&lt;/record&gt;&lt;/Cite&gt;&lt;/EndNote&gt;</w:instrText>
      </w:r>
      <w:r w:rsidR="00CA597F" w:rsidRPr="00445EBA">
        <w:fldChar w:fldCharType="separate"/>
      </w:r>
      <w:r w:rsidR="00FD4A7C" w:rsidRPr="00445EBA">
        <w:rPr>
          <w:noProof/>
        </w:rPr>
        <w:t>[24]</w:t>
      </w:r>
      <w:r w:rsidR="00CA597F" w:rsidRPr="00445EBA">
        <w:fldChar w:fldCharType="end"/>
      </w:r>
      <w:r w:rsidR="00CA597F" w:rsidRPr="00445EBA">
        <w:t xml:space="preserve">. </w:t>
      </w:r>
    </w:p>
    <w:p w14:paraId="7995E023" w14:textId="35E7DFE3" w:rsidR="002E0820" w:rsidRPr="00445EBA" w:rsidRDefault="00481B26" w:rsidP="002D7445">
      <w:pPr>
        <w:spacing w:after="0" w:line="480" w:lineRule="auto"/>
        <w:jc w:val="both"/>
        <w:rPr>
          <w:rFonts w:cs="Arial"/>
        </w:rPr>
      </w:pPr>
      <w:r w:rsidRPr="00445EBA">
        <w:rPr>
          <w:rFonts w:cs="Arial"/>
        </w:rPr>
        <w:lastRenderedPageBreak/>
        <w:t xml:space="preserve">  The present study revealed limited discriminative </w:t>
      </w:r>
      <w:r w:rsidR="00EB51AB" w:rsidRPr="00445EBA">
        <w:rPr>
          <w:rFonts w:cs="Arial"/>
        </w:rPr>
        <w:t xml:space="preserve">potential </w:t>
      </w:r>
      <w:r w:rsidRPr="00445EBA">
        <w:rPr>
          <w:rFonts w:cs="Arial"/>
        </w:rPr>
        <w:t>in the interface pressure</w:t>
      </w:r>
      <w:r w:rsidR="00EB51AB" w:rsidRPr="00445EBA">
        <w:rPr>
          <w:rFonts w:cs="Arial"/>
        </w:rPr>
        <w:t>s</w:t>
      </w:r>
      <w:r w:rsidRPr="00445EBA">
        <w:rPr>
          <w:rFonts w:cs="Arial"/>
        </w:rPr>
        <w:t xml:space="preserve"> between both cushion type and posture. This is in agreement </w:t>
      </w:r>
      <w:r w:rsidR="00EB51AB" w:rsidRPr="00445EBA">
        <w:rPr>
          <w:rFonts w:cs="Arial"/>
        </w:rPr>
        <w:t xml:space="preserve">with a </w:t>
      </w:r>
      <w:r w:rsidRPr="00445EBA">
        <w:rPr>
          <w:rFonts w:cs="Arial"/>
        </w:rPr>
        <w:t>previous study</w:t>
      </w:r>
      <w:r w:rsidR="00EB51AB" w:rsidRPr="00445EBA">
        <w:rPr>
          <w:rFonts w:cs="Arial"/>
        </w:rPr>
        <w:t>,</w:t>
      </w:r>
      <w:r w:rsidRPr="00445EBA">
        <w:rPr>
          <w:rFonts w:cs="Arial"/>
        </w:rPr>
        <w:t xml:space="preserve"> which </w:t>
      </w:r>
      <w:r w:rsidR="00EB51AB" w:rsidRPr="00445EBA">
        <w:rPr>
          <w:rFonts w:cs="Arial"/>
        </w:rPr>
        <w:t xml:space="preserve">suggested </w:t>
      </w:r>
      <w:r w:rsidRPr="00445EBA">
        <w:rPr>
          <w:rFonts w:cs="Arial"/>
        </w:rPr>
        <w:t xml:space="preserve">that relying on the numerical output of pressure mapping systems may not provide </w:t>
      </w:r>
      <w:r w:rsidR="001079B6" w:rsidRPr="00445EBA">
        <w:rPr>
          <w:rFonts w:cs="Arial"/>
        </w:rPr>
        <w:t xml:space="preserve">practical </w:t>
      </w:r>
      <w:r w:rsidRPr="00445EBA">
        <w:rPr>
          <w:rFonts w:cs="Arial"/>
        </w:rPr>
        <w:t>benefit</w:t>
      </w:r>
      <w:r w:rsidR="001079B6" w:rsidRPr="00445EBA">
        <w:rPr>
          <w:rFonts w:cs="Arial"/>
        </w:rPr>
        <w:t>s</w:t>
      </w:r>
      <w:r w:rsidRPr="00445EBA">
        <w:rPr>
          <w:rFonts w:cs="Arial"/>
        </w:rPr>
        <w:t xml:space="preserve"> to the clinician/end user </w:t>
      </w:r>
      <w:r w:rsidR="001079B6" w:rsidRPr="00445EBA">
        <w:rPr>
          <w:rFonts w:cs="Arial"/>
        </w:rPr>
        <w:t xml:space="preserve">in minimising the risk of SAPUs </w:t>
      </w:r>
      <w:r w:rsidRPr="00445EBA">
        <w:rPr>
          <w:rFonts w:cs="Arial"/>
        </w:rPr>
        <w:fldChar w:fldCharType="begin"/>
      </w:r>
      <w:r w:rsidR="00FD4A7C" w:rsidRPr="00445EBA">
        <w:rPr>
          <w:rFonts w:cs="Arial"/>
        </w:rPr>
        <w:instrText xml:space="preserve"> ADDIN EN.CITE &lt;EndNote&gt;&lt;Cite&gt;&lt;Author&gt;Stinson&lt;/Author&gt;&lt;Year&gt;2003&lt;/Year&gt;&lt;RecNum&gt;2201&lt;/RecNum&gt;&lt;DisplayText&gt;[25]&lt;/DisplayText&gt;&lt;record&gt;&lt;rec-number&gt;2201&lt;/rec-number&gt;&lt;foreign-keys&gt;&lt;key app="EN" db-id="ervprze5a95tvoe59pjpvw5gezttve9wxvfs" timestamp="1373969252"&gt;2201&lt;/key&gt;&lt;/foreign-keys&gt;&lt;ref-type name="Journal Article"&gt;17&lt;/ref-type&gt;&lt;contributors&gt;&lt;authors&gt;&lt;author&gt;Stinson, M D&lt;/author&gt;&lt;author&gt;Porter-Armstrong, A P&lt;/author&gt;&lt;author&gt;Eakin, P A&lt;/author&gt;&lt;/authors&gt;&lt;/contributors&gt;&lt;titles&gt;&lt;title&gt;Pressure mapping systems: reliability of pressure map interpretation&lt;/title&gt;&lt;secondary-title&gt;Clinical Rehabilitation&lt;/secondary-title&gt;&lt;/titles&gt;&lt;periodical&gt;&lt;full-title&gt;Clinical Rehabilitation&lt;/full-title&gt;&lt;abbr-1&gt;Clin. Rehabil.&lt;/abbr-1&gt;&lt;abbr-2&gt;Clin Rehabil&lt;/abbr-2&gt;&lt;/periodical&gt;&lt;pages&gt;504-511&lt;/pages&gt;&lt;volume&gt;17&lt;/volume&gt;&lt;number&gt;5&lt;/number&gt;&lt;dates&gt;&lt;year&gt;2003&lt;/year&gt;&lt;pub-dates&gt;&lt;date&gt;May 1, 2003&lt;/date&gt;&lt;/pub-dates&gt;&lt;/dates&gt;&lt;urls&gt;&lt;related-urls&gt;&lt;url&gt;http://cre.sagepub.com/content/17/5/504.abstract&lt;/url&gt;&lt;/related-urls&gt;&lt;/urls&gt;&lt;electronic-resource-num&gt;10.1191/0269215503cr643oa&lt;/electronic-resource-num&gt;&lt;/record&gt;&lt;/Cite&gt;&lt;/EndNote&gt;</w:instrText>
      </w:r>
      <w:r w:rsidRPr="00445EBA">
        <w:rPr>
          <w:rFonts w:cs="Arial"/>
        </w:rPr>
        <w:fldChar w:fldCharType="separate"/>
      </w:r>
      <w:r w:rsidR="00FD4A7C" w:rsidRPr="00445EBA">
        <w:rPr>
          <w:rFonts w:cs="Arial"/>
          <w:noProof/>
        </w:rPr>
        <w:t>[25]</w:t>
      </w:r>
      <w:r w:rsidRPr="00445EBA">
        <w:rPr>
          <w:rFonts w:cs="Arial"/>
        </w:rPr>
        <w:fldChar w:fldCharType="end"/>
      </w:r>
      <w:r w:rsidR="00926B7E" w:rsidRPr="00445EBA">
        <w:rPr>
          <w:rFonts w:cs="Arial"/>
        </w:rPr>
        <w:t xml:space="preserve">. It could also be hypothesized that there was no difference in performance between the cushions, despite the technological and financial differences between air and foam designs.  </w:t>
      </w:r>
      <w:r w:rsidR="0083025C" w:rsidRPr="00445EBA">
        <w:rPr>
          <w:rFonts w:cs="Arial"/>
        </w:rPr>
        <w:t>On further analysis of the peak pressure index data, a weak relationship was identified with changes in TcPO</w:t>
      </w:r>
      <w:r w:rsidR="0083025C" w:rsidRPr="00445EBA">
        <w:rPr>
          <w:rFonts w:cs="Arial"/>
          <w:vertAlign w:val="subscript"/>
        </w:rPr>
        <w:t>2</w:t>
      </w:r>
      <w:r w:rsidR="0083025C" w:rsidRPr="00445EBA">
        <w:rPr>
          <w:rFonts w:cs="Arial"/>
        </w:rPr>
        <w:t xml:space="preserve"> and Tc</w:t>
      </w:r>
      <w:r w:rsidR="00632344" w:rsidRPr="00445EBA">
        <w:rPr>
          <w:rFonts w:cs="Arial"/>
        </w:rPr>
        <w:t>P</w:t>
      </w:r>
      <w:r w:rsidR="0083025C" w:rsidRPr="00445EBA">
        <w:rPr>
          <w:rFonts w:cs="Arial"/>
        </w:rPr>
        <w:t>CO</w:t>
      </w:r>
      <w:r w:rsidR="0083025C" w:rsidRPr="00445EBA">
        <w:rPr>
          <w:rFonts w:cs="Arial"/>
          <w:vertAlign w:val="subscript"/>
        </w:rPr>
        <w:t>2</w:t>
      </w:r>
      <w:r w:rsidR="0083025C" w:rsidRPr="00445EBA">
        <w:rPr>
          <w:rFonts w:cs="Arial"/>
        </w:rPr>
        <w:t xml:space="preserve">. Indeed, this correlation supported the fact the increased interface pressures </w:t>
      </w:r>
      <w:r w:rsidR="00BA4574" w:rsidRPr="00445EBA">
        <w:rPr>
          <w:rFonts w:cs="Arial"/>
        </w:rPr>
        <w:t xml:space="preserve">is associated with </w:t>
      </w:r>
      <w:r w:rsidR="0083025C" w:rsidRPr="00445EBA">
        <w:rPr>
          <w:rFonts w:cs="Arial"/>
        </w:rPr>
        <w:t xml:space="preserve">ischemic response. </w:t>
      </w:r>
      <w:r w:rsidR="002E0820" w:rsidRPr="00445EBA">
        <w:rPr>
          <w:rFonts w:cs="Arial"/>
        </w:rPr>
        <w:t xml:space="preserve">The period of time in which </w:t>
      </w:r>
      <w:r w:rsidR="00F43F7B" w:rsidRPr="00445EBA">
        <w:rPr>
          <w:rFonts w:cs="Arial"/>
        </w:rPr>
        <w:t>these pressures are</w:t>
      </w:r>
      <w:r w:rsidR="002E0820" w:rsidRPr="00445EBA">
        <w:rPr>
          <w:rFonts w:cs="Arial"/>
        </w:rPr>
        <w:t xml:space="preserve"> maintained is</w:t>
      </w:r>
      <w:r w:rsidR="00F43F7B" w:rsidRPr="00445EBA">
        <w:rPr>
          <w:rFonts w:cs="Arial"/>
        </w:rPr>
        <w:t xml:space="preserve"> also a critical parameter for tissue</w:t>
      </w:r>
      <w:r w:rsidR="002E0820" w:rsidRPr="00445EBA">
        <w:rPr>
          <w:rFonts w:cs="Arial"/>
        </w:rPr>
        <w:t xml:space="preserve"> viability </w:t>
      </w:r>
      <w:r w:rsidR="002E0820" w:rsidRPr="00445EBA">
        <w:rPr>
          <w:rFonts w:cs="Arial"/>
        </w:rPr>
        <w:fldChar w:fldCharType="begin"/>
      </w:r>
      <w:r w:rsidR="00FD4A7C" w:rsidRPr="00445EBA">
        <w:rPr>
          <w:rFonts w:cs="Arial"/>
        </w:rPr>
        <w:instrText xml:space="preserve"> ADDIN EN.CITE &lt;EndNote&gt;&lt;Cite&gt;&lt;Author&gt;Gefen&lt;/Author&gt;&lt;Year&gt;2008&lt;/Year&gt;&lt;RecNum&gt;1804&lt;/RecNum&gt;&lt;DisplayText&gt;[26]&lt;/DisplayText&gt;&lt;record&gt;&lt;rec-number&gt;1804&lt;/rec-number&gt;&lt;foreign-keys&gt;&lt;key app="EN" db-id="ervprze5a95tvoe59pjpvw5gezttve9wxvfs" timestamp="1328103010"&gt;1804&lt;/key&gt;&lt;/foreign-keys&gt;&lt;ref-type name="Journal Article"&gt;17&lt;/ref-type&gt;&lt;contributors&gt;&lt;authors&gt;&lt;author&gt;Gefen, A.&lt;/author&gt;&lt;author&gt;van Nierop, B.&lt;/author&gt;&lt;author&gt;Bader, D.&lt;/author&gt;&lt;author&gt;Oomens, C.&lt;/author&gt;&lt;/authors&gt;&lt;/contributors&gt;&lt;titles&gt;&lt;title&gt;Strain-time cell-death threshold for skeletal muscle in a tissue-engineered model system for deep tissue injury&lt;/title&gt;&lt;secondary-title&gt;Journal of Biomechanics&lt;/secondary-title&gt;&lt;/titles&gt;&lt;periodical&gt;&lt;full-title&gt;Journal of Biomechanics&lt;/full-title&gt;&lt;abbr-1&gt;J. Biomech.&lt;/abbr-1&gt;&lt;abbr-2&gt;J Biomech&lt;/abbr-2&gt;&lt;/periodical&gt;&lt;pages&gt;2003-2012&lt;/pages&gt;&lt;volume&gt;41&lt;/volume&gt;&lt;number&gt;9&lt;/number&gt;&lt;dates&gt;&lt;year&gt;2008&lt;/year&gt;&lt;/dates&gt;&lt;urls&gt;&lt;/urls&gt;&lt;/record&gt;&lt;/Cite&gt;&lt;/EndNote&gt;</w:instrText>
      </w:r>
      <w:r w:rsidR="002E0820" w:rsidRPr="00445EBA">
        <w:rPr>
          <w:rFonts w:cs="Arial"/>
        </w:rPr>
        <w:fldChar w:fldCharType="separate"/>
      </w:r>
      <w:r w:rsidR="00FD4A7C" w:rsidRPr="00445EBA">
        <w:rPr>
          <w:rFonts w:cs="Arial"/>
          <w:noProof/>
        </w:rPr>
        <w:t>[26]</w:t>
      </w:r>
      <w:r w:rsidR="002E0820" w:rsidRPr="00445EBA">
        <w:rPr>
          <w:rFonts w:cs="Arial"/>
        </w:rPr>
        <w:fldChar w:fldCharType="end"/>
      </w:r>
      <w:r w:rsidR="002E0820" w:rsidRPr="00445EBA">
        <w:rPr>
          <w:rFonts w:cs="Arial"/>
        </w:rPr>
        <w:t>. If the cell</w:t>
      </w:r>
      <w:r w:rsidR="00822C67" w:rsidRPr="00445EBA">
        <w:rPr>
          <w:rFonts w:eastAsia="PMingLiU" w:cstheme="majorBidi"/>
          <w:lang w:eastAsia="zh-TW"/>
        </w:rPr>
        <w:t xml:space="preserve"> niche </w:t>
      </w:r>
      <w:r w:rsidR="002E0820" w:rsidRPr="00445EBA">
        <w:rPr>
          <w:rFonts w:eastAsia="PMingLiU" w:cstheme="majorBidi"/>
          <w:lang w:eastAsia="zh-TW"/>
        </w:rPr>
        <w:t>is exposed to prolonged anaerobic respiration, a build-up of bi-products in the form of carbon dioxide and metabolites</w:t>
      </w:r>
      <w:r w:rsidR="001079B6" w:rsidRPr="00445EBA">
        <w:rPr>
          <w:rFonts w:eastAsia="PMingLiU" w:cstheme="majorBidi"/>
          <w:lang w:eastAsia="zh-TW"/>
        </w:rPr>
        <w:t>, such as</w:t>
      </w:r>
      <w:r w:rsidR="002E0820" w:rsidRPr="00445EBA">
        <w:rPr>
          <w:rFonts w:eastAsia="PMingLiU" w:cstheme="majorBidi"/>
          <w:lang w:eastAsia="zh-TW"/>
        </w:rPr>
        <w:t xml:space="preserve"> lactate, can </w:t>
      </w:r>
      <w:r w:rsidR="00F43F7B" w:rsidRPr="00445EBA">
        <w:rPr>
          <w:rFonts w:eastAsia="PMingLiU" w:cstheme="majorBidi"/>
          <w:lang w:eastAsia="zh-TW"/>
        </w:rPr>
        <w:t>ultimately cause cell death</w:t>
      </w:r>
      <w:r w:rsidR="001079B6" w:rsidRPr="00445EBA">
        <w:rPr>
          <w:rFonts w:eastAsia="PMingLiU" w:cstheme="majorBidi"/>
          <w:lang w:eastAsia="zh-TW"/>
        </w:rPr>
        <w:t xml:space="preserve"> [2</w:t>
      </w:r>
      <w:r w:rsidR="002D7445" w:rsidRPr="00445EBA">
        <w:rPr>
          <w:rFonts w:eastAsia="PMingLiU" w:cstheme="majorBidi"/>
          <w:lang w:eastAsia="zh-TW"/>
        </w:rPr>
        <w:t>1</w:t>
      </w:r>
      <w:r w:rsidR="001079B6" w:rsidRPr="00445EBA">
        <w:rPr>
          <w:rFonts w:eastAsia="PMingLiU" w:cstheme="majorBidi"/>
          <w:lang w:eastAsia="zh-TW"/>
        </w:rPr>
        <w:t>]</w:t>
      </w:r>
      <w:r w:rsidR="002E0820" w:rsidRPr="00445EBA">
        <w:rPr>
          <w:rFonts w:eastAsia="PMingLiU" w:cstheme="majorBidi"/>
          <w:lang w:eastAsia="zh-TW"/>
        </w:rPr>
        <w:t>. Indeed, previous research has correlated lactate concentrations found in sweat in loaded tissues, with a decrease in TcPO</w:t>
      </w:r>
      <w:r w:rsidR="002E0820" w:rsidRPr="00445EBA">
        <w:rPr>
          <w:rFonts w:eastAsia="PMingLiU" w:cstheme="majorBidi"/>
          <w:vertAlign w:val="subscript"/>
          <w:lang w:eastAsia="zh-TW"/>
        </w:rPr>
        <w:t>2</w:t>
      </w:r>
      <w:r w:rsidR="002E0820" w:rsidRPr="00445EBA">
        <w:rPr>
          <w:rFonts w:eastAsia="PMingLiU" w:cstheme="majorBidi"/>
          <w:lang w:eastAsia="zh-TW"/>
        </w:rPr>
        <w:t xml:space="preserve"> and an associated increase in T</w:t>
      </w:r>
      <w:r w:rsidR="002E0820" w:rsidRPr="00445EBA">
        <w:rPr>
          <w:rFonts w:eastAsia="PMingLiU" w:cstheme="majorBidi"/>
          <w:vertAlign w:val="subscript"/>
          <w:lang w:eastAsia="zh-TW"/>
        </w:rPr>
        <w:t>c</w:t>
      </w:r>
      <w:r w:rsidR="002E0820" w:rsidRPr="00445EBA">
        <w:rPr>
          <w:rFonts w:eastAsia="PMingLiU" w:cstheme="majorBidi"/>
          <w:lang w:eastAsia="zh-TW"/>
        </w:rPr>
        <w:t>PCO</w:t>
      </w:r>
      <w:r w:rsidR="002E0820" w:rsidRPr="00445EBA">
        <w:rPr>
          <w:rFonts w:eastAsia="PMingLiU" w:cstheme="majorBidi"/>
          <w:vertAlign w:val="subscript"/>
          <w:lang w:eastAsia="zh-TW"/>
        </w:rPr>
        <w:t xml:space="preserve">2 </w:t>
      </w:r>
      <w:r w:rsidR="002E0820" w:rsidRPr="00445EBA">
        <w:rPr>
          <w:rFonts w:eastAsia="PMingLiU" w:cstheme="majorBidi"/>
          <w:lang w:eastAsia="zh-TW"/>
        </w:rPr>
        <w:t xml:space="preserve"> </w:t>
      </w:r>
      <w:r w:rsidR="002E0820" w:rsidRPr="00445EBA">
        <w:rPr>
          <w:rFonts w:eastAsia="PMingLiU" w:cstheme="majorBidi"/>
          <w:lang w:eastAsia="zh-TW"/>
        </w:rPr>
        <w:fldChar w:fldCharType="begin"/>
      </w:r>
      <w:r w:rsidR="00FD4A7C" w:rsidRPr="00445EBA">
        <w:rPr>
          <w:rFonts w:eastAsia="PMingLiU" w:cstheme="majorBidi"/>
          <w:lang w:eastAsia="zh-TW"/>
        </w:rPr>
        <w:instrText xml:space="preserve"> ADDIN EN.CITE &lt;EndNote&gt;&lt;Cite&gt;&lt;Author&gt;Knight&lt;/Author&gt;&lt;Year&gt;2001&lt;/Year&gt;&lt;RecNum&gt;1972&lt;/RecNum&gt;&lt;DisplayText&gt;[27]&lt;/DisplayText&gt;&lt;record&gt;&lt;rec-number&gt;1972&lt;/rec-number&gt;&lt;foreign-keys&gt;&lt;key app="EN" db-id="ervprze5a95tvoe59pjpvw5gezttve9wxvfs" timestamp="1340877744"&gt;1972&lt;/key&gt;&lt;/foreign-keys&gt;&lt;ref-type name="Journal Article"&gt;17&lt;/ref-type&gt;&lt;contributors&gt;&lt;authors&gt;&lt;author&gt;Knight, S.&lt;/author&gt;&lt;author&gt;Taylor, R.&lt;/author&gt;&lt;author&gt;Polliak, A.&lt;/author&gt;&lt;author&gt;Bader, D.L.&lt;/author&gt;&lt;/authors&gt;&lt;/contributors&gt;&lt;titles&gt;&lt;title&gt;Establishing predictive indicators for the status of loaded soft tissues&lt;/title&gt;&lt;secondary-title&gt;Journal of Applied Physiology&lt;/secondary-title&gt;&lt;/titles&gt;&lt;periodical&gt;&lt;full-title&gt;Journal of Applied Physiology&lt;/full-title&gt;&lt;abbr-1&gt;J. Appl. Physiol.&lt;/abbr-1&gt;&lt;abbr-2&gt;J Appl Physiol&lt;/abbr-2&gt;&lt;/periodical&gt;&lt;pages&gt;2231-2237&lt;/pages&gt;&lt;volume&gt;90&lt;/volume&gt;&lt;dates&gt;&lt;year&gt;2001&lt;/year&gt;&lt;/dates&gt;&lt;urls&gt;&lt;/urls&gt;&lt;/record&gt;&lt;/Cite&gt;&lt;/EndNote&gt;</w:instrText>
      </w:r>
      <w:r w:rsidR="002E0820" w:rsidRPr="00445EBA">
        <w:rPr>
          <w:rFonts w:eastAsia="PMingLiU" w:cstheme="majorBidi"/>
          <w:lang w:eastAsia="zh-TW"/>
        </w:rPr>
        <w:fldChar w:fldCharType="separate"/>
      </w:r>
      <w:r w:rsidR="00FD4A7C" w:rsidRPr="00445EBA">
        <w:rPr>
          <w:rFonts w:eastAsia="PMingLiU" w:cstheme="majorBidi"/>
          <w:noProof/>
          <w:lang w:eastAsia="zh-TW"/>
        </w:rPr>
        <w:t>[27]</w:t>
      </w:r>
      <w:r w:rsidR="002E0820" w:rsidRPr="00445EBA">
        <w:rPr>
          <w:rFonts w:eastAsia="PMingLiU" w:cstheme="majorBidi"/>
          <w:lang w:eastAsia="zh-TW"/>
        </w:rPr>
        <w:fldChar w:fldCharType="end"/>
      </w:r>
      <w:r w:rsidR="002E0820" w:rsidRPr="00445EBA">
        <w:rPr>
          <w:rFonts w:eastAsia="PMingLiU" w:cstheme="majorBidi"/>
          <w:lang w:eastAsia="zh-TW"/>
        </w:rPr>
        <w:t>.</w:t>
      </w:r>
      <w:r w:rsidR="00FB3C47" w:rsidRPr="00445EBA">
        <w:rPr>
          <w:rFonts w:eastAsia="PMingLiU" w:cstheme="majorBidi"/>
          <w:lang w:eastAsia="zh-TW"/>
        </w:rPr>
        <w:t xml:space="preserve"> </w:t>
      </w:r>
      <w:r w:rsidR="00FB3C47" w:rsidRPr="00445EBA">
        <w:rPr>
          <w:rFonts w:eastAsia="PMingLiU"/>
          <w:lang w:eastAsia="zh-TW"/>
        </w:rPr>
        <w:t>This indicates the importance of regular repositioning/offloading to restore perfusion</w:t>
      </w:r>
      <w:r w:rsidR="001079B6" w:rsidRPr="00445EBA">
        <w:rPr>
          <w:rFonts w:eastAsia="PMingLiU"/>
          <w:lang w:eastAsia="zh-TW"/>
        </w:rPr>
        <w:t xml:space="preserve"> to tissues compromised by prolonged loading</w:t>
      </w:r>
      <w:r w:rsidR="00FB3C47" w:rsidRPr="00445EBA">
        <w:rPr>
          <w:rFonts w:eastAsia="PMingLiU"/>
          <w:lang w:eastAsia="zh-TW"/>
        </w:rPr>
        <w:t xml:space="preserve">. </w:t>
      </w:r>
      <w:r w:rsidR="001079B6" w:rsidRPr="00445EBA">
        <w:rPr>
          <w:rFonts w:eastAsia="PMingLiU"/>
          <w:lang w:eastAsia="zh-TW"/>
        </w:rPr>
        <w:t xml:space="preserve">In </w:t>
      </w:r>
      <w:r w:rsidR="00FB3C47" w:rsidRPr="00445EBA">
        <w:rPr>
          <w:rFonts w:eastAsia="PMingLiU"/>
          <w:lang w:eastAsia="zh-TW"/>
        </w:rPr>
        <w:t xml:space="preserve">the present study </w:t>
      </w:r>
      <w:r w:rsidR="001079B6" w:rsidRPr="00445EBA">
        <w:rPr>
          <w:rFonts w:eastAsia="PMingLiU"/>
          <w:lang w:eastAsia="zh-TW"/>
        </w:rPr>
        <w:t xml:space="preserve">this was achieved </w:t>
      </w:r>
      <w:r w:rsidR="00FB3C47" w:rsidRPr="00445EBA">
        <w:rPr>
          <w:rFonts w:eastAsia="PMingLiU"/>
          <w:lang w:eastAsia="zh-TW"/>
        </w:rPr>
        <w:t>by including a refractory phase in-between loading periods.</w:t>
      </w:r>
    </w:p>
    <w:p w14:paraId="70F46BC5" w14:textId="77777777" w:rsidR="00C84E36" w:rsidRPr="00445EBA" w:rsidRDefault="00C84E36" w:rsidP="00164652">
      <w:pPr>
        <w:spacing w:after="0" w:line="480" w:lineRule="auto"/>
        <w:jc w:val="both"/>
        <w:rPr>
          <w:rFonts w:cs="Arial"/>
        </w:rPr>
      </w:pPr>
    </w:p>
    <w:p w14:paraId="5AF23C1C" w14:textId="436AB903" w:rsidR="006139BD" w:rsidRPr="00445EBA" w:rsidRDefault="00FB3C47" w:rsidP="002D7445">
      <w:pPr>
        <w:spacing w:line="480" w:lineRule="auto"/>
      </w:pPr>
      <w:r w:rsidRPr="00445EBA">
        <w:t>Relative movements in the trunk were measured using a</w:t>
      </w:r>
      <w:r w:rsidR="00C84E36" w:rsidRPr="00445EBA">
        <w:t xml:space="preserve"> single accelerometer placed on the sternum</w:t>
      </w:r>
      <w:r w:rsidR="001079B6" w:rsidRPr="00445EBA">
        <w:t xml:space="preserve">. </w:t>
      </w:r>
      <w:r w:rsidR="00B27940" w:rsidRPr="00445EBA">
        <w:t>This was</w:t>
      </w:r>
      <w:r w:rsidRPr="00445EBA">
        <w:t xml:space="preserve"> shown to </w:t>
      </w:r>
      <w:r w:rsidR="00C84E36" w:rsidRPr="00445EBA">
        <w:t>discriminate changes in posture in two planes</w:t>
      </w:r>
      <w:r w:rsidR="006A161B" w:rsidRPr="00445EBA">
        <w:t xml:space="preserve">, in particular during the slump and right lean (Figure 5). By contrast, the feet up position </w:t>
      </w:r>
      <w:r w:rsidR="00C84E36" w:rsidRPr="00445EBA">
        <w:t xml:space="preserve">could not be discriminated from </w:t>
      </w:r>
      <w:r w:rsidR="001079B6" w:rsidRPr="00445EBA">
        <w:t xml:space="preserve">neutral </w:t>
      </w:r>
      <w:r w:rsidR="00C84E36" w:rsidRPr="00445EBA">
        <w:t xml:space="preserve">sitting. Previous research states an accelerometer on the thigh is the optimal location to determine sitting </w:t>
      </w:r>
      <w:r w:rsidR="00C84E36" w:rsidRPr="00445EBA">
        <w:fldChar w:fldCharType="begin"/>
      </w:r>
      <w:r w:rsidR="00FD4A7C" w:rsidRPr="00445EBA">
        <w:instrText xml:space="preserve"> ADDIN EN.CITE &lt;EndNote&gt;&lt;Cite&gt;&lt;Author&gt;Gao&lt;/Author&gt;&lt;Year&gt;2013&lt;/Year&gt;&lt;RecNum&gt;109&lt;/RecNum&gt;&lt;DisplayText&gt;[28]&lt;/DisplayText&gt;&lt;record&gt;&lt;rec-number&gt;109&lt;/rec-number&gt;&lt;foreign-keys&gt;&lt;key app="EN" db-id="xwwt5p2siwa5tyes9t75pexfedpax9pd2raa"&gt;109&lt;/key&gt;&lt;/foreign-keys&gt;&lt;ref-type name="Conference Proceedings"&gt;10&lt;/ref-type&gt;&lt;contributors&gt;&lt;authors&gt;&lt;author&gt;Gao, Lei&lt;/author&gt;&lt;author&gt;Bourke, Alan K&lt;/author&gt;&lt;author&gt;Nelson, John&lt;/author&gt;&lt;/authors&gt;&lt;/contributors&gt;&lt;titles&gt;&lt;title&gt;Sensor Positioning for Activity Recognition Using Multiple Accelerometer-Based Sensors&lt;/title&gt;&lt;secondary-title&gt;European Symposium on Artificial Neural Networks, Computational Intelligence and Machine Learning (ESANN)&lt;/secondary-title&gt;&lt;/titles&gt;&lt;dates&gt;&lt;year&gt;2013&lt;/year&gt;&lt;/dates&gt;&lt;urls&gt;&lt;/urls&gt;&lt;/record&gt;&lt;/Cite&gt;&lt;/EndNote&gt;</w:instrText>
      </w:r>
      <w:r w:rsidR="00C84E36" w:rsidRPr="00445EBA">
        <w:fldChar w:fldCharType="separate"/>
      </w:r>
      <w:r w:rsidR="00FD4A7C" w:rsidRPr="00445EBA">
        <w:rPr>
          <w:noProof/>
        </w:rPr>
        <w:t>[28]</w:t>
      </w:r>
      <w:r w:rsidR="00C84E36" w:rsidRPr="00445EBA">
        <w:fldChar w:fldCharType="end"/>
      </w:r>
      <w:r w:rsidR="00C84E36" w:rsidRPr="00445EBA">
        <w:t xml:space="preserve"> and lying postures  </w:t>
      </w:r>
      <w:r w:rsidR="00C84E36" w:rsidRPr="00445EBA">
        <w:fldChar w:fldCharType="begin"/>
      </w:r>
      <w:r w:rsidR="00FD4A7C" w:rsidRPr="00445EBA">
        <w:instrText xml:space="preserve"> ADDIN EN.CITE &lt;EndNote&gt;&lt;Cite&gt;&lt;Author&gt;Rodriguez-Martin&lt;/Author&gt;&lt;Year&gt;2013&lt;/Year&gt;&lt;RecNum&gt;115&lt;/RecNum&gt;&lt;DisplayText&gt;[29]&lt;/DisplayText&gt;&lt;record&gt;&lt;rec-number&gt;115&lt;/rec-number&gt;&lt;foreign-keys&gt;&lt;key app="EN" db-id="xwwt5p2siwa5tyes9t75pexfedpax9pd2raa"&gt;115&lt;/key&gt;&lt;/foreign-keys&gt;&lt;ref-type name="Journal Article"&gt;17&lt;/ref-type&gt;&lt;contributors&gt;&lt;authors&gt;&lt;author&gt;Rodriguez-Martin, Daniel&lt;/author&gt;&lt;author&gt;Samà, Albert&lt;/author&gt;&lt;author&gt;Perez-Lopez, Carlos&lt;/author&gt;&lt;author&gt;Català, Andreu&lt;/author&gt;&lt;author&gt;Cabestany, Joan&lt;/author&gt;&lt;author&gt;Rodriguez-Molinero, Alejandro&lt;/author&gt;&lt;/authors&gt;&lt;/contributors&gt;&lt;titles&gt;&lt;title&gt;SVM-Based Posture Identification with a Single Waist-Located Triaxial Accelerometer&lt;/title&gt;&lt;secondary-title&gt;Expert Systems with Applications&lt;/secondary-title&gt;&lt;/titles&gt;&lt;periodical&gt;&lt;full-title&gt;Expert Systems with Applications&lt;/full-title&gt;&lt;/periodical&gt;&lt;dates&gt;&lt;year&gt;2013&lt;/year&gt;&lt;/dates&gt;&lt;isbn&gt;0957-4174&lt;/isbn&gt;&lt;urls&gt;&lt;/urls&gt;&lt;/record&gt;&lt;/Cite&gt;&lt;/EndNote&gt;</w:instrText>
      </w:r>
      <w:r w:rsidR="00C84E36" w:rsidRPr="00445EBA">
        <w:fldChar w:fldCharType="separate"/>
      </w:r>
      <w:r w:rsidR="00FD4A7C" w:rsidRPr="00445EBA">
        <w:rPr>
          <w:noProof/>
        </w:rPr>
        <w:t>[29]</w:t>
      </w:r>
      <w:r w:rsidR="00C84E36" w:rsidRPr="00445EBA">
        <w:fldChar w:fldCharType="end"/>
      </w:r>
      <w:r w:rsidR="00C84E36" w:rsidRPr="00445EBA">
        <w:t xml:space="preserve">. Our findings indicate </w:t>
      </w:r>
      <w:r w:rsidR="001079B6" w:rsidRPr="00445EBA">
        <w:t xml:space="preserve">a series of </w:t>
      </w:r>
      <w:r w:rsidR="00C84E36" w:rsidRPr="00445EBA">
        <w:t>accelerometers on the trunk, thigh and pelvis may</w:t>
      </w:r>
      <w:r w:rsidR="006A161B" w:rsidRPr="00445EBA">
        <w:t xml:space="preserve"> </w:t>
      </w:r>
      <w:r w:rsidR="00C84E36" w:rsidRPr="00445EBA">
        <w:t xml:space="preserve">be required to define segmental changes in </w:t>
      </w:r>
      <w:r w:rsidR="001079B6" w:rsidRPr="00445EBA">
        <w:t xml:space="preserve">body </w:t>
      </w:r>
      <w:r w:rsidR="00C84E36" w:rsidRPr="00445EBA">
        <w:t xml:space="preserve">posture </w:t>
      </w:r>
      <w:r w:rsidR="001079B6" w:rsidRPr="00445EBA">
        <w:t xml:space="preserve">during sitting. </w:t>
      </w:r>
    </w:p>
    <w:p w14:paraId="7993DD1F" w14:textId="4E316291" w:rsidR="00CA597F" w:rsidRPr="00445EBA" w:rsidRDefault="006A161B" w:rsidP="00910395">
      <w:pPr>
        <w:spacing w:line="480" w:lineRule="auto"/>
      </w:pPr>
      <w:r w:rsidRPr="00445EBA">
        <w:t>The current study is limited in its</w:t>
      </w:r>
      <w:r w:rsidR="00CA597F" w:rsidRPr="00445EBA">
        <w:t xml:space="preserve"> use of a cohort of able-bodied individuals, which </w:t>
      </w:r>
      <w:r w:rsidRPr="00445EBA">
        <w:t>prevents the findings to be generalised</w:t>
      </w:r>
      <w:r w:rsidR="00CA597F" w:rsidRPr="00445EBA">
        <w:t xml:space="preserve"> to specific sub-populations deemed to be at risk of developing </w:t>
      </w:r>
      <w:r w:rsidR="001079B6" w:rsidRPr="00445EBA">
        <w:t xml:space="preserve">SAPUs. </w:t>
      </w:r>
      <w:r w:rsidRPr="00445EBA">
        <w:t xml:space="preserve">In </w:t>
      </w:r>
      <w:r w:rsidRPr="00445EBA">
        <w:lastRenderedPageBreak/>
        <w:t xml:space="preserve">addition, each posture was only </w:t>
      </w:r>
      <w:r w:rsidR="00CA597F" w:rsidRPr="00445EBA">
        <w:t xml:space="preserve">adopted </w:t>
      </w:r>
      <w:r w:rsidRPr="00445EBA">
        <w:t>for a</w:t>
      </w:r>
      <w:r w:rsidR="00CA597F" w:rsidRPr="00445EBA">
        <w:t xml:space="preserve"> relatively short </w:t>
      </w:r>
      <w:r w:rsidRPr="00445EBA">
        <w:t xml:space="preserve">time period and </w:t>
      </w:r>
      <w:r w:rsidR="001079B6" w:rsidRPr="00445EBA">
        <w:t xml:space="preserve">thus future studies should examine </w:t>
      </w:r>
      <w:r w:rsidRPr="00445EBA">
        <w:t xml:space="preserve">physiological responses </w:t>
      </w:r>
      <w:r w:rsidR="001079B6" w:rsidRPr="00445EBA">
        <w:t xml:space="preserve">to extended periods of sitting. </w:t>
      </w:r>
      <w:r w:rsidR="00347BF4" w:rsidRPr="00445EBA">
        <w:t xml:space="preserve">Indeed, </w:t>
      </w:r>
      <w:r w:rsidR="009044A0" w:rsidRPr="00445EBA">
        <w:t>the ten minute period in which the postures were adopted</w:t>
      </w:r>
      <w:r w:rsidR="00910395" w:rsidRPr="00445EBA">
        <w:t xml:space="preserve"> accommodated about 85% of the cycle time for the air cushion </w:t>
      </w:r>
      <w:r w:rsidR="00887DBA" w:rsidRPr="00445EBA">
        <w:t>(</w:t>
      </w:r>
      <w:r w:rsidR="009044A0" w:rsidRPr="00445EBA">
        <w:t xml:space="preserve">total of </w:t>
      </w:r>
      <w:r w:rsidR="00910395" w:rsidRPr="00445EBA">
        <w:t>12 minutes). There was no evidence that this protocol influenced the overall assessment of the cushion</w:t>
      </w:r>
      <w:r w:rsidR="00887DBA" w:rsidRPr="00445EBA">
        <w:t xml:space="preserve">. </w:t>
      </w:r>
      <w:r w:rsidR="00236860" w:rsidRPr="00445EBA">
        <w:t xml:space="preserve">The air cushion was reset for each posture, so the cycle was standardised for each participant. </w:t>
      </w:r>
    </w:p>
    <w:p w14:paraId="4337FA45" w14:textId="2481D359" w:rsidR="00CA2FE4" w:rsidRPr="00445EBA" w:rsidRDefault="00E36B83" w:rsidP="00347BF4">
      <w:pPr>
        <w:spacing w:line="480" w:lineRule="auto"/>
      </w:pPr>
      <w:r w:rsidRPr="00445EBA">
        <w:t xml:space="preserve">A significant proportion of individuals residing in residential care or private homes spend prolonged periods in leisure chairs. </w:t>
      </w:r>
      <w:r w:rsidR="002F788E" w:rsidRPr="00445EBA">
        <w:t>The present study has highlighted the importance of offloading vulnerable areas regularly</w:t>
      </w:r>
      <w:r w:rsidR="00347BF4" w:rsidRPr="00445EBA">
        <w:t xml:space="preserve"> to allow tissues to recover from periods of ischemia observed in some individuals </w:t>
      </w:r>
      <w:r w:rsidR="001079B6" w:rsidRPr="00445EBA">
        <w:t xml:space="preserve">who adopt a range of sitting postures. </w:t>
      </w:r>
      <w:r w:rsidR="00CA2FE4" w:rsidRPr="00445EBA">
        <w:t>Sensing technologies such as accelerometers could provide a solution to monitor positioning and provide prompts to mobilise</w:t>
      </w:r>
      <w:r w:rsidR="001079B6" w:rsidRPr="00445EBA">
        <w:t xml:space="preserve"> the patient</w:t>
      </w:r>
      <w:r w:rsidR="00CA2FE4" w:rsidRPr="00445EBA">
        <w:t xml:space="preserve">. In addition, pressure monitors which can be left in-situ for prolonged periods (days) could provide spatial information regarding </w:t>
      </w:r>
      <w:r w:rsidR="00347BF4" w:rsidRPr="00445EBA">
        <w:t xml:space="preserve">patient movement and </w:t>
      </w:r>
      <w:r w:rsidR="001079B6" w:rsidRPr="00445EBA">
        <w:t xml:space="preserve">vital </w:t>
      </w:r>
      <w:r w:rsidR="00347BF4" w:rsidRPr="00445EBA">
        <w:t>feedback for</w:t>
      </w:r>
      <w:r w:rsidR="00CA2FE4" w:rsidRPr="00445EBA">
        <w:t xml:space="preserve"> patients and carers. </w:t>
      </w:r>
      <w:r w:rsidR="00236860" w:rsidRPr="00445EBA">
        <w:t xml:space="preserve">More research is needed to provide a systematic means of reducing data from pressure mapping and </w:t>
      </w:r>
      <w:proofErr w:type="spellStart"/>
      <w:r w:rsidR="00236860" w:rsidRPr="00445EBA">
        <w:t>actimetry</w:t>
      </w:r>
      <w:proofErr w:type="spellEnd"/>
      <w:r w:rsidR="00236860" w:rsidRPr="00445EBA">
        <w:t xml:space="preserve"> data in order to provide meaningful information </w:t>
      </w:r>
      <w:r w:rsidR="00135D62" w:rsidRPr="00445EBA">
        <w:t xml:space="preserve">at minimal computational expense. </w:t>
      </w:r>
      <w:r w:rsidR="00D741E2" w:rsidRPr="00445EBA">
        <w:t xml:space="preserve">It is advocated in international guidelines that regular skin checks are performed by a trained healthcare professional </w:t>
      </w:r>
      <w:r w:rsidR="00D741E2" w:rsidRPr="00445EBA">
        <w:fldChar w:fldCharType="begin"/>
      </w:r>
      <w:r w:rsidR="00FD4A7C" w:rsidRPr="00445EBA">
        <w:instrText xml:space="preserve"> ADDIN EN.CITE &lt;EndNote&gt;&lt;Cite&gt;&lt;Author&gt;European Pressure Ulcer Advisory Panel&lt;/Author&gt;&lt;Year&gt;2009&lt;/Year&gt;&lt;RecNum&gt;1864&lt;/RecNum&gt;&lt;DisplayText&gt;[30]&lt;/DisplayText&gt;&lt;record&gt;&lt;rec-number&gt;1864&lt;/rec-number&gt;&lt;foreign-keys&gt;&lt;key app="EN" db-id="ervprze5a95tvoe59pjpvw5gezttve9wxvfs" timestamp="1330340714"&gt;1864&lt;/key&gt;&lt;/foreign-keys&gt;&lt;ref-type name="Government Document"&gt;46&lt;/ref-type&gt;&lt;contributors&gt;&lt;authors&gt;&lt;author&gt;European Pressure Ulcer Advisory Panel,&lt;/author&gt;&lt;/authors&gt;&lt;/contributors&gt;&lt;titles&gt;&lt;title&gt;Prevention of Pressure Ulcers: Quick Reference Guide&lt;/title&gt;&lt;/titles&gt;&lt;dates&gt;&lt;year&gt;2009&lt;/year&gt;&lt;/dates&gt;&lt;urls&gt;&lt;/urls&gt;&lt;/record&gt;&lt;/Cite&gt;&lt;/EndNote&gt;</w:instrText>
      </w:r>
      <w:r w:rsidR="00D741E2" w:rsidRPr="00445EBA">
        <w:fldChar w:fldCharType="separate"/>
      </w:r>
      <w:r w:rsidR="00FD4A7C" w:rsidRPr="00445EBA">
        <w:rPr>
          <w:noProof/>
        </w:rPr>
        <w:t>[30]</w:t>
      </w:r>
      <w:r w:rsidR="00D741E2" w:rsidRPr="00445EBA">
        <w:fldChar w:fldCharType="end"/>
      </w:r>
      <w:r w:rsidR="00D741E2" w:rsidRPr="00445EBA">
        <w:t>, this could also provide an early warning of skin damage when individuals are exposed to harmful postures.</w:t>
      </w:r>
    </w:p>
    <w:p w14:paraId="6DEEA8EC" w14:textId="77777777" w:rsidR="00FD4A7C" w:rsidRPr="00445EBA" w:rsidRDefault="00FD4A7C" w:rsidP="000E7180">
      <w:pPr>
        <w:spacing w:line="480" w:lineRule="auto"/>
      </w:pPr>
    </w:p>
    <w:p w14:paraId="64BA0509" w14:textId="0927C250" w:rsidR="00735F0B" w:rsidRPr="00445EBA" w:rsidRDefault="00735F0B" w:rsidP="00735F0B">
      <w:pPr>
        <w:pStyle w:val="ListParagraph"/>
        <w:numPr>
          <w:ilvl w:val="0"/>
          <w:numId w:val="1"/>
        </w:numPr>
        <w:shd w:val="clear" w:color="auto" w:fill="FFFFFF"/>
        <w:spacing w:after="60" w:line="480" w:lineRule="auto"/>
        <w:outlineLvl w:val="3"/>
        <w:rPr>
          <w:rFonts w:eastAsia="Times New Roman" w:cs="Arial"/>
          <w:b/>
          <w:bCs/>
          <w:lang w:eastAsia="en-GB"/>
        </w:rPr>
      </w:pPr>
      <w:r w:rsidRPr="00445EBA">
        <w:rPr>
          <w:rFonts w:eastAsia="Times New Roman" w:cs="Arial"/>
          <w:b/>
          <w:bCs/>
          <w:lang w:eastAsia="en-GB"/>
        </w:rPr>
        <w:t xml:space="preserve">Conclusion </w:t>
      </w:r>
    </w:p>
    <w:p w14:paraId="48DBD1DD" w14:textId="77777777" w:rsidR="003E71DD" w:rsidRPr="00445EBA" w:rsidRDefault="003E71DD" w:rsidP="00164652">
      <w:pPr>
        <w:pStyle w:val="ListParagraph"/>
        <w:shd w:val="clear" w:color="auto" w:fill="FFFFFF"/>
        <w:spacing w:after="60" w:line="480" w:lineRule="auto"/>
        <w:ind w:left="360"/>
        <w:outlineLvl w:val="3"/>
        <w:rPr>
          <w:rFonts w:eastAsia="Times New Roman" w:cs="Arial"/>
          <w:bCs/>
          <w:lang w:eastAsia="en-GB"/>
        </w:rPr>
      </w:pPr>
    </w:p>
    <w:p w14:paraId="16AB17DB" w14:textId="4C0BD67A" w:rsidR="00735F0B" w:rsidRPr="00445EBA" w:rsidRDefault="003E71DD" w:rsidP="005F7952">
      <w:pPr>
        <w:pStyle w:val="ListParagraph"/>
        <w:shd w:val="clear" w:color="auto" w:fill="FFFFFF"/>
        <w:spacing w:after="60" w:line="480" w:lineRule="auto"/>
        <w:ind w:left="0"/>
        <w:outlineLvl w:val="3"/>
        <w:rPr>
          <w:rFonts w:eastAsia="Times New Roman" w:cs="Arial"/>
          <w:bCs/>
          <w:lang w:eastAsia="en-GB"/>
        </w:rPr>
      </w:pPr>
      <w:r w:rsidRPr="00445EBA">
        <w:rPr>
          <w:rFonts w:eastAsia="Times New Roman" w:cs="Arial"/>
          <w:bCs/>
          <w:lang w:eastAsia="en-GB"/>
        </w:rPr>
        <w:t>The present study has reveale</w:t>
      </w:r>
      <w:r w:rsidR="005F7952" w:rsidRPr="00445EBA">
        <w:rPr>
          <w:rFonts w:eastAsia="Times New Roman" w:cs="Arial"/>
          <w:bCs/>
          <w:lang w:eastAsia="en-GB"/>
        </w:rPr>
        <w:t>d that a standard leisure chair</w:t>
      </w:r>
      <w:r w:rsidRPr="00445EBA">
        <w:rPr>
          <w:rFonts w:eastAsia="Times New Roman" w:cs="Arial"/>
          <w:bCs/>
          <w:lang w:eastAsia="en-GB"/>
        </w:rPr>
        <w:t xml:space="preserve"> </w:t>
      </w:r>
      <w:r w:rsidR="00135D62" w:rsidRPr="00445EBA">
        <w:rPr>
          <w:rFonts w:eastAsia="Times New Roman" w:cs="Arial"/>
          <w:bCs/>
          <w:lang w:eastAsia="en-GB"/>
        </w:rPr>
        <w:t>provided similar</w:t>
      </w:r>
      <w:r w:rsidR="005F7952" w:rsidRPr="00445EBA">
        <w:rPr>
          <w:rFonts w:eastAsia="Times New Roman" w:cs="Arial"/>
          <w:bCs/>
          <w:lang w:eastAsia="en-GB"/>
        </w:rPr>
        <w:t xml:space="preserve"> pressure redistribution</w:t>
      </w:r>
      <w:r w:rsidRPr="00445EBA">
        <w:rPr>
          <w:rFonts w:eastAsia="Times New Roman" w:cs="Arial"/>
          <w:bCs/>
          <w:lang w:eastAsia="en-GB"/>
        </w:rPr>
        <w:t xml:space="preserve"> </w:t>
      </w:r>
      <w:r w:rsidR="00135D62" w:rsidRPr="00445EBA">
        <w:rPr>
          <w:rFonts w:eastAsia="Times New Roman" w:cs="Arial"/>
          <w:bCs/>
          <w:lang w:eastAsia="en-GB"/>
        </w:rPr>
        <w:t>using both foam and air cell cushions in a number of postures</w:t>
      </w:r>
      <w:r w:rsidRPr="00445EBA">
        <w:rPr>
          <w:rFonts w:eastAsia="Times New Roman" w:cs="Arial"/>
          <w:bCs/>
          <w:lang w:eastAsia="en-GB"/>
        </w:rPr>
        <w:t xml:space="preserve">. Despite this level of support, bony prominences such as the ischial tuberosities remain a vulnerable site, with ischemic </w:t>
      </w:r>
      <w:r w:rsidR="001079B6" w:rsidRPr="00445EBA">
        <w:rPr>
          <w:rFonts w:eastAsia="Times New Roman" w:cs="Arial"/>
          <w:bCs/>
          <w:lang w:eastAsia="en-GB"/>
        </w:rPr>
        <w:t>events</w:t>
      </w:r>
      <w:r w:rsidRPr="00445EBA">
        <w:rPr>
          <w:rFonts w:eastAsia="Times New Roman" w:cs="Arial"/>
          <w:bCs/>
          <w:lang w:eastAsia="en-GB"/>
        </w:rPr>
        <w:t xml:space="preserve"> observed in a number of the participants.  Periods of offloading provided full recovery of this ischemia, </w:t>
      </w:r>
      <w:r w:rsidRPr="00445EBA">
        <w:rPr>
          <w:rFonts w:eastAsia="Times New Roman" w:cs="Arial"/>
          <w:bCs/>
          <w:lang w:eastAsia="en-GB"/>
        </w:rPr>
        <w:lastRenderedPageBreak/>
        <w:t>advocating the importance of regular repositioning and mobilisation for individuals spending prolonged periods in leisure chairs</w:t>
      </w:r>
      <w:r w:rsidR="00612886" w:rsidRPr="00445EBA">
        <w:rPr>
          <w:rFonts w:eastAsia="Times New Roman" w:cs="Arial"/>
          <w:bCs/>
          <w:lang w:eastAsia="en-GB"/>
        </w:rPr>
        <w:t xml:space="preserve">. </w:t>
      </w:r>
      <w:r w:rsidR="00135D62" w:rsidRPr="00445EBA">
        <w:rPr>
          <w:rFonts w:eastAsia="Times New Roman" w:cs="Arial"/>
          <w:bCs/>
          <w:lang w:eastAsia="en-GB"/>
        </w:rPr>
        <w:t xml:space="preserve"> Accelerometer and pressure monitoring t</w:t>
      </w:r>
      <w:r w:rsidR="00CA2FE4" w:rsidRPr="00445EBA">
        <w:rPr>
          <w:rFonts w:eastAsia="Times New Roman" w:cs="Arial"/>
          <w:bCs/>
          <w:lang w:eastAsia="en-GB"/>
        </w:rPr>
        <w:t xml:space="preserve">echnologies </w:t>
      </w:r>
      <w:r w:rsidR="00135D62" w:rsidRPr="00445EBA">
        <w:rPr>
          <w:rFonts w:eastAsia="Times New Roman" w:cs="Arial"/>
          <w:bCs/>
          <w:lang w:eastAsia="en-GB"/>
        </w:rPr>
        <w:t>can provide a means to assess</w:t>
      </w:r>
      <w:r w:rsidRPr="00445EBA">
        <w:rPr>
          <w:rFonts w:eastAsia="Times New Roman" w:cs="Arial"/>
          <w:bCs/>
          <w:lang w:eastAsia="en-GB"/>
        </w:rPr>
        <w:t xml:space="preserve"> repositioning strategies to inform both the individual and carer </w:t>
      </w:r>
      <w:r w:rsidR="001079B6" w:rsidRPr="00445EBA">
        <w:rPr>
          <w:rFonts w:eastAsia="Times New Roman" w:cs="Arial"/>
          <w:bCs/>
          <w:lang w:eastAsia="en-GB"/>
        </w:rPr>
        <w:t xml:space="preserve">to the level of risk for SAPUs. </w:t>
      </w:r>
      <w:r w:rsidR="005F7952" w:rsidRPr="00445EBA">
        <w:rPr>
          <w:rFonts w:eastAsia="Times New Roman" w:cs="Arial"/>
          <w:bCs/>
          <w:lang w:eastAsia="en-GB"/>
        </w:rPr>
        <w:t xml:space="preserve"> </w:t>
      </w:r>
    </w:p>
    <w:p w14:paraId="4F6006F5" w14:textId="77777777" w:rsidR="00735F0B" w:rsidRPr="00445EBA" w:rsidRDefault="00735F0B" w:rsidP="00164652">
      <w:pPr>
        <w:pStyle w:val="ListParagraph"/>
        <w:shd w:val="clear" w:color="auto" w:fill="FFFFFF"/>
        <w:spacing w:after="60" w:line="480" w:lineRule="auto"/>
        <w:ind w:left="360"/>
        <w:outlineLvl w:val="3"/>
        <w:rPr>
          <w:rFonts w:eastAsia="Times New Roman" w:cs="Arial"/>
          <w:b/>
          <w:bCs/>
          <w:lang w:eastAsia="en-GB"/>
        </w:rPr>
      </w:pPr>
    </w:p>
    <w:p w14:paraId="5BE29BCF" w14:textId="77777777" w:rsidR="00B27940" w:rsidRPr="00445EBA" w:rsidRDefault="00B27940" w:rsidP="009044A0">
      <w:pPr>
        <w:shd w:val="clear" w:color="auto" w:fill="FFFFFF"/>
        <w:spacing w:after="60" w:line="480" w:lineRule="auto"/>
        <w:outlineLvl w:val="3"/>
        <w:rPr>
          <w:rFonts w:eastAsia="Times New Roman" w:cs="Arial"/>
          <w:b/>
          <w:bCs/>
          <w:lang w:eastAsia="en-GB"/>
        </w:rPr>
      </w:pPr>
    </w:p>
    <w:p w14:paraId="1D9CC06B" w14:textId="77777777" w:rsidR="00347BF4" w:rsidRPr="00445EBA" w:rsidRDefault="00347BF4" w:rsidP="00CA2FE4">
      <w:pPr>
        <w:spacing w:line="480" w:lineRule="auto"/>
        <w:jc w:val="both"/>
        <w:rPr>
          <w:rFonts w:cs="Arial"/>
        </w:rPr>
      </w:pPr>
    </w:p>
    <w:p w14:paraId="2DC54D82" w14:textId="77777777" w:rsidR="00164652" w:rsidRPr="00445EBA" w:rsidRDefault="00164652" w:rsidP="00164652">
      <w:pPr>
        <w:spacing w:line="480" w:lineRule="auto"/>
        <w:rPr>
          <w:rFonts w:cs="Arial"/>
          <w:b/>
        </w:rPr>
      </w:pPr>
      <w:r w:rsidRPr="00445EBA">
        <w:rPr>
          <w:rFonts w:cs="Arial"/>
          <w:b/>
        </w:rPr>
        <w:t>Author Disclosure Statement</w:t>
      </w:r>
    </w:p>
    <w:p w14:paraId="5AEA129B" w14:textId="3856A0D4" w:rsidR="00431885" w:rsidRPr="00445EBA" w:rsidRDefault="00431885" w:rsidP="00164652">
      <w:pPr>
        <w:spacing w:line="480" w:lineRule="auto"/>
        <w:rPr>
          <w:rFonts w:cs="Arial"/>
        </w:rPr>
      </w:pPr>
      <w:r w:rsidRPr="00431885">
        <w:rPr>
          <w:rFonts w:cs="Arial"/>
        </w:rPr>
        <w:t xml:space="preserve">The work was supported by the EPSRC-NIHR “Medical Device and Vulnerable Skin” Network and </w:t>
      </w:r>
      <w:proofErr w:type="spellStart"/>
      <w:proofErr w:type="gramStart"/>
      <w:r w:rsidRPr="00431885">
        <w:rPr>
          <w:rFonts w:cs="Arial"/>
        </w:rPr>
        <w:t>NetworkPLUS</w:t>
      </w:r>
      <w:proofErr w:type="spellEnd"/>
      <w:r w:rsidRPr="00431885">
        <w:rPr>
          <w:rFonts w:cs="Arial"/>
        </w:rPr>
        <w:t xml:space="preserve">  (</w:t>
      </w:r>
      <w:proofErr w:type="gramEnd"/>
      <w:r w:rsidRPr="00431885">
        <w:rPr>
          <w:rFonts w:cs="Arial"/>
        </w:rPr>
        <w:t xml:space="preserve">refs.  EP/M000303/1 and EP/N02723X/1). </w:t>
      </w:r>
    </w:p>
    <w:p w14:paraId="646D182F" w14:textId="77777777" w:rsidR="00A64A68" w:rsidRPr="00445EBA" w:rsidRDefault="00A64A68" w:rsidP="00164652">
      <w:pPr>
        <w:spacing w:line="480" w:lineRule="auto"/>
        <w:rPr>
          <w:rFonts w:cs="Arial"/>
        </w:rPr>
      </w:pPr>
    </w:p>
    <w:p w14:paraId="3017024D" w14:textId="0B351A38" w:rsidR="00202EC5" w:rsidRPr="00445EBA" w:rsidRDefault="005F7952" w:rsidP="00FD4A7C">
      <w:pPr>
        <w:spacing w:line="480" w:lineRule="auto"/>
        <w:rPr>
          <w:b/>
        </w:rPr>
      </w:pPr>
      <w:r w:rsidRPr="00445EBA">
        <w:rPr>
          <w:b/>
        </w:rPr>
        <w:t>References</w:t>
      </w:r>
    </w:p>
    <w:p w14:paraId="11A5E33A" w14:textId="77777777" w:rsidR="00FD4A7C" w:rsidRPr="00445EBA" w:rsidRDefault="00202EC5" w:rsidP="00FD4A7C">
      <w:pPr>
        <w:pStyle w:val="EndNoteBibliography"/>
        <w:spacing w:after="0" w:line="480" w:lineRule="auto"/>
      </w:pPr>
      <w:r w:rsidRPr="00445EBA">
        <w:rPr>
          <w:rFonts w:asciiTheme="minorHAnsi" w:hAnsiTheme="minorHAnsi"/>
        </w:rPr>
        <w:fldChar w:fldCharType="begin"/>
      </w:r>
      <w:r w:rsidRPr="00445EBA">
        <w:rPr>
          <w:rFonts w:asciiTheme="minorHAnsi" w:hAnsiTheme="minorHAnsi"/>
        </w:rPr>
        <w:instrText xml:space="preserve"> ADDIN EN.REFLIST </w:instrText>
      </w:r>
      <w:r w:rsidRPr="00445EBA">
        <w:rPr>
          <w:rFonts w:asciiTheme="minorHAnsi" w:hAnsiTheme="minorHAnsi"/>
        </w:rPr>
        <w:fldChar w:fldCharType="separate"/>
      </w:r>
      <w:r w:rsidR="00FD4A7C" w:rsidRPr="00445EBA">
        <w:t>[1] Stockton L, Gebhardt KS, Clark M. Seating and pressure ulcers: clinical practice guideline. Journal of tissue viability. 2009;18:98-108.</w:t>
      </w:r>
    </w:p>
    <w:p w14:paraId="6D2A10CE" w14:textId="77777777" w:rsidR="00FD4A7C" w:rsidRPr="00445EBA" w:rsidRDefault="00FD4A7C" w:rsidP="00FD4A7C">
      <w:pPr>
        <w:pStyle w:val="EndNoteBibliography"/>
        <w:spacing w:after="0" w:line="480" w:lineRule="auto"/>
      </w:pPr>
      <w:r w:rsidRPr="00445EBA">
        <w:t>[2] Gefen A. The biomechanics of sitting-acquired pressure ulcers in patients with spinal cord injury or lesions. International Wound Journal. 2007;4:222-31.</w:t>
      </w:r>
    </w:p>
    <w:p w14:paraId="2E42C329" w14:textId="77777777" w:rsidR="00FD4A7C" w:rsidRPr="00445EBA" w:rsidRDefault="00FD4A7C" w:rsidP="00FD4A7C">
      <w:pPr>
        <w:pStyle w:val="EndNoteBibliography"/>
        <w:spacing w:after="0" w:line="480" w:lineRule="auto"/>
      </w:pPr>
      <w:r w:rsidRPr="00445EBA">
        <w:t>[3] Vanderwee K, Clark M, Dealey C, Gunningberg L, Defloor T. Pressure ulcer prevalence in Europe: a pilot study. Journal of Evaluation in Clinical Practice. 2007;13:227-35.</w:t>
      </w:r>
    </w:p>
    <w:p w14:paraId="7D09CA8A" w14:textId="77777777" w:rsidR="00FD4A7C" w:rsidRPr="00445EBA" w:rsidRDefault="00FD4A7C" w:rsidP="00FD4A7C">
      <w:pPr>
        <w:pStyle w:val="EndNoteBibliography"/>
        <w:spacing w:after="0" w:line="480" w:lineRule="auto"/>
      </w:pPr>
      <w:r w:rsidRPr="00445EBA">
        <w:t>[4] Phillips L, Buttery J. Exploring pressure ulcer prevalence and preventative care. Nursing times. 2009;105:34-6.</w:t>
      </w:r>
    </w:p>
    <w:p w14:paraId="17B5E20B" w14:textId="77777777" w:rsidR="00FD4A7C" w:rsidRPr="00445EBA" w:rsidRDefault="00FD4A7C" w:rsidP="00FD4A7C">
      <w:pPr>
        <w:pStyle w:val="EndNoteBibliography"/>
        <w:spacing w:after="0" w:line="480" w:lineRule="auto"/>
      </w:pPr>
      <w:r w:rsidRPr="00445EBA">
        <w:t>[5] Moore Z, Johansen E, Etten M, Strapp H, Solbakken T, Smith BE, et al. Pressure ulcer prevalence and prevention practices: a cross-sectional comparative survey in Norway and Ireland. J Wound Care. 2015;24:333-9.</w:t>
      </w:r>
    </w:p>
    <w:p w14:paraId="13846285" w14:textId="77777777" w:rsidR="00FD4A7C" w:rsidRPr="00445EBA" w:rsidRDefault="00FD4A7C" w:rsidP="00FD4A7C">
      <w:pPr>
        <w:pStyle w:val="EndNoteBibliography"/>
        <w:spacing w:after="0" w:line="480" w:lineRule="auto"/>
      </w:pPr>
      <w:r w:rsidRPr="00445EBA">
        <w:lastRenderedPageBreak/>
        <w:t>[6] Gebhardt K, Bliss MR. Preventing Pressure Sores in Orthopaedic Patients - is Prolonged Chair Nursing Detrimental? Journal of Tissue Viability. 1994;4:51-4.</w:t>
      </w:r>
    </w:p>
    <w:p w14:paraId="4DB1F1F9" w14:textId="77777777" w:rsidR="00FD4A7C" w:rsidRPr="00445EBA" w:rsidRDefault="00FD4A7C" w:rsidP="00FD4A7C">
      <w:pPr>
        <w:pStyle w:val="EndNoteBibliography"/>
        <w:spacing w:after="0" w:line="480" w:lineRule="auto"/>
      </w:pPr>
      <w:r w:rsidRPr="00445EBA">
        <w:t>[7] Jan YK, Brienza DM, Boninger ML, Brenes G. Comparison of skin perfusion response with alternating and constant pressures in people with spinal cord injury. Spinal Cord. 2011;49:136-41.</w:t>
      </w:r>
    </w:p>
    <w:p w14:paraId="091D9CCF" w14:textId="77777777" w:rsidR="00FD4A7C" w:rsidRPr="00445EBA" w:rsidRDefault="00FD4A7C" w:rsidP="00FD4A7C">
      <w:pPr>
        <w:pStyle w:val="EndNoteBibliography"/>
        <w:spacing w:after="0" w:line="480" w:lineRule="auto"/>
      </w:pPr>
      <w:r w:rsidRPr="00445EBA">
        <w:t>[8] Brienza D, Kelsey S, Karg P, Allegretti A, Olson M, Schmeler M, et al. A Randomized Clinical Trial on Preventing Pressure Ulcers with Wheelchair Seat Cushions. J Am Geriatr Soc. 2010;58:2308-14.</w:t>
      </w:r>
    </w:p>
    <w:p w14:paraId="5E34847F" w14:textId="77777777" w:rsidR="00FD4A7C" w:rsidRPr="00445EBA" w:rsidRDefault="00FD4A7C" w:rsidP="00FD4A7C">
      <w:pPr>
        <w:pStyle w:val="EndNoteBibliography"/>
        <w:spacing w:after="0" w:line="480" w:lineRule="auto"/>
      </w:pPr>
      <w:r w:rsidRPr="00445EBA">
        <w:t>[9] Bogie KM, Nuseibeh I, Bader DL. Early progressive changes in tissue viability in the seated spinal cord injured subject. Paraplegia. 1995;33:141-7.</w:t>
      </w:r>
    </w:p>
    <w:p w14:paraId="28182AA6" w14:textId="77777777" w:rsidR="00FD4A7C" w:rsidRPr="00445EBA" w:rsidRDefault="00FD4A7C" w:rsidP="00FD4A7C">
      <w:pPr>
        <w:pStyle w:val="EndNoteBibliography"/>
        <w:spacing w:after="0" w:line="480" w:lineRule="auto"/>
      </w:pPr>
      <w:r w:rsidRPr="00445EBA">
        <w:t>[10] Stockton L, Gebhardt K, Clark M. Seating and pressure ulcers: Clinical practical guideline. Journal of Tissue Viability. 2009;18:98-108.</w:t>
      </w:r>
    </w:p>
    <w:p w14:paraId="4FBFEE49" w14:textId="77777777" w:rsidR="00FD4A7C" w:rsidRPr="00445EBA" w:rsidRDefault="00FD4A7C" w:rsidP="00FD4A7C">
      <w:pPr>
        <w:pStyle w:val="EndNoteBibliography"/>
        <w:spacing w:after="0" w:line="480" w:lineRule="auto"/>
      </w:pPr>
      <w:r w:rsidRPr="00445EBA">
        <w:t>[11] Geyer MJ, Brienza DM, Karg P, Trefler E, S. K. A randomized control trial to evaluate pressure-reducing seat cushions for elderly wheelchair users. Advances in Skin &amp; Wound Care. 2001;14:131-2.</w:t>
      </w:r>
    </w:p>
    <w:p w14:paraId="2CD078F1" w14:textId="77777777" w:rsidR="00FD4A7C" w:rsidRPr="00445EBA" w:rsidRDefault="00FD4A7C" w:rsidP="00FD4A7C">
      <w:pPr>
        <w:pStyle w:val="EndNoteBibliography"/>
        <w:spacing w:after="0" w:line="480" w:lineRule="auto"/>
      </w:pPr>
      <w:r w:rsidRPr="00445EBA">
        <w:t>[12] Stinson MD, Porter-Armstrong AP. Seating and pressure support needs of people with cancer in the cervix or rectum: a case series on the clinical usefulness of pressure mapping assessment. European Journal of Cancer Care. 2008;17:298-305.</w:t>
      </w:r>
    </w:p>
    <w:p w14:paraId="7FCA6879" w14:textId="77777777" w:rsidR="00FD4A7C" w:rsidRPr="00445EBA" w:rsidRDefault="00FD4A7C" w:rsidP="00FD4A7C">
      <w:pPr>
        <w:pStyle w:val="EndNoteBibliography"/>
        <w:spacing w:after="0" w:line="480" w:lineRule="auto"/>
      </w:pPr>
      <w:r w:rsidRPr="00445EBA">
        <w:t>[13] Miller SK, Aberegg L, Blasiole K, Parker M, J F. A prospective assessment of sacral pressures in healthy volunteers seated upright and reclined with legs elevated in a recliner. Ostomy Wound Management. 2014;60:52-9.</w:t>
      </w:r>
    </w:p>
    <w:p w14:paraId="6F8CAAF3" w14:textId="77777777" w:rsidR="00FD4A7C" w:rsidRPr="00445EBA" w:rsidRDefault="00FD4A7C" w:rsidP="00FD4A7C">
      <w:pPr>
        <w:pStyle w:val="EndNoteBibliography"/>
        <w:spacing w:after="0" w:line="480" w:lineRule="auto"/>
      </w:pPr>
      <w:r w:rsidRPr="00445EBA">
        <w:t>[14] Schofield R, Porter-Armstrong A, Stinson M. Reviewing the Literature on the Effectiveness of Pressure Relieving Movements. Nursing Research and Practice. 2013;2013:13.</w:t>
      </w:r>
    </w:p>
    <w:p w14:paraId="7FE7BA4A" w14:textId="77777777" w:rsidR="00FD4A7C" w:rsidRPr="00445EBA" w:rsidRDefault="00FD4A7C" w:rsidP="00FD4A7C">
      <w:pPr>
        <w:pStyle w:val="EndNoteBibliography"/>
        <w:spacing w:after="0" w:line="480" w:lineRule="auto"/>
      </w:pPr>
      <w:r w:rsidRPr="00445EBA">
        <w:t>[15] Stinson M, Gillan C, Porter-Armstrong A. A Literature Review of Pressure Ulcer Prevention: Weight Shift Activity, Cost of Pressure Care and Role of the Occupational Therapist. British Journal of Occupational Therapy. 2013;76:169-78.</w:t>
      </w:r>
    </w:p>
    <w:p w14:paraId="0CCDF72C" w14:textId="77777777" w:rsidR="00FD4A7C" w:rsidRPr="00445EBA" w:rsidRDefault="00FD4A7C" w:rsidP="00FD4A7C">
      <w:pPr>
        <w:pStyle w:val="EndNoteBibliography"/>
        <w:spacing w:after="0" w:line="480" w:lineRule="auto"/>
      </w:pPr>
      <w:r w:rsidRPr="00445EBA">
        <w:t>[16] Stinson M, Schofield R, Gillan C, Morton J, Gardner E, Sprigle S, et al. Spinal Cord Injury and Pressure Ulcer Prevention: Using Functional Activity in Pressure Relief. Nursing Research and Practice. 2013;2013:8.</w:t>
      </w:r>
    </w:p>
    <w:p w14:paraId="32D65FBE" w14:textId="77777777" w:rsidR="00FD4A7C" w:rsidRPr="00445EBA" w:rsidRDefault="00FD4A7C" w:rsidP="00FD4A7C">
      <w:pPr>
        <w:pStyle w:val="EndNoteBibliography"/>
        <w:spacing w:after="0" w:line="480" w:lineRule="auto"/>
      </w:pPr>
      <w:r w:rsidRPr="00445EBA">
        <w:lastRenderedPageBreak/>
        <w:t>[17] Accora. Accora: Innovators in Care. 2013.</w:t>
      </w:r>
    </w:p>
    <w:p w14:paraId="44B32AF5" w14:textId="77777777" w:rsidR="00FD4A7C" w:rsidRPr="00445EBA" w:rsidRDefault="00FD4A7C" w:rsidP="00FD4A7C">
      <w:pPr>
        <w:pStyle w:val="EndNoteBibliography"/>
        <w:spacing w:after="0" w:line="480" w:lineRule="auto"/>
      </w:pPr>
      <w:r w:rsidRPr="00445EBA">
        <w:t>[18] Chai CY, Bader DL. The physiological response of skin tissues to alternating support pressures in able-bodied subjects. Journal of the Mechanical Behavior of Biomedical Materials. 2013.</w:t>
      </w:r>
    </w:p>
    <w:p w14:paraId="5D9A4850" w14:textId="77777777" w:rsidR="00FD4A7C" w:rsidRPr="00445EBA" w:rsidRDefault="00FD4A7C" w:rsidP="00FD4A7C">
      <w:pPr>
        <w:pStyle w:val="EndNoteBibliography"/>
        <w:spacing w:after="0" w:line="480" w:lineRule="auto"/>
      </w:pPr>
      <w:r w:rsidRPr="00445EBA">
        <w:t>[19] Woodhouse M, Worsley PR, Voegeli D, Schoonhoven L, Bader DL. The physiological response of soft tissue to periodic repositioning as a strategy for pressure ulcer prevention. Clinical Biomechanics. 2015;30:166-74.</w:t>
      </w:r>
    </w:p>
    <w:p w14:paraId="40A85110" w14:textId="77777777" w:rsidR="00FD4A7C" w:rsidRPr="00445EBA" w:rsidRDefault="00FD4A7C" w:rsidP="00FD4A7C">
      <w:pPr>
        <w:pStyle w:val="EndNoteBibliography"/>
        <w:spacing w:after="0" w:line="480" w:lineRule="auto"/>
      </w:pPr>
      <w:r w:rsidRPr="00445EBA">
        <w:t>[20] Worsley PR, Parsons B, Bader DL. An evaluation of fluid immersion therapy for the prevention of pressure ulcers. Clinical Biomechanics. 2016;40:27-32.</w:t>
      </w:r>
    </w:p>
    <w:p w14:paraId="06974481" w14:textId="77777777" w:rsidR="00FD4A7C" w:rsidRPr="00445EBA" w:rsidRDefault="00FD4A7C" w:rsidP="00FD4A7C">
      <w:pPr>
        <w:pStyle w:val="EndNoteBibliography"/>
        <w:spacing w:after="0" w:line="480" w:lineRule="auto"/>
      </w:pPr>
      <w:r w:rsidRPr="00445EBA">
        <w:t>[21] Mirtaheri P, Gjøvaag T, Worsley P, Bader D. A Review of the Role of the Partial Pressure of Carbon Dioxide in Mechanically Loaded Tissues: The Canary in the Cage Singing in Tune with the Pressure Ulcer Mantra. Ann Biomed Eng. 2015;43:336-47.</w:t>
      </w:r>
    </w:p>
    <w:p w14:paraId="78994A04" w14:textId="77777777" w:rsidR="00FD4A7C" w:rsidRPr="00445EBA" w:rsidRDefault="00FD4A7C" w:rsidP="00FD4A7C">
      <w:pPr>
        <w:pStyle w:val="EndNoteBibliography"/>
        <w:spacing w:after="0" w:line="480" w:lineRule="auto"/>
      </w:pPr>
      <w:r w:rsidRPr="00445EBA">
        <w:t>[22] Gardiner JC, Reed PL, Bonner JD, Haggerty DK, Hale DG. Incidence of hospital-acquired pressure ulcers – a population-based cohort study. International Wound Journal. 2014:n/a-n/a.</w:t>
      </w:r>
    </w:p>
    <w:p w14:paraId="1140B723" w14:textId="77777777" w:rsidR="00FD4A7C" w:rsidRPr="00445EBA" w:rsidRDefault="00FD4A7C" w:rsidP="00FD4A7C">
      <w:pPr>
        <w:pStyle w:val="EndNoteBibliography"/>
        <w:spacing w:after="0" w:line="480" w:lineRule="auto"/>
      </w:pPr>
      <w:r w:rsidRPr="00445EBA">
        <w:t>[23] Kottner J, Gefen A, Lahmann N. Weight and pressure ulcer occurrence: A secondary data analysis. Int J Nurs Stud. 2011;48:1339-48.</w:t>
      </w:r>
    </w:p>
    <w:p w14:paraId="2E475263" w14:textId="77777777" w:rsidR="00FD4A7C" w:rsidRPr="00445EBA" w:rsidRDefault="00FD4A7C" w:rsidP="00FD4A7C">
      <w:pPr>
        <w:pStyle w:val="EndNoteBibliography"/>
        <w:spacing w:after="0" w:line="480" w:lineRule="auto"/>
      </w:pPr>
      <w:r w:rsidRPr="00445EBA">
        <w:t>[24] Levy A, Kopplin K, Gefen A. An air-cell-based cushion for pressure ulcer protection remarkably reduces tissue stresses in the seated buttocks with respect to foams: Finite element studies. Journal of Tissue Viability. 2014;23:13-23.</w:t>
      </w:r>
    </w:p>
    <w:p w14:paraId="3A4DB610" w14:textId="77777777" w:rsidR="00FD4A7C" w:rsidRPr="00445EBA" w:rsidRDefault="00FD4A7C" w:rsidP="00FD4A7C">
      <w:pPr>
        <w:pStyle w:val="EndNoteBibliography"/>
        <w:spacing w:after="0" w:line="480" w:lineRule="auto"/>
      </w:pPr>
      <w:r w:rsidRPr="00445EBA">
        <w:t>[25] Stinson MD, Porter-Armstrong AP, Eakin PA. Pressure mapping systems: reliability of pressure map interpretation. Clin Rehabil. 2003;17:504-11.</w:t>
      </w:r>
    </w:p>
    <w:p w14:paraId="3BF5BEDC" w14:textId="77777777" w:rsidR="00FD4A7C" w:rsidRPr="00445EBA" w:rsidRDefault="00FD4A7C" w:rsidP="00FD4A7C">
      <w:pPr>
        <w:pStyle w:val="EndNoteBibliography"/>
        <w:spacing w:after="0" w:line="480" w:lineRule="auto"/>
      </w:pPr>
      <w:r w:rsidRPr="00445EBA">
        <w:t>[26] Gefen A, van Nierop B, Bader D, Oomens C. Strain-time cell-death threshold for skeletal muscle in a tissue-engineered model system for deep tissue injury. J Biomech. 2008;41:2003-12.</w:t>
      </w:r>
    </w:p>
    <w:p w14:paraId="0AC8289E" w14:textId="77777777" w:rsidR="00FD4A7C" w:rsidRPr="00445EBA" w:rsidRDefault="00FD4A7C" w:rsidP="00FD4A7C">
      <w:pPr>
        <w:pStyle w:val="EndNoteBibliography"/>
        <w:spacing w:after="0" w:line="480" w:lineRule="auto"/>
      </w:pPr>
      <w:r w:rsidRPr="00445EBA">
        <w:t>[27] Knight S, Taylor R, Polliak A, Bader DL. Establishing predictive indicators for the status of loaded soft tissues. J Appl Physiol. 2001;90:2231-7.</w:t>
      </w:r>
    </w:p>
    <w:p w14:paraId="20F6B90B" w14:textId="77777777" w:rsidR="00FD4A7C" w:rsidRPr="00445EBA" w:rsidRDefault="00FD4A7C" w:rsidP="00FD4A7C">
      <w:pPr>
        <w:pStyle w:val="EndNoteBibliography"/>
        <w:spacing w:after="0" w:line="480" w:lineRule="auto"/>
      </w:pPr>
      <w:r w:rsidRPr="00445EBA">
        <w:lastRenderedPageBreak/>
        <w:t>[28] Gao L, Bourke AK, Nelson J. Sensor Positioning for Activity Recognition Using Multiple Accelerometer-Based Sensors.  European Symposium on Artificial Neural Networks, Computational Intelligence and Machine Learning (ESANN)2013.</w:t>
      </w:r>
    </w:p>
    <w:p w14:paraId="55984123" w14:textId="77777777" w:rsidR="00FD4A7C" w:rsidRPr="00445EBA" w:rsidRDefault="00FD4A7C" w:rsidP="00FD4A7C">
      <w:pPr>
        <w:pStyle w:val="EndNoteBibliography"/>
        <w:spacing w:after="0" w:line="480" w:lineRule="auto"/>
      </w:pPr>
      <w:r w:rsidRPr="00445EBA">
        <w:t>[29] Rodriguez-Martin D, Samà A, Perez-Lopez C, Català A, Cabestany J, Rodriguez-Molinero A. SVM-Based Posture Identification with a Single Waist-Located Triaxial Accelerometer. Expert Systems with Applications. 2013.</w:t>
      </w:r>
    </w:p>
    <w:p w14:paraId="34A6CD94" w14:textId="77777777" w:rsidR="00FD4A7C" w:rsidRPr="00445EBA" w:rsidRDefault="00FD4A7C" w:rsidP="00FD4A7C">
      <w:pPr>
        <w:pStyle w:val="EndNoteBibliography"/>
        <w:spacing w:line="480" w:lineRule="auto"/>
      </w:pPr>
      <w:r w:rsidRPr="00445EBA">
        <w:t>[30] European Pressure Ulcer Advisory Panel. Prevention of Pressure Ulcers: Quick Reference Guide. 2009.</w:t>
      </w:r>
    </w:p>
    <w:p w14:paraId="38CD6AA7" w14:textId="3DD522DA" w:rsidR="001A7456" w:rsidRPr="00445EBA" w:rsidRDefault="00202EC5" w:rsidP="00FD4A7C">
      <w:pPr>
        <w:spacing w:line="480" w:lineRule="auto"/>
      </w:pPr>
      <w:r w:rsidRPr="00445EBA">
        <w:fldChar w:fldCharType="end"/>
      </w:r>
    </w:p>
    <w:p w14:paraId="2FD004EE" w14:textId="1F6245D8" w:rsidR="00B67D96" w:rsidRPr="00BE7E96" w:rsidRDefault="00B67D96" w:rsidP="00CB4E9D">
      <w:pPr>
        <w:spacing w:line="480" w:lineRule="auto"/>
      </w:pPr>
    </w:p>
    <w:sectPr w:rsidR="00B67D96" w:rsidRPr="00BE7E96" w:rsidSect="007C39E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30521" w14:textId="77777777" w:rsidR="00FC06B7" w:rsidRDefault="00FC06B7">
      <w:pPr>
        <w:spacing w:after="0" w:line="240" w:lineRule="auto"/>
      </w:pPr>
      <w:r>
        <w:separator/>
      </w:r>
    </w:p>
  </w:endnote>
  <w:endnote w:type="continuationSeparator" w:id="0">
    <w:p w14:paraId="2F5AF1E0" w14:textId="77777777" w:rsidR="00FC06B7" w:rsidRDefault="00FC0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
    <w:altName w:val="Times New Roman"/>
    <w:panose1 w:val="00000000000000000000"/>
    <w:charset w:val="50"/>
    <w:family w:val="auto"/>
    <w:notTrueType/>
    <w:pitch w:val="variable"/>
    <w:sig w:usb0="00000001"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Bold">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EFB84" w14:textId="77777777" w:rsidR="00FC06B7" w:rsidRDefault="00FC06B7">
    <w:pPr>
      <w:pStyle w:val="Footer"/>
      <w:jc w:val="right"/>
    </w:pPr>
    <w:r>
      <w:fldChar w:fldCharType="begin"/>
    </w:r>
    <w:r>
      <w:instrText xml:space="preserve"> PAGE   \* MERGEFORMAT </w:instrText>
    </w:r>
    <w:r>
      <w:fldChar w:fldCharType="separate"/>
    </w:r>
    <w:r w:rsidR="00BF7CD4">
      <w:rPr>
        <w:noProof/>
      </w:rPr>
      <w:t>1</w:t>
    </w:r>
    <w:r>
      <w:rPr>
        <w:noProof/>
      </w:rPr>
      <w:fldChar w:fldCharType="end"/>
    </w:r>
  </w:p>
  <w:p w14:paraId="7473B943" w14:textId="77777777" w:rsidR="00FC06B7" w:rsidRDefault="00FC06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234382" w14:textId="77777777" w:rsidR="00FC06B7" w:rsidRDefault="00FC06B7">
      <w:pPr>
        <w:spacing w:after="0" w:line="240" w:lineRule="auto"/>
      </w:pPr>
      <w:r>
        <w:separator/>
      </w:r>
    </w:p>
  </w:footnote>
  <w:footnote w:type="continuationSeparator" w:id="0">
    <w:p w14:paraId="0F513F5B" w14:textId="77777777" w:rsidR="00FC06B7" w:rsidRDefault="00FC06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656C1C"/>
    <w:multiLevelType w:val="multilevel"/>
    <w:tmpl w:val="94D2A7C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CBC74AB"/>
    <w:multiLevelType w:val="multilevel"/>
    <w:tmpl w:val="5EA42C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70733B02"/>
    <w:multiLevelType w:val="multilevel"/>
    <w:tmpl w:val="53EE392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772D582A"/>
    <w:multiLevelType w:val="hybridMultilevel"/>
    <w:tmpl w:val="34C03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8FE025A"/>
    <w:multiLevelType w:val="hybridMultilevel"/>
    <w:tmpl w:val="B03EB50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Tissue Viabilit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rvprze5a95tvoe59pjpvw5gezttve9wxvfs&quot;&gt;research&lt;record-ids&gt;&lt;item&gt;1804&lt;/item&gt;&lt;item&gt;1864&lt;/item&gt;&lt;item&gt;1878&lt;/item&gt;&lt;item&gt;1883&lt;/item&gt;&lt;item&gt;1943&lt;/item&gt;&lt;item&gt;1972&lt;/item&gt;&lt;item&gt;2201&lt;/item&gt;&lt;item&gt;2203&lt;/item&gt;&lt;item&gt;2277&lt;/item&gt;&lt;item&gt;2278&lt;/item&gt;&lt;item&gt;2279&lt;/item&gt;&lt;item&gt;2280&lt;/item&gt;&lt;item&gt;2281&lt;/item&gt;&lt;item&gt;2282&lt;/item&gt;&lt;item&gt;2284&lt;/item&gt;&lt;item&gt;2285&lt;/item&gt;&lt;item&gt;2289&lt;/item&gt;&lt;item&gt;2290&lt;/item&gt;&lt;item&gt;2291&lt;/item&gt;&lt;item&gt;2292&lt;/item&gt;&lt;/record-ids&gt;&lt;/item&gt;&lt;/Libraries&gt;"/>
  </w:docVars>
  <w:rsids>
    <w:rsidRoot w:val="00EA1DC1"/>
    <w:rsid w:val="000146BD"/>
    <w:rsid w:val="000358D5"/>
    <w:rsid w:val="00042FD1"/>
    <w:rsid w:val="000622B9"/>
    <w:rsid w:val="00072474"/>
    <w:rsid w:val="000A521B"/>
    <w:rsid w:val="000A636E"/>
    <w:rsid w:val="000A68A8"/>
    <w:rsid w:val="000A6BB0"/>
    <w:rsid w:val="000C0B82"/>
    <w:rsid w:val="000C1D15"/>
    <w:rsid w:val="000C7155"/>
    <w:rsid w:val="000D475B"/>
    <w:rsid w:val="000E7180"/>
    <w:rsid w:val="000F2650"/>
    <w:rsid w:val="001079B6"/>
    <w:rsid w:val="00114531"/>
    <w:rsid w:val="00115136"/>
    <w:rsid w:val="00132DB8"/>
    <w:rsid w:val="00135D62"/>
    <w:rsid w:val="00162B99"/>
    <w:rsid w:val="00164652"/>
    <w:rsid w:val="001667DA"/>
    <w:rsid w:val="0017098B"/>
    <w:rsid w:val="00171061"/>
    <w:rsid w:val="001A7456"/>
    <w:rsid w:val="001F28F3"/>
    <w:rsid w:val="00202EC5"/>
    <w:rsid w:val="00204074"/>
    <w:rsid w:val="0021608C"/>
    <w:rsid w:val="00224ABF"/>
    <w:rsid w:val="00234B61"/>
    <w:rsid w:val="00236860"/>
    <w:rsid w:val="00237682"/>
    <w:rsid w:val="002421C3"/>
    <w:rsid w:val="00255593"/>
    <w:rsid w:val="00265B6F"/>
    <w:rsid w:val="00295A69"/>
    <w:rsid w:val="002A11A4"/>
    <w:rsid w:val="002A2A80"/>
    <w:rsid w:val="002B4411"/>
    <w:rsid w:val="002B4DA5"/>
    <w:rsid w:val="002D7445"/>
    <w:rsid w:val="002E0820"/>
    <w:rsid w:val="002E343E"/>
    <w:rsid w:val="002F16C4"/>
    <w:rsid w:val="002F5BA6"/>
    <w:rsid w:val="002F5D6F"/>
    <w:rsid w:val="002F788E"/>
    <w:rsid w:val="00300DAE"/>
    <w:rsid w:val="00301196"/>
    <w:rsid w:val="00335991"/>
    <w:rsid w:val="00347BF4"/>
    <w:rsid w:val="00352B42"/>
    <w:rsid w:val="00362020"/>
    <w:rsid w:val="0037523E"/>
    <w:rsid w:val="003A33BB"/>
    <w:rsid w:val="003E71DD"/>
    <w:rsid w:val="00412941"/>
    <w:rsid w:val="00427817"/>
    <w:rsid w:val="00431885"/>
    <w:rsid w:val="004433A6"/>
    <w:rsid w:val="00443966"/>
    <w:rsid w:val="00445094"/>
    <w:rsid w:val="00445EBA"/>
    <w:rsid w:val="00472782"/>
    <w:rsid w:val="00481B26"/>
    <w:rsid w:val="004D6DFE"/>
    <w:rsid w:val="004E3F93"/>
    <w:rsid w:val="004F56F1"/>
    <w:rsid w:val="00557202"/>
    <w:rsid w:val="0057652F"/>
    <w:rsid w:val="00585E6D"/>
    <w:rsid w:val="005A4E6D"/>
    <w:rsid w:val="005B6A26"/>
    <w:rsid w:val="005E56B3"/>
    <w:rsid w:val="005F7952"/>
    <w:rsid w:val="0060691B"/>
    <w:rsid w:val="00606D7D"/>
    <w:rsid w:val="00612886"/>
    <w:rsid w:val="006139BD"/>
    <w:rsid w:val="006275E5"/>
    <w:rsid w:val="00632344"/>
    <w:rsid w:val="00656178"/>
    <w:rsid w:val="0065779F"/>
    <w:rsid w:val="00663A73"/>
    <w:rsid w:val="00683637"/>
    <w:rsid w:val="0069705F"/>
    <w:rsid w:val="006A161B"/>
    <w:rsid w:val="006B21BD"/>
    <w:rsid w:val="006C6D10"/>
    <w:rsid w:val="006E7007"/>
    <w:rsid w:val="00713A4A"/>
    <w:rsid w:val="00716422"/>
    <w:rsid w:val="00734CBE"/>
    <w:rsid w:val="00735F0B"/>
    <w:rsid w:val="00783C86"/>
    <w:rsid w:val="007912D2"/>
    <w:rsid w:val="00797F5D"/>
    <w:rsid w:val="007A3E2B"/>
    <w:rsid w:val="007B318D"/>
    <w:rsid w:val="007B600E"/>
    <w:rsid w:val="007C0688"/>
    <w:rsid w:val="007C27CF"/>
    <w:rsid w:val="007C2D86"/>
    <w:rsid w:val="007C39E5"/>
    <w:rsid w:val="007C6086"/>
    <w:rsid w:val="007E7143"/>
    <w:rsid w:val="007F28EB"/>
    <w:rsid w:val="00807C90"/>
    <w:rsid w:val="0081335C"/>
    <w:rsid w:val="00817660"/>
    <w:rsid w:val="00822C67"/>
    <w:rsid w:val="0083025C"/>
    <w:rsid w:val="00852E4F"/>
    <w:rsid w:val="00870D69"/>
    <w:rsid w:val="00887DBA"/>
    <w:rsid w:val="00894AB9"/>
    <w:rsid w:val="008C3505"/>
    <w:rsid w:val="008E267E"/>
    <w:rsid w:val="008F6E0B"/>
    <w:rsid w:val="009044A0"/>
    <w:rsid w:val="00910395"/>
    <w:rsid w:val="00913F49"/>
    <w:rsid w:val="00924C28"/>
    <w:rsid w:val="00926B7E"/>
    <w:rsid w:val="00967167"/>
    <w:rsid w:val="0097020A"/>
    <w:rsid w:val="00973A49"/>
    <w:rsid w:val="00974158"/>
    <w:rsid w:val="009829D1"/>
    <w:rsid w:val="009878DC"/>
    <w:rsid w:val="009B56F0"/>
    <w:rsid w:val="009E2565"/>
    <w:rsid w:val="009E326B"/>
    <w:rsid w:val="009F2B30"/>
    <w:rsid w:val="00A35290"/>
    <w:rsid w:val="00A43FB9"/>
    <w:rsid w:val="00A64A68"/>
    <w:rsid w:val="00A9431D"/>
    <w:rsid w:val="00AB2379"/>
    <w:rsid w:val="00AC42B2"/>
    <w:rsid w:val="00AE70CB"/>
    <w:rsid w:val="00AE7AE8"/>
    <w:rsid w:val="00B16D9F"/>
    <w:rsid w:val="00B27940"/>
    <w:rsid w:val="00B3187B"/>
    <w:rsid w:val="00B665AF"/>
    <w:rsid w:val="00B67D96"/>
    <w:rsid w:val="00B7052A"/>
    <w:rsid w:val="00B73650"/>
    <w:rsid w:val="00B74409"/>
    <w:rsid w:val="00B74A28"/>
    <w:rsid w:val="00B74B2B"/>
    <w:rsid w:val="00B90AF3"/>
    <w:rsid w:val="00BA4574"/>
    <w:rsid w:val="00BC717B"/>
    <w:rsid w:val="00BE7E96"/>
    <w:rsid w:val="00BF3ABD"/>
    <w:rsid w:val="00BF7CD4"/>
    <w:rsid w:val="00C0464D"/>
    <w:rsid w:val="00C14D8A"/>
    <w:rsid w:val="00C5567C"/>
    <w:rsid w:val="00C84E36"/>
    <w:rsid w:val="00CA2FE4"/>
    <w:rsid w:val="00CA48D9"/>
    <w:rsid w:val="00CA5928"/>
    <w:rsid w:val="00CA597F"/>
    <w:rsid w:val="00CA63E2"/>
    <w:rsid w:val="00CB0245"/>
    <w:rsid w:val="00CB0402"/>
    <w:rsid w:val="00CB2552"/>
    <w:rsid w:val="00CB427B"/>
    <w:rsid w:val="00CB4BA7"/>
    <w:rsid w:val="00CB4E9D"/>
    <w:rsid w:val="00CC1329"/>
    <w:rsid w:val="00CC24AD"/>
    <w:rsid w:val="00CE06AE"/>
    <w:rsid w:val="00CF6CE5"/>
    <w:rsid w:val="00D051A8"/>
    <w:rsid w:val="00D32FD1"/>
    <w:rsid w:val="00D47D23"/>
    <w:rsid w:val="00D741E2"/>
    <w:rsid w:val="00D91E33"/>
    <w:rsid w:val="00DA24FE"/>
    <w:rsid w:val="00DA4996"/>
    <w:rsid w:val="00DB3A13"/>
    <w:rsid w:val="00DD504A"/>
    <w:rsid w:val="00DE615B"/>
    <w:rsid w:val="00DF33DC"/>
    <w:rsid w:val="00DF7C4E"/>
    <w:rsid w:val="00E36B83"/>
    <w:rsid w:val="00E42A6A"/>
    <w:rsid w:val="00E4527A"/>
    <w:rsid w:val="00E45E18"/>
    <w:rsid w:val="00E603EE"/>
    <w:rsid w:val="00E72BB0"/>
    <w:rsid w:val="00EA1DC1"/>
    <w:rsid w:val="00EA3C52"/>
    <w:rsid w:val="00EB51AB"/>
    <w:rsid w:val="00ED00F9"/>
    <w:rsid w:val="00EF70F8"/>
    <w:rsid w:val="00F0738F"/>
    <w:rsid w:val="00F105E6"/>
    <w:rsid w:val="00F3178A"/>
    <w:rsid w:val="00F37CCC"/>
    <w:rsid w:val="00F43F7B"/>
    <w:rsid w:val="00F64A03"/>
    <w:rsid w:val="00F826A3"/>
    <w:rsid w:val="00FA3E0F"/>
    <w:rsid w:val="00FB3C47"/>
    <w:rsid w:val="00FC06B7"/>
    <w:rsid w:val="00FC2DE1"/>
    <w:rsid w:val="00FC3B4E"/>
    <w:rsid w:val="00FC3E5D"/>
    <w:rsid w:val="00FD4A7C"/>
    <w:rsid w:val="00FE4219"/>
    <w:rsid w:val="00FE4B98"/>
    <w:rsid w:val="00FE69AA"/>
    <w:rsid w:val="00FF521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14:docId w14:val="0819771B"/>
  <w15:docId w15:val="{72434659-0F57-4485-A36B-570E4051F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7C39E5"/>
    <w:pPr>
      <w:keepNext/>
      <w:spacing w:before="240" w:after="60" w:line="480" w:lineRule="auto"/>
      <w:jc w:val="both"/>
      <w:outlineLvl w:val="0"/>
    </w:pPr>
    <w:rPr>
      <w:rFonts w:ascii="Arial" w:eastAsia="SimSu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4652"/>
    <w:rPr>
      <w:color w:val="0563C1" w:themeColor="hyperlink"/>
      <w:u w:val="single"/>
    </w:rPr>
  </w:style>
  <w:style w:type="character" w:customStyle="1" w:styleId="apple-converted-space">
    <w:name w:val="apple-converted-space"/>
    <w:basedOn w:val="DefaultParagraphFont"/>
    <w:rsid w:val="00164652"/>
  </w:style>
  <w:style w:type="paragraph" w:styleId="ListParagraph">
    <w:name w:val="List Paragraph"/>
    <w:basedOn w:val="Normal"/>
    <w:uiPriority w:val="99"/>
    <w:qFormat/>
    <w:rsid w:val="00164652"/>
    <w:pPr>
      <w:ind w:left="720"/>
      <w:contextualSpacing/>
    </w:pPr>
  </w:style>
  <w:style w:type="character" w:customStyle="1" w:styleId="hit">
    <w:name w:val="hit"/>
    <w:basedOn w:val="DefaultParagraphFont"/>
    <w:rsid w:val="00CB0245"/>
  </w:style>
  <w:style w:type="character" w:styleId="CommentReference">
    <w:name w:val="annotation reference"/>
    <w:basedOn w:val="DefaultParagraphFont"/>
    <w:uiPriority w:val="99"/>
    <w:semiHidden/>
    <w:unhideWhenUsed/>
    <w:rsid w:val="000F2650"/>
    <w:rPr>
      <w:sz w:val="16"/>
      <w:szCs w:val="16"/>
    </w:rPr>
  </w:style>
  <w:style w:type="paragraph" w:styleId="CommentText">
    <w:name w:val="annotation text"/>
    <w:basedOn w:val="Normal"/>
    <w:link w:val="CommentTextChar"/>
    <w:uiPriority w:val="99"/>
    <w:semiHidden/>
    <w:unhideWhenUsed/>
    <w:rsid w:val="000F2650"/>
    <w:pPr>
      <w:spacing w:after="200" w:line="240" w:lineRule="auto"/>
    </w:pPr>
    <w:rPr>
      <w:rFonts w:eastAsiaTheme="minorEastAsia"/>
      <w:sz w:val="20"/>
      <w:szCs w:val="20"/>
      <w:lang w:eastAsia="zh-CN"/>
    </w:rPr>
  </w:style>
  <w:style w:type="character" w:customStyle="1" w:styleId="CommentTextChar">
    <w:name w:val="Comment Text Char"/>
    <w:basedOn w:val="DefaultParagraphFont"/>
    <w:link w:val="CommentText"/>
    <w:uiPriority w:val="99"/>
    <w:semiHidden/>
    <w:rsid w:val="000F2650"/>
    <w:rPr>
      <w:rFonts w:eastAsiaTheme="minorEastAsia"/>
      <w:sz w:val="20"/>
      <w:szCs w:val="20"/>
      <w:lang w:eastAsia="zh-CN"/>
    </w:rPr>
  </w:style>
  <w:style w:type="paragraph" w:styleId="BalloonText">
    <w:name w:val="Balloon Text"/>
    <w:basedOn w:val="Normal"/>
    <w:link w:val="BalloonTextChar"/>
    <w:uiPriority w:val="99"/>
    <w:semiHidden/>
    <w:unhideWhenUsed/>
    <w:rsid w:val="000F26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2650"/>
    <w:rPr>
      <w:rFonts w:ascii="Segoe UI" w:hAnsi="Segoe UI" w:cs="Segoe UI"/>
      <w:sz w:val="18"/>
      <w:szCs w:val="18"/>
    </w:rPr>
  </w:style>
  <w:style w:type="paragraph" w:customStyle="1" w:styleId="EndNoteBibliographyTitle">
    <w:name w:val="EndNote Bibliography Title"/>
    <w:basedOn w:val="Normal"/>
    <w:link w:val="EndNoteBibliographyTitleChar"/>
    <w:rsid w:val="00202EC5"/>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202EC5"/>
    <w:rPr>
      <w:rFonts w:ascii="Calibri" w:hAnsi="Calibri"/>
      <w:noProof/>
      <w:lang w:val="en-US"/>
    </w:rPr>
  </w:style>
  <w:style w:type="paragraph" w:customStyle="1" w:styleId="EndNoteBibliography">
    <w:name w:val="EndNote Bibliography"/>
    <w:basedOn w:val="Normal"/>
    <w:link w:val="EndNoteBibliographyChar"/>
    <w:rsid w:val="00202EC5"/>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202EC5"/>
    <w:rPr>
      <w:rFonts w:ascii="Calibri" w:hAnsi="Calibri"/>
      <w:noProof/>
      <w:lang w:val="en-US"/>
    </w:rPr>
  </w:style>
  <w:style w:type="paragraph" w:styleId="PlainText">
    <w:name w:val="Plain Text"/>
    <w:basedOn w:val="Normal"/>
    <w:link w:val="PlainTextChar"/>
    <w:uiPriority w:val="99"/>
    <w:rsid w:val="00255593"/>
    <w:pPr>
      <w:spacing w:after="0" w:line="240" w:lineRule="auto"/>
    </w:pPr>
    <w:rPr>
      <w:rFonts w:ascii="Consolas" w:eastAsia="??" w:hAnsi="Consolas" w:cs="Consolas"/>
      <w:sz w:val="21"/>
      <w:szCs w:val="21"/>
    </w:rPr>
  </w:style>
  <w:style w:type="character" w:customStyle="1" w:styleId="PlainTextChar">
    <w:name w:val="Plain Text Char"/>
    <w:basedOn w:val="DefaultParagraphFont"/>
    <w:link w:val="PlainText"/>
    <w:uiPriority w:val="99"/>
    <w:rsid w:val="00255593"/>
    <w:rPr>
      <w:rFonts w:ascii="Consolas" w:eastAsia="??" w:hAnsi="Consolas" w:cs="Consolas"/>
      <w:sz w:val="21"/>
      <w:szCs w:val="21"/>
    </w:rPr>
  </w:style>
  <w:style w:type="table" w:styleId="TableGrid">
    <w:name w:val="Table Grid"/>
    <w:basedOn w:val="TableNormal"/>
    <w:uiPriority w:val="39"/>
    <w:rsid w:val="00DF33DC"/>
    <w:pPr>
      <w:spacing w:after="0" w:line="240" w:lineRule="auto"/>
    </w:pPr>
    <w:rPr>
      <w:rFonts w:ascii="Calibri" w:eastAsia="??" w:hAnsi="Calibri" w:cs="Calibri"/>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rsid w:val="00DF33DC"/>
    <w:pPr>
      <w:tabs>
        <w:tab w:val="center" w:pos="4513"/>
        <w:tab w:val="right" w:pos="9026"/>
      </w:tabs>
      <w:spacing w:after="200" w:line="276" w:lineRule="auto"/>
    </w:pPr>
    <w:rPr>
      <w:rFonts w:ascii="Cambria" w:eastAsia="??" w:hAnsi="Cambria" w:cs="Cambria"/>
    </w:rPr>
  </w:style>
  <w:style w:type="character" w:customStyle="1" w:styleId="FooterChar">
    <w:name w:val="Footer Char"/>
    <w:basedOn w:val="DefaultParagraphFont"/>
    <w:link w:val="Footer"/>
    <w:uiPriority w:val="99"/>
    <w:rsid w:val="00DF33DC"/>
    <w:rPr>
      <w:rFonts w:ascii="Cambria" w:eastAsia="??" w:hAnsi="Cambria" w:cs="Cambria"/>
    </w:rPr>
  </w:style>
  <w:style w:type="character" w:styleId="LineNumber">
    <w:name w:val="line number"/>
    <w:basedOn w:val="DefaultParagraphFont"/>
    <w:uiPriority w:val="99"/>
    <w:semiHidden/>
    <w:unhideWhenUsed/>
    <w:rsid w:val="00DF33DC"/>
  </w:style>
  <w:style w:type="table" w:customStyle="1" w:styleId="LightShading1">
    <w:name w:val="Light Shading1"/>
    <w:basedOn w:val="TableNormal"/>
    <w:uiPriority w:val="60"/>
    <w:rsid w:val="005E56B3"/>
    <w:pPr>
      <w:spacing w:after="0" w:line="240" w:lineRule="auto"/>
    </w:pPr>
    <w:rPr>
      <w:rFonts w:ascii="Calibri" w:eastAsia="Calibri" w:hAnsi="Calibri" w:cs="Arial"/>
      <w:color w:val="000000"/>
      <w:sz w:val="20"/>
      <w:szCs w:val="20"/>
      <w:lang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aption">
    <w:name w:val="caption"/>
    <w:basedOn w:val="Normal"/>
    <w:next w:val="Normal"/>
    <w:uiPriority w:val="35"/>
    <w:unhideWhenUsed/>
    <w:qFormat/>
    <w:rsid w:val="00A35290"/>
    <w:pPr>
      <w:spacing w:after="200" w:line="240" w:lineRule="auto"/>
    </w:pPr>
    <w:rPr>
      <w:rFonts w:ascii="Calibri" w:eastAsia="Calibri" w:hAnsi="Calibri" w:cs="Arial"/>
      <w:b/>
      <w:bCs/>
      <w:color w:val="4F81BD"/>
      <w:sz w:val="18"/>
      <w:szCs w:val="18"/>
    </w:rPr>
  </w:style>
  <w:style w:type="paragraph" w:styleId="BodyText">
    <w:name w:val="Body Text"/>
    <w:basedOn w:val="Normal"/>
    <w:link w:val="BodyTextChar"/>
    <w:uiPriority w:val="99"/>
    <w:rsid w:val="00C5567C"/>
    <w:pPr>
      <w:spacing w:before="120" w:after="0" w:line="360" w:lineRule="auto"/>
      <w:jc w:val="both"/>
    </w:pPr>
    <w:rPr>
      <w:rFonts w:ascii="Times New Roman" w:eastAsia="SimSun" w:hAnsi="Times New Roman" w:cs="Times New Roman"/>
      <w:sz w:val="24"/>
      <w:szCs w:val="24"/>
    </w:rPr>
  </w:style>
  <w:style w:type="character" w:customStyle="1" w:styleId="BodyTextChar">
    <w:name w:val="Body Text Char"/>
    <w:basedOn w:val="DefaultParagraphFont"/>
    <w:link w:val="BodyText"/>
    <w:uiPriority w:val="99"/>
    <w:rsid w:val="00C5567C"/>
    <w:rPr>
      <w:rFonts w:ascii="Times New Roman" w:eastAsia="SimSu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5B6A26"/>
    <w:pPr>
      <w:spacing w:after="160"/>
    </w:pPr>
    <w:rPr>
      <w:rFonts w:eastAsiaTheme="minorHAnsi"/>
      <w:b/>
      <w:bCs/>
      <w:lang w:eastAsia="en-US"/>
    </w:rPr>
  </w:style>
  <w:style w:type="character" w:customStyle="1" w:styleId="CommentSubjectChar">
    <w:name w:val="Comment Subject Char"/>
    <w:basedOn w:val="CommentTextChar"/>
    <w:link w:val="CommentSubject"/>
    <w:uiPriority w:val="99"/>
    <w:semiHidden/>
    <w:rsid w:val="005B6A26"/>
    <w:rPr>
      <w:rFonts w:eastAsiaTheme="minorEastAsia"/>
      <w:b/>
      <w:bCs/>
      <w:sz w:val="20"/>
      <w:szCs w:val="20"/>
      <w:lang w:eastAsia="zh-CN"/>
    </w:rPr>
  </w:style>
  <w:style w:type="character" w:customStyle="1" w:styleId="Heading1Char">
    <w:name w:val="Heading 1 Char"/>
    <w:basedOn w:val="DefaultParagraphFont"/>
    <w:link w:val="Heading1"/>
    <w:uiPriority w:val="99"/>
    <w:rsid w:val="007C39E5"/>
    <w:rPr>
      <w:rFonts w:ascii="Arial" w:eastAsia="SimSun" w:hAnsi="Arial" w:cs="Arial"/>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8136692">
      <w:bodyDiv w:val="1"/>
      <w:marLeft w:val="0"/>
      <w:marRight w:val="0"/>
      <w:marTop w:val="0"/>
      <w:marBottom w:val="0"/>
      <w:divBdr>
        <w:top w:val="none" w:sz="0" w:space="0" w:color="auto"/>
        <w:left w:val="none" w:sz="0" w:space="0" w:color="auto"/>
        <w:bottom w:val="none" w:sz="0" w:space="0" w:color="auto"/>
        <w:right w:val="none" w:sz="0" w:space="0" w:color="auto"/>
      </w:divBdr>
    </w:div>
    <w:div w:id="1284732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worsley@soton.ac.uk"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authors.elsevier.com/sd/article/S0965206X17301249"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23</Pages>
  <Words>7875</Words>
  <Characters>44890</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52660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Worsley P.R.</dc:creator>
  <cp:keywords/>
  <dc:description/>
  <cp:lastModifiedBy>Worsley P.R.</cp:lastModifiedBy>
  <cp:revision>7</cp:revision>
  <cp:lastPrinted>2017-02-13T09:16:00Z</cp:lastPrinted>
  <dcterms:created xsi:type="dcterms:W3CDTF">2017-10-09T09:34:00Z</dcterms:created>
  <dcterms:modified xsi:type="dcterms:W3CDTF">2017-10-16T10:40:00Z</dcterms:modified>
</cp:coreProperties>
</file>