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AB22" w14:textId="5133090D" w:rsidR="00DC5FBE" w:rsidRPr="00245CEE" w:rsidRDefault="00E23E72" w:rsidP="00245CEE">
      <w:pPr>
        <w:widowControl w:val="0"/>
        <w:spacing w:line="480" w:lineRule="auto"/>
        <w:outlineLvl w:val="0"/>
        <w:rPr>
          <w:rFonts w:ascii="Times New Roman" w:hAnsi="Times New Roman" w:cs="Times New Roman"/>
          <w:b/>
          <w:sz w:val="28"/>
          <w:szCs w:val="28"/>
        </w:rPr>
      </w:pPr>
      <w:r w:rsidRPr="00245CEE">
        <w:rPr>
          <w:rFonts w:ascii="Times New Roman" w:hAnsi="Times New Roman" w:cs="Times New Roman"/>
          <w:b/>
          <w:sz w:val="28"/>
          <w:szCs w:val="28"/>
        </w:rPr>
        <w:t>Association</w:t>
      </w:r>
      <w:r w:rsidR="008536AC" w:rsidRPr="00245CEE">
        <w:rPr>
          <w:rFonts w:ascii="Times New Roman" w:hAnsi="Times New Roman" w:cs="Times New Roman"/>
          <w:b/>
          <w:sz w:val="28"/>
          <w:szCs w:val="28"/>
        </w:rPr>
        <w:t>s</w:t>
      </w:r>
      <w:r w:rsidR="00562265" w:rsidRPr="00245CEE">
        <w:rPr>
          <w:rFonts w:ascii="Times New Roman" w:hAnsi="Times New Roman" w:cs="Times New Roman"/>
          <w:b/>
          <w:sz w:val="28"/>
          <w:szCs w:val="28"/>
        </w:rPr>
        <w:t xml:space="preserve"> of</w:t>
      </w:r>
      <w:r w:rsidR="00DC5FBE" w:rsidRPr="00245CEE">
        <w:rPr>
          <w:rFonts w:ascii="Times New Roman" w:hAnsi="Times New Roman" w:cs="Times New Roman"/>
          <w:b/>
          <w:sz w:val="28"/>
          <w:szCs w:val="28"/>
        </w:rPr>
        <w:t xml:space="preserve"> </w:t>
      </w:r>
      <w:r w:rsidR="007A1943">
        <w:rPr>
          <w:rFonts w:ascii="Times New Roman" w:hAnsi="Times New Roman" w:cs="Times New Roman"/>
          <w:b/>
          <w:sz w:val="28"/>
          <w:szCs w:val="28"/>
        </w:rPr>
        <w:t>Transcranial Doppler</w:t>
      </w:r>
      <w:r w:rsidR="00745B7E" w:rsidRPr="00245CEE">
        <w:rPr>
          <w:rFonts w:ascii="Times New Roman" w:hAnsi="Times New Roman" w:cs="Times New Roman"/>
          <w:b/>
          <w:sz w:val="28"/>
          <w:szCs w:val="28"/>
        </w:rPr>
        <w:t xml:space="preserve"> Velocity</w:t>
      </w:r>
      <w:r w:rsidR="00562265" w:rsidRPr="00245CEE">
        <w:rPr>
          <w:rFonts w:ascii="Times New Roman" w:hAnsi="Times New Roman" w:cs="Times New Roman"/>
          <w:b/>
          <w:sz w:val="28"/>
          <w:szCs w:val="28"/>
        </w:rPr>
        <w:t xml:space="preserve">, Age, and Gender </w:t>
      </w:r>
      <w:r w:rsidR="00671F3C" w:rsidRPr="00245CEE">
        <w:rPr>
          <w:rFonts w:ascii="Times New Roman" w:hAnsi="Times New Roman" w:cs="Times New Roman"/>
          <w:b/>
          <w:sz w:val="28"/>
          <w:szCs w:val="28"/>
        </w:rPr>
        <w:t>with</w:t>
      </w:r>
      <w:r w:rsidR="00562265" w:rsidRPr="00245CEE">
        <w:rPr>
          <w:rFonts w:ascii="Times New Roman" w:hAnsi="Times New Roman" w:cs="Times New Roman"/>
          <w:b/>
          <w:sz w:val="28"/>
          <w:szCs w:val="28"/>
        </w:rPr>
        <w:t xml:space="preserve"> Cognitive Function</w:t>
      </w:r>
      <w:r w:rsidR="00745B7E" w:rsidRPr="00245CEE">
        <w:rPr>
          <w:rFonts w:ascii="Times New Roman" w:hAnsi="Times New Roman" w:cs="Times New Roman"/>
          <w:b/>
          <w:sz w:val="28"/>
          <w:szCs w:val="28"/>
        </w:rPr>
        <w:t xml:space="preserve"> in </w:t>
      </w:r>
      <w:r w:rsidR="00DC5FBE" w:rsidRPr="00245CEE">
        <w:rPr>
          <w:rFonts w:ascii="Times New Roman" w:hAnsi="Times New Roman" w:cs="Times New Roman"/>
          <w:b/>
          <w:sz w:val="28"/>
          <w:szCs w:val="28"/>
        </w:rPr>
        <w:t>Children with Sickle Cell Anemia in Nigeria</w:t>
      </w:r>
    </w:p>
    <w:p w14:paraId="491CE7F0" w14:textId="457F4864" w:rsidR="00272B61" w:rsidRPr="00664CA3" w:rsidRDefault="00272B61" w:rsidP="004E2B6B">
      <w:pPr>
        <w:widowControl w:val="0"/>
        <w:spacing w:line="480" w:lineRule="auto"/>
        <w:rPr>
          <w:rFonts w:ascii="Times New Roman" w:hAnsi="Times New Roman" w:cs="Times New Roman"/>
        </w:rPr>
      </w:pPr>
    </w:p>
    <w:p w14:paraId="5ABD42E2" w14:textId="77777777" w:rsidR="00962D64" w:rsidRDefault="00962D64">
      <w:pPr>
        <w:rPr>
          <w:rFonts w:ascii="Times New Roman" w:hAnsi="Times New Roman" w:cs="Times New Roman"/>
          <w:b/>
          <w:sz w:val="28"/>
          <w:szCs w:val="28"/>
        </w:rPr>
      </w:pPr>
      <w:r>
        <w:rPr>
          <w:rFonts w:ascii="Times New Roman" w:hAnsi="Times New Roman" w:cs="Times New Roman"/>
          <w:b/>
          <w:sz w:val="28"/>
          <w:szCs w:val="28"/>
        </w:rPr>
        <w:br w:type="page"/>
      </w:r>
    </w:p>
    <w:p w14:paraId="6165A0AF" w14:textId="3852C786" w:rsidR="008D3F99" w:rsidRDefault="008D3F99" w:rsidP="00664CA3">
      <w:pPr>
        <w:widowControl w:val="0"/>
        <w:spacing w:line="480" w:lineRule="auto"/>
        <w:jc w:val="center"/>
        <w:rPr>
          <w:rFonts w:ascii="Times New Roman" w:hAnsi="Times New Roman" w:cs="Times New Roman"/>
          <w:b/>
        </w:rPr>
      </w:pPr>
      <w:r>
        <w:rPr>
          <w:rFonts w:ascii="Times New Roman" w:hAnsi="Times New Roman" w:cs="Times New Roman"/>
          <w:b/>
        </w:rPr>
        <w:lastRenderedPageBreak/>
        <w:t>Abstract</w:t>
      </w:r>
    </w:p>
    <w:p w14:paraId="0916482F" w14:textId="241C4F0F" w:rsidR="009B5EDD" w:rsidRDefault="00847547" w:rsidP="004046ED">
      <w:pPr>
        <w:widowControl w:val="0"/>
        <w:spacing w:line="480" w:lineRule="auto"/>
        <w:rPr>
          <w:rFonts w:ascii="Times New Roman" w:hAnsi="Times New Roman" w:cs="Times New Roman"/>
        </w:rPr>
      </w:pPr>
      <w:r w:rsidRPr="005D4993">
        <w:rPr>
          <w:rFonts w:ascii="Times New Roman" w:hAnsi="Times New Roman" w:cs="Times New Roman"/>
          <w:b/>
        </w:rPr>
        <w:t>Children with sickle cell anemia (SCA) have elevated cerebral blood velocity relative to healthy peers.</w:t>
      </w:r>
      <w:r>
        <w:rPr>
          <w:rFonts w:ascii="Times New Roman" w:hAnsi="Times New Roman" w:cs="Times New Roman"/>
        </w:rPr>
        <w:t xml:space="preserve"> </w:t>
      </w:r>
      <w:r w:rsidR="008E0730" w:rsidRPr="00664CA3">
        <w:rPr>
          <w:rFonts w:ascii="Times New Roman" w:hAnsi="Times New Roman" w:cs="Times New Roman"/>
        </w:rPr>
        <w:t>The primary aim of this study was to</w:t>
      </w:r>
      <w:r w:rsidR="00E94F71">
        <w:rPr>
          <w:rFonts w:ascii="Times New Roman" w:hAnsi="Times New Roman" w:cs="Times New Roman"/>
        </w:rPr>
        <w:t xml:space="preserve"> evaluate </w:t>
      </w:r>
      <w:r w:rsidR="00406702">
        <w:rPr>
          <w:rFonts w:ascii="Times New Roman" w:hAnsi="Times New Roman" w:cs="Times New Roman"/>
        </w:rPr>
        <w:t xml:space="preserve">the association </w:t>
      </w:r>
      <w:r w:rsidR="006F5A05">
        <w:rPr>
          <w:rFonts w:ascii="Times New Roman" w:hAnsi="Times New Roman" w:cs="Times New Roman"/>
        </w:rPr>
        <w:t>between</w:t>
      </w:r>
      <w:r w:rsidR="00F2488C">
        <w:rPr>
          <w:rFonts w:ascii="Times New Roman" w:hAnsi="Times New Roman" w:cs="Times New Roman"/>
        </w:rPr>
        <w:t xml:space="preserve"> cerebral blood velocity, measured by</w:t>
      </w:r>
      <w:r w:rsidR="00406702">
        <w:rPr>
          <w:rFonts w:ascii="Times New Roman" w:hAnsi="Times New Roman" w:cs="Times New Roman"/>
        </w:rPr>
        <w:t xml:space="preserve"> </w:t>
      </w:r>
      <w:r>
        <w:rPr>
          <w:rFonts w:ascii="Times New Roman" w:hAnsi="Times New Roman" w:cs="Times New Roman"/>
        </w:rPr>
        <w:t>transc</w:t>
      </w:r>
      <w:r w:rsidR="00FE4BFE">
        <w:rPr>
          <w:rFonts w:ascii="Times New Roman" w:hAnsi="Times New Roman" w:cs="Times New Roman"/>
        </w:rPr>
        <w:t>ranial Doppler (TCD) ultrasound</w:t>
      </w:r>
      <w:r w:rsidR="007F7092">
        <w:rPr>
          <w:rFonts w:ascii="Times New Roman" w:hAnsi="Times New Roman" w:cs="Times New Roman"/>
        </w:rPr>
        <w:t xml:space="preserve">, age, </w:t>
      </w:r>
      <w:r w:rsidR="00D31ACF">
        <w:rPr>
          <w:rFonts w:ascii="Times New Roman" w:hAnsi="Times New Roman" w:cs="Times New Roman"/>
        </w:rPr>
        <w:t>and gender with</w:t>
      </w:r>
      <w:r w:rsidR="00224D9C">
        <w:rPr>
          <w:rFonts w:ascii="Times New Roman" w:hAnsi="Times New Roman" w:cs="Times New Roman"/>
        </w:rPr>
        <w:t xml:space="preserve"> cognitive </w:t>
      </w:r>
      <w:r w:rsidR="00406702">
        <w:rPr>
          <w:rFonts w:ascii="Times New Roman" w:hAnsi="Times New Roman" w:cs="Times New Roman"/>
        </w:rPr>
        <w:t xml:space="preserve">function </w:t>
      </w:r>
      <w:r w:rsidR="00224D9C">
        <w:rPr>
          <w:rFonts w:ascii="Times New Roman" w:hAnsi="Times New Roman" w:cs="Times New Roman"/>
        </w:rPr>
        <w:t xml:space="preserve">in </w:t>
      </w:r>
      <w:r w:rsidR="00933B74">
        <w:rPr>
          <w:rFonts w:ascii="Times New Roman" w:hAnsi="Times New Roman" w:cs="Times New Roman"/>
        </w:rPr>
        <w:t>children with SCA in Nigeria</w:t>
      </w:r>
      <w:r w:rsidR="00D550D1">
        <w:rPr>
          <w:rFonts w:ascii="Times New Roman" w:hAnsi="Times New Roman" w:cs="Times New Roman"/>
        </w:rPr>
        <w:t>.</w:t>
      </w:r>
      <w:r w:rsidR="00057A72">
        <w:rPr>
          <w:rFonts w:ascii="Times New Roman" w:hAnsi="Times New Roman" w:cs="Times New Roman"/>
        </w:rPr>
        <w:t xml:space="preserve"> </w:t>
      </w:r>
      <w:r w:rsidR="00224D9C">
        <w:rPr>
          <w:rFonts w:ascii="Times New Roman" w:hAnsi="Times New Roman" w:cs="Times New Roman"/>
        </w:rPr>
        <w:t>Eighty-three children (</w:t>
      </w:r>
      <w:r w:rsidR="00224D9C" w:rsidRPr="00D945F6">
        <w:rPr>
          <w:rFonts w:ascii="Times New Roman" w:hAnsi="Times New Roman" w:cs="Times New Roman"/>
          <w:i/>
        </w:rPr>
        <w:t>M</w:t>
      </w:r>
      <w:r w:rsidR="00224D9C" w:rsidRPr="00D945F6">
        <w:rPr>
          <w:rFonts w:ascii="Times New Roman" w:hAnsi="Times New Roman" w:cs="Times New Roman"/>
          <w:vertAlign w:val="subscript"/>
        </w:rPr>
        <w:t>age</w:t>
      </w:r>
      <w:r w:rsidR="009B7630">
        <w:rPr>
          <w:rFonts w:ascii="Times New Roman" w:hAnsi="Times New Roman" w:cs="Times New Roman"/>
        </w:rPr>
        <w:t xml:space="preserve"> = 9.10</w:t>
      </w:r>
      <w:r w:rsidR="00224D9C">
        <w:rPr>
          <w:rFonts w:ascii="Times New Roman" w:hAnsi="Times New Roman" w:cs="Times New Roman"/>
        </w:rPr>
        <w:t xml:space="preserve">, </w:t>
      </w:r>
      <w:r w:rsidR="00224D9C" w:rsidRPr="00D945F6">
        <w:rPr>
          <w:rFonts w:ascii="Times New Roman" w:hAnsi="Times New Roman" w:cs="Times New Roman"/>
          <w:i/>
        </w:rPr>
        <w:t>SD</w:t>
      </w:r>
      <w:r w:rsidR="009B7630">
        <w:rPr>
          <w:rFonts w:ascii="Times New Roman" w:hAnsi="Times New Roman" w:cs="Times New Roman"/>
        </w:rPr>
        <w:t xml:space="preserve"> = 1.90</w:t>
      </w:r>
      <w:r w:rsidR="00670FC8">
        <w:rPr>
          <w:rFonts w:ascii="Times New Roman" w:hAnsi="Times New Roman" w:cs="Times New Roman"/>
        </w:rPr>
        <w:t xml:space="preserve"> years</w:t>
      </w:r>
      <w:r w:rsidR="009B7630">
        <w:rPr>
          <w:rFonts w:ascii="Times New Roman" w:hAnsi="Times New Roman" w:cs="Times New Roman"/>
        </w:rPr>
        <w:t>; 55</w:t>
      </w:r>
      <w:r w:rsidR="00224D9C">
        <w:rPr>
          <w:rFonts w:ascii="Times New Roman" w:hAnsi="Times New Roman" w:cs="Times New Roman"/>
        </w:rPr>
        <w:t xml:space="preserve">% </w:t>
      </w:r>
      <w:r w:rsidR="009B7630">
        <w:rPr>
          <w:rFonts w:ascii="Times New Roman" w:hAnsi="Times New Roman" w:cs="Times New Roman"/>
        </w:rPr>
        <w:t>fe</w:t>
      </w:r>
      <w:r w:rsidR="00224D9C">
        <w:rPr>
          <w:rFonts w:ascii="Times New Roman" w:hAnsi="Times New Roman" w:cs="Times New Roman"/>
        </w:rPr>
        <w:t>male)</w:t>
      </w:r>
      <w:r w:rsidR="009B7630">
        <w:rPr>
          <w:rFonts w:ascii="Times New Roman" w:hAnsi="Times New Roman" w:cs="Times New Roman"/>
        </w:rPr>
        <w:t xml:space="preserve"> </w:t>
      </w:r>
      <w:r w:rsidR="00224D9C">
        <w:rPr>
          <w:rFonts w:ascii="Times New Roman" w:hAnsi="Times New Roman" w:cs="Times New Roman"/>
        </w:rPr>
        <w:t>with SCA in Nigeria completed cognitive assessments</w:t>
      </w:r>
      <w:r w:rsidR="001C1808">
        <w:rPr>
          <w:rFonts w:ascii="Times New Roman" w:hAnsi="Times New Roman" w:cs="Times New Roman"/>
        </w:rPr>
        <w:t xml:space="preserve"> and </w:t>
      </w:r>
      <w:r w:rsidR="00FE4BFE">
        <w:rPr>
          <w:rFonts w:ascii="Times New Roman" w:hAnsi="Times New Roman" w:cs="Times New Roman"/>
        </w:rPr>
        <w:t xml:space="preserve">a </w:t>
      </w:r>
      <w:r w:rsidR="001C1808">
        <w:rPr>
          <w:rFonts w:ascii="Times New Roman" w:hAnsi="Times New Roman" w:cs="Times New Roman"/>
        </w:rPr>
        <w:t>TCD</w:t>
      </w:r>
      <w:r w:rsidR="00642573">
        <w:rPr>
          <w:rFonts w:ascii="Times New Roman" w:hAnsi="Times New Roman" w:cs="Times New Roman"/>
        </w:rPr>
        <w:t xml:space="preserve"> ultrasound</w:t>
      </w:r>
      <w:r w:rsidR="00224D9C">
        <w:rPr>
          <w:rFonts w:ascii="Times New Roman" w:hAnsi="Times New Roman" w:cs="Times New Roman"/>
        </w:rPr>
        <w:t xml:space="preserve">. </w:t>
      </w:r>
      <w:r w:rsidR="00025BD7">
        <w:rPr>
          <w:rFonts w:ascii="Times New Roman" w:hAnsi="Times New Roman" w:cs="Times New Roman"/>
        </w:rPr>
        <w:t>T</w:t>
      </w:r>
      <w:r w:rsidR="00D550D1">
        <w:rPr>
          <w:rFonts w:ascii="Times New Roman" w:hAnsi="Times New Roman" w:cs="Times New Roman"/>
        </w:rPr>
        <w:t xml:space="preserve">he </w:t>
      </w:r>
      <w:r w:rsidR="00057A72">
        <w:rPr>
          <w:rFonts w:ascii="Times New Roman" w:hAnsi="Times New Roman" w:cs="Times New Roman"/>
        </w:rPr>
        <w:t>association</w:t>
      </w:r>
      <w:r w:rsidR="00D550D1">
        <w:rPr>
          <w:rFonts w:ascii="Times New Roman" w:hAnsi="Times New Roman" w:cs="Times New Roman"/>
        </w:rPr>
        <w:t xml:space="preserve"> between </w:t>
      </w:r>
      <w:r>
        <w:rPr>
          <w:rFonts w:ascii="Times New Roman" w:hAnsi="Times New Roman" w:cs="Times New Roman"/>
        </w:rPr>
        <w:t xml:space="preserve">TCD velocity </w:t>
      </w:r>
      <w:r w:rsidR="00D550D1">
        <w:rPr>
          <w:rFonts w:ascii="Times New Roman" w:hAnsi="Times New Roman" w:cs="Times New Roman"/>
        </w:rPr>
        <w:t xml:space="preserve">and measures of </w:t>
      </w:r>
      <w:r w:rsidR="004C5741">
        <w:rPr>
          <w:rFonts w:ascii="Times New Roman" w:hAnsi="Times New Roman" w:cs="Times New Roman"/>
        </w:rPr>
        <w:t>perceptual reasoning</w:t>
      </w:r>
      <w:r w:rsidR="00395A91">
        <w:rPr>
          <w:rFonts w:ascii="Times New Roman" w:hAnsi="Times New Roman" w:cs="Times New Roman"/>
        </w:rPr>
        <w:t xml:space="preserve"> (Raven’s Progressive Matrices)</w:t>
      </w:r>
      <w:r w:rsidR="00D550D1">
        <w:rPr>
          <w:rFonts w:ascii="Times New Roman" w:hAnsi="Times New Roman" w:cs="Times New Roman"/>
        </w:rPr>
        <w:t>, working memory</w:t>
      </w:r>
      <w:r w:rsidR="00395A91">
        <w:rPr>
          <w:rFonts w:ascii="Times New Roman" w:hAnsi="Times New Roman" w:cs="Times New Roman"/>
        </w:rPr>
        <w:t xml:space="preserve"> (WISC-IV Digit Span)</w:t>
      </w:r>
      <w:r w:rsidR="00D550D1">
        <w:rPr>
          <w:rFonts w:ascii="Times New Roman" w:hAnsi="Times New Roman" w:cs="Times New Roman"/>
        </w:rPr>
        <w:t xml:space="preserve">, and </w:t>
      </w:r>
      <w:r w:rsidR="00D525B6" w:rsidRPr="00D525B6">
        <w:rPr>
          <w:rFonts w:ascii="Times New Roman" w:hAnsi="Times New Roman" w:cs="Times New Roman"/>
        </w:rPr>
        <w:t>executive plannin</w:t>
      </w:r>
      <w:r w:rsidR="00D525B6">
        <w:rPr>
          <w:rFonts w:ascii="Times New Roman" w:hAnsi="Times New Roman" w:cs="Times New Roman"/>
        </w:rPr>
        <w:t>g</w:t>
      </w:r>
      <w:r w:rsidR="00D525B6" w:rsidRPr="00D525B6" w:rsidDel="00D525B6">
        <w:rPr>
          <w:rFonts w:ascii="Times New Roman" w:hAnsi="Times New Roman" w:cs="Times New Roman"/>
        </w:rPr>
        <w:t xml:space="preserve"> </w:t>
      </w:r>
      <w:r w:rsidR="00395A91">
        <w:rPr>
          <w:rFonts w:ascii="Times New Roman" w:hAnsi="Times New Roman" w:cs="Times New Roman"/>
        </w:rPr>
        <w:t xml:space="preserve">(Tower of London, TOL) </w:t>
      </w:r>
      <w:r w:rsidR="004D3476">
        <w:rPr>
          <w:rFonts w:ascii="Times New Roman" w:hAnsi="Times New Roman" w:cs="Times New Roman"/>
        </w:rPr>
        <w:t>were assessed</w:t>
      </w:r>
      <w:r w:rsidR="00D17BA0">
        <w:rPr>
          <w:rFonts w:ascii="Times New Roman" w:hAnsi="Times New Roman" w:cs="Times New Roman"/>
        </w:rPr>
        <w:t xml:space="preserve">. </w:t>
      </w:r>
      <w:r w:rsidR="004046ED">
        <w:rPr>
          <w:rFonts w:ascii="Times New Roman" w:hAnsi="Times New Roman" w:cs="Times New Roman"/>
        </w:rPr>
        <w:t xml:space="preserve">Results showed that </w:t>
      </w:r>
      <w:r w:rsidR="001C1808">
        <w:rPr>
          <w:rFonts w:ascii="Times New Roman" w:hAnsi="Times New Roman" w:cs="Times New Roman"/>
        </w:rPr>
        <w:t>elevated</w:t>
      </w:r>
      <w:r>
        <w:rPr>
          <w:rFonts w:ascii="Times New Roman" w:hAnsi="Times New Roman" w:cs="Times New Roman"/>
        </w:rPr>
        <w:t xml:space="preserve"> TCD velocity</w:t>
      </w:r>
      <w:r w:rsidR="0046786E">
        <w:rPr>
          <w:rFonts w:ascii="Times New Roman" w:hAnsi="Times New Roman" w:cs="Times New Roman"/>
        </w:rPr>
        <w:t xml:space="preserve"> </w:t>
      </w:r>
      <w:r w:rsidR="00CA0005">
        <w:rPr>
          <w:rFonts w:ascii="Times New Roman" w:hAnsi="Times New Roman" w:cs="Times New Roman"/>
        </w:rPr>
        <w:t xml:space="preserve">significantly predicted </w:t>
      </w:r>
      <w:r w:rsidR="00395A91">
        <w:rPr>
          <w:rFonts w:ascii="Times New Roman" w:hAnsi="Times New Roman" w:cs="Times New Roman"/>
        </w:rPr>
        <w:t xml:space="preserve">lower scores on </w:t>
      </w:r>
      <w:r w:rsidR="00CA0005">
        <w:rPr>
          <w:rFonts w:ascii="Times New Roman" w:hAnsi="Times New Roman" w:cs="Times New Roman"/>
        </w:rPr>
        <w:t>TOL Time Violations</w:t>
      </w:r>
      <w:r w:rsidR="006F5A05">
        <w:rPr>
          <w:rFonts w:ascii="Times New Roman" w:hAnsi="Times New Roman" w:cs="Times New Roman"/>
        </w:rPr>
        <w:t xml:space="preserve"> </w:t>
      </w:r>
      <w:r w:rsidR="00CA0005">
        <w:rPr>
          <w:rFonts w:ascii="Times New Roman" w:hAnsi="Times New Roman" w:cs="Times New Roman"/>
        </w:rPr>
        <w:t xml:space="preserve">and </w:t>
      </w:r>
      <w:r w:rsidR="006F5A05">
        <w:rPr>
          <w:rFonts w:ascii="Times New Roman" w:hAnsi="Times New Roman" w:cs="Times New Roman"/>
        </w:rPr>
        <w:t xml:space="preserve">Total </w:t>
      </w:r>
      <w:r w:rsidR="00CA0005">
        <w:rPr>
          <w:rFonts w:ascii="Times New Roman" w:hAnsi="Times New Roman" w:cs="Times New Roman"/>
        </w:rPr>
        <w:t>Problem-Solving Time</w:t>
      </w:r>
      <w:r w:rsidR="00395A91">
        <w:rPr>
          <w:rFonts w:ascii="Times New Roman" w:hAnsi="Times New Roman" w:cs="Times New Roman"/>
        </w:rPr>
        <w:t xml:space="preserve"> </w:t>
      </w:r>
      <w:r w:rsidR="00CA0005">
        <w:rPr>
          <w:rFonts w:ascii="Times New Roman" w:hAnsi="Times New Roman" w:cs="Times New Roman"/>
        </w:rPr>
        <w:t xml:space="preserve">when controlling for </w:t>
      </w:r>
      <w:r w:rsidR="001C1808">
        <w:rPr>
          <w:rFonts w:ascii="Times New Roman" w:hAnsi="Times New Roman" w:cs="Times New Roman"/>
        </w:rPr>
        <w:t xml:space="preserve">BMI, </w:t>
      </w:r>
      <w:r w:rsidR="006C4731">
        <w:rPr>
          <w:rFonts w:ascii="Times New Roman" w:hAnsi="Times New Roman" w:cs="Times New Roman"/>
        </w:rPr>
        <w:t>hemoglobin level</w:t>
      </w:r>
      <w:r w:rsidR="001C1808">
        <w:rPr>
          <w:rFonts w:ascii="Times New Roman" w:hAnsi="Times New Roman" w:cs="Times New Roman"/>
        </w:rPr>
        <w:t>, and parent education</w:t>
      </w:r>
      <w:r w:rsidR="006F5A05">
        <w:rPr>
          <w:rFonts w:ascii="Times New Roman" w:hAnsi="Times New Roman" w:cs="Times New Roman"/>
        </w:rPr>
        <w:t xml:space="preserve">, suggesting that </w:t>
      </w:r>
      <w:r>
        <w:rPr>
          <w:rFonts w:ascii="Times New Roman" w:hAnsi="Times New Roman" w:cs="Times New Roman"/>
        </w:rPr>
        <w:t xml:space="preserve">TCD velocity </w:t>
      </w:r>
      <w:r w:rsidR="00B419EE">
        <w:rPr>
          <w:rFonts w:ascii="Times New Roman" w:hAnsi="Times New Roman" w:cs="Times New Roman"/>
        </w:rPr>
        <w:t>is related to the efficiency</w:t>
      </w:r>
      <w:r w:rsidR="006F5A05">
        <w:rPr>
          <w:rFonts w:ascii="Times New Roman" w:hAnsi="Times New Roman" w:cs="Times New Roman"/>
        </w:rPr>
        <w:t xml:space="preserve"> of executive </w:t>
      </w:r>
      <w:r w:rsidR="00F10F61">
        <w:rPr>
          <w:rFonts w:ascii="Times New Roman" w:hAnsi="Times New Roman" w:cs="Times New Roman"/>
        </w:rPr>
        <w:t>function</w:t>
      </w:r>
      <w:r w:rsidR="00CA0005">
        <w:rPr>
          <w:rFonts w:ascii="Times New Roman" w:hAnsi="Times New Roman" w:cs="Times New Roman"/>
        </w:rPr>
        <w:t>.</w:t>
      </w:r>
      <w:r w:rsidR="006F5A05">
        <w:rPr>
          <w:rFonts w:ascii="Times New Roman" w:hAnsi="Times New Roman" w:cs="Times New Roman"/>
        </w:rPr>
        <w:t xml:space="preserve"> Further, a</w:t>
      </w:r>
      <w:r w:rsidR="007F7092">
        <w:rPr>
          <w:rFonts w:ascii="Times New Roman" w:hAnsi="Times New Roman" w:cs="Times New Roman"/>
        </w:rPr>
        <w:t>ge was negatively related to children</w:t>
      </w:r>
      <w:r w:rsidR="009377A4">
        <w:rPr>
          <w:rFonts w:ascii="Times New Roman" w:hAnsi="Times New Roman" w:cs="Times New Roman"/>
        </w:rPr>
        <w:t>’</w:t>
      </w:r>
      <w:r w:rsidR="007F7092">
        <w:rPr>
          <w:rFonts w:ascii="Times New Roman" w:hAnsi="Times New Roman" w:cs="Times New Roman"/>
        </w:rPr>
        <w:t>s performance on the Ravens Matrices and TOL Total Correct</w:t>
      </w:r>
      <w:r w:rsidR="006F5A05">
        <w:rPr>
          <w:rFonts w:ascii="Times New Roman" w:hAnsi="Times New Roman" w:cs="Times New Roman"/>
        </w:rPr>
        <w:t>, and boy</w:t>
      </w:r>
      <w:r w:rsidR="007F7092">
        <w:rPr>
          <w:rFonts w:ascii="Times New Roman" w:hAnsi="Times New Roman" w:cs="Times New Roman"/>
        </w:rPr>
        <w:t xml:space="preserve">s showed greater deficits </w:t>
      </w:r>
      <w:bookmarkStart w:id="0" w:name="_GoBack"/>
      <w:bookmarkEnd w:id="0"/>
      <w:r w:rsidR="007F7092">
        <w:rPr>
          <w:rFonts w:ascii="Times New Roman" w:hAnsi="Times New Roman" w:cs="Times New Roman"/>
        </w:rPr>
        <w:t>on the TOL Total Correct</w:t>
      </w:r>
      <w:r w:rsidR="006F5A05">
        <w:rPr>
          <w:rFonts w:ascii="Times New Roman" w:hAnsi="Times New Roman" w:cs="Times New Roman"/>
        </w:rPr>
        <w:t xml:space="preserve"> relative to girls. </w:t>
      </w:r>
      <w:r w:rsidR="001D1043">
        <w:rPr>
          <w:rFonts w:ascii="Times New Roman" w:hAnsi="Times New Roman" w:cs="Times New Roman"/>
        </w:rPr>
        <w:t xml:space="preserve">Moderation analyses </w:t>
      </w:r>
      <w:r w:rsidR="006F5A05">
        <w:rPr>
          <w:rFonts w:ascii="Times New Roman" w:hAnsi="Times New Roman" w:cs="Times New Roman"/>
        </w:rPr>
        <w:t xml:space="preserve">for </w:t>
      </w:r>
      <w:r w:rsidR="00CA0005" w:rsidRPr="00F42E1D">
        <w:rPr>
          <w:rFonts w:ascii="Times New Roman" w:hAnsi="Times New Roman" w:cs="Times New Roman"/>
        </w:rPr>
        <w:t xml:space="preserve">gender </w:t>
      </w:r>
      <w:r w:rsidR="00DA08BB">
        <w:rPr>
          <w:rFonts w:ascii="Times New Roman" w:hAnsi="Times New Roman" w:cs="Times New Roman"/>
        </w:rPr>
        <w:t xml:space="preserve">showed that </w:t>
      </w:r>
      <w:r w:rsidR="00CA0005" w:rsidRPr="00F42E1D">
        <w:rPr>
          <w:rFonts w:ascii="Times New Roman" w:hAnsi="Times New Roman" w:cs="Times New Roman"/>
        </w:rPr>
        <w:t xml:space="preserve">there was a conditional </w:t>
      </w:r>
      <w:r w:rsidR="007F7092">
        <w:rPr>
          <w:rFonts w:ascii="Times New Roman" w:hAnsi="Times New Roman" w:cs="Times New Roman"/>
        </w:rPr>
        <w:t xml:space="preserve">negative </w:t>
      </w:r>
      <w:r w:rsidR="00DA08BB">
        <w:rPr>
          <w:rFonts w:ascii="Times New Roman" w:hAnsi="Times New Roman" w:cs="Times New Roman"/>
        </w:rPr>
        <w:t xml:space="preserve">association between </w:t>
      </w:r>
      <w:r>
        <w:rPr>
          <w:rFonts w:ascii="Times New Roman" w:hAnsi="Times New Roman" w:cs="Times New Roman"/>
        </w:rPr>
        <w:t xml:space="preserve">TCD velocity </w:t>
      </w:r>
      <w:r w:rsidR="00DA08BB">
        <w:rPr>
          <w:rFonts w:ascii="Times New Roman" w:hAnsi="Times New Roman" w:cs="Times New Roman"/>
        </w:rPr>
        <w:t xml:space="preserve">and Digit Span </w:t>
      </w:r>
      <w:r w:rsidR="00CA0005" w:rsidRPr="00F42E1D">
        <w:rPr>
          <w:rFonts w:ascii="Times New Roman" w:hAnsi="Times New Roman" w:cs="Times New Roman"/>
        </w:rPr>
        <w:t>for boys</w:t>
      </w:r>
      <w:r w:rsidR="00CA0005">
        <w:rPr>
          <w:rFonts w:ascii="Times New Roman" w:hAnsi="Times New Roman" w:cs="Times New Roman"/>
        </w:rPr>
        <w:t>, but not for girls</w:t>
      </w:r>
      <w:r w:rsidR="00D550D1">
        <w:rPr>
          <w:rFonts w:ascii="Times New Roman" w:hAnsi="Times New Roman" w:cs="Times New Roman"/>
        </w:rPr>
        <w:t>.</w:t>
      </w:r>
      <w:r w:rsidR="00C96555">
        <w:rPr>
          <w:rFonts w:ascii="Times New Roman" w:hAnsi="Times New Roman" w:cs="Times New Roman"/>
        </w:rPr>
        <w:t xml:space="preserve"> </w:t>
      </w:r>
      <w:r w:rsidR="004046ED">
        <w:rPr>
          <w:rFonts w:ascii="Times New Roman" w:hAnsi="Times New Roman" w:cs="Times New Roman"/>
        </w:rPr>
        <w:t>Finding</w:t>
      </w:r>
      <w:r w:rsidR="00DA08BB">
        <w:rPr>
          <w:rFonts w:ascii="Times New Roman" w:hAnsi="Times New Roman" w:cs="Times New Roman"/>
        </w:rPr>
        <w:t>s</w:t>
      </w:r>
      <w:r w:rsidR="004046ED">
        <w:rPr>
          <w:rFonts w:ascii="Times New Roman" w:hAnsi="Times New Roman" w:cs="Times New Roman"/>
        </w:rPr>
        <w:t xml:space="preserve"> suggest</w:t>
      </w:r>
      <w:r w:rsidR="00C323D0">
        <w:rPr>
          <w:rFonts w:ascii="Times New Roman" w:hAnsi="Times New Roman" w:cs="Times New Roman"/>
          <w:b/>
        </w:rPr>
        <w:t xml:space="preserve"> </w:t>
      </w:r>
      <w:r w:rsidR="00C323D0" w:rsidRPr="00792C3C">
        <w:rPr>
          <w:rFonts w:ascii="Times New Roman" w:hAnsi="Times New Roman" w:cs="Times New Roman"/>
          <w:b/>
        </w:rPr>
        <w:t>that</w:t>
      </w:r>
      <w:r w:rsidR="00C323D0" w:rsidRPr="00010560">
        <w:rPr>
          <w:rFonts w:ascii="Times New Roman" w:hAnsi="Times New Roman" w:cs="Times New Roman"/>
        </w:rPr>
        <w:t xml:space="preserve"> </w:t>
      </w:r>
      <w:r w:rsidR="004046ED">
        <w:rPr>
          <w:rFonts w:ascii="Times New Roman" w:hAnsi="Times New Roman" w:cs="Times New Roman"/>
        </w:rPr>
        <w:t>c</w:t>
      </w:r>
      <w:r w:rsidR="00395A91">
        <w:rPr>
          <w:rFonts w:ascii="Times New Roman" w:hAnsi="Times New Roman" w:cs="Times New Roman"/>
        </w:rPr>
        <w:t>hildren</w:t>
      </w:r>
      <w:r w:rsidR="004046ED">
        <w:rPr>
          <w:rFonts w:ascii="Times New Roman" w:hAnsi="Times New Roman" w:cs="Times New Roman"/>
        </w:rPr>
        <w:t xml:space="preserve"> with SCA in Nigeria</w:t>
      </w:r>
      <w:r w:rsidR="00395A91">
        <w:rPr>
          <w:rFonts w:ascii="Times New Roman" w:hAnsi="Times New Roman" w:cs="Times New Roman"/>
        </w:rPr>
        <w:t xml:space="preserve"> with elevated </w:t>
      </w:r>
      <w:r>
        <w:rPr>
          <w:rFonts w:ascii="Times New Roman" w:hAnsi="Times New Roman" w:cs="Times New Roman"/>
        </w:rPr>
        <w:t xml:space="preserve">TCD velocity </w:t>
      </w:r>
      <w:r w:rsidR="00F2488C" w:rsidRPr="005D4993">
        <w:rPr>
          <w:rFonts w:ascii="Times New Roman" w:hAnsi="Times New Roman" w:cs="Times New Roman"/>
          <w:b/>
        </w:rPr>
        <w:t>are</w:t>
      </w:r>
      <w:r w:rsidR="007A1943" w:rsidRPr="005D4993">
        <w:rPr>
          <w:rFonts w:ascii="Times New Roman" w:hAnsi="Times New Roman" w:cs="Times New Roman"/>
          <w:b/>
        </w:rPr>
        <w:t xml:space="preserve"> at risk</w:t>
      </w:r>
      <w:r w:rsidR="00395A91">
        <w:rPr>
          <w:rFonts w:ascii="Times New Roman" w:hAnsi="Times New Roman" w:cs="Times New Roman"/>
        </w:rPr>
        <w:t xml:space="preserve"> for deficits in</w:t>
      </w:r>
      <w:r w:rsidR="00DA08BB">
        <w:rPr>
          <w:rFonts w:ascii="Times New Roman" w:hAnsi="Times New Roman" w:cs="Times New Roman"/>
        </w:rPr>
        <w:t xml:space="preserve"> efficiency of</w:t>
      </w:r>
      <w:r w:rsidR="00395A91">
        <w:rPr>
          <w:rFonts w:ascii="Times New Roman" w:hAnsi="Times New Roman" w:cs="Times New Roman"/>
        </w:rPr>
        <w:t xml:space="preserve"> </w:t>
      </w:r>
      <w:r w:rsidR="00D525B6">
        <w:rPr>
          <w:rFonts w:ascii="Times New Roman" w:hAnsi="Times New Roman" w:cs="Times New Roman"/>
        </w:rPr>
        <w:t>executive planning</w:t>
      </w:r>
      <w:r w:rsidR="00C323D0">
        <w:rPr>
          <w:rFonts w:ascii="Times New Roman" w:hAnsi="Times New Roman" w:cs="Times New Roman"/>
        </w:rPr>
        <w:t>,</w:t>
      </w:r>
      <w:r w:rsidR="00395A91">
        <w:rPr>
          <w:rFonts w:ascii="Times New Roman" w:hAnsi="Times New Roman" w:cs="Times New Roman"/>
        </w:rPr>
        <w:t xml:space="preserve"> </w:t>
      </w:r>
      <w:r w:rsidR="00883BFE">
        <w:rPr>
          <w:rFonts w:ascii="Times New Roman" w:hAnsi="Times New Roman" w:cs="Times New Roman"/>
        </w:rPr>
        <w:t>and</w:t>
      </w:r>
      <w:r w:rsidR="004D6913">
        <w:rPr>
          <w:rFonts w:ascii="Times New Roman" w:hAnsi="Times New Roman" w:cs="Times New Roman"/>
        </w:rPr>
        <w:t xml:space="preserve"> </w:t>
      </w:r>
      <w:r w:rsidR="00C323D0" w:rsidRPr="00010560">
        <w:rPr>
          <w:rFonts w:ascii="Times New Roman" w:hAnsi="Times New Roman" w:cs="Times New Roman"/>
          <w:b/>
        </w:rPr>
        <w:t xml:space="preserve">boys with elevated </w:t>
      </w:r>
      <w:r w:rsidRPr="005D4993">
        <w:rPr>
          <w:rFonts w:ascii="Times New Roman" w:hAnsi="Times New Roman" w:cs="Times New Roman"/>
          <w:b/>
        </w:rPr>
        <w:t>TCD velocity</w:t>
      </w:r>
      <w:r w:rsidR="00C323D0" w:rsidRPr="00010560">
        <w:rPr>
          <w:rFonts w:ascii="Times New Roman" w:hAnsi="Times New Roman" w:cs="Times New Roman"/>
          <w:b/>
        </w:rPr>
        <w:t xml:space="preserve"> </w:t>
      </w:r>
      <w:r w:rsidR="007A1943">
        <w:rPr>
          <w:rFonts w:ascii="Times New Roman" w:hAnsi="Times New Roman" w:cs="Times New Roman"/>
          <w:b/>
        </w:rPr>
        <w:t xml:space="preserve">are </w:t>
      </w:r>
      <w:r w:rsidR="009377A4">
        <w:rPr>
          <w:rFonts w:ascii="Times New Roman" w:hAnsi="Times New Roman" w:cs="Times New Roman"/>
          <w:b/>
        </w:rPr>
        <w:t xml:space="preserve">particularly </w:t>
      </w:r>
      <w:r w:rsidR="007A1943">
        <w:rPr>
          <w:rFonts w:ascii="Times New Roman" w:hAnsi="Times New Roman" w:cs="Times New Roman"/>
          <w:b/>
        </w:rPr>
        <w:t>at increased risk</w:t>
      </w:r>
      <w:r w:rsidR="00C323D0" w:rsidRPr="00010560">
        <w:rPr>
          <w:rFonts w:ascii="Times New Roman" w:hAnsi="Times New Roman" w:cs="Times New Roman"/>
          <w:b/>
        </w:rPr>
        <w:t xml:space="preserve"> for deficits in</w:t>
      </w:r>
      <w:r w:rsidR="00C323D0">
        <w:rPr>
          <w:rFonts w:ascii="Times New Roman" w:hAnsi="Times New Roman" w:cs="Times New Roman"/>
        </w:rPr>
        <w:t xml:space="preserve"> </w:t>
      </w:r>
      <w:r w:rsidR="004D6913">
        <w:rPr>
          <w:rFonts w:ascii="Times New Roman" w:hAnsi="Times New Roman" w:cs="Times New Roman"/>
        </w:rPr>
        <w:t>auditory working memory</w:t>
      </w:r>
      <w:r w:rsidR="000F3F88">
        <w:rPr>
          <w:rFonts w:ascii="Times New Roman" w:hAnsi="Times New Roman" w:cs="Times New Roman"/>
        </w:rPr>
        <w:t>.</w:t>
      </w:r>
      <w:r w:rsidR="00C86ECA">
        <w:rPr>
          <w:rFonts w:ascii="Times New Roman" w:hAnsi="Times New Roman" w:cs="Times New Roman"/>
        </w:rPr>
        <w:t xml:space="preserve"> Implications of this study are important for </w:t>
      </w:r>
      <w:r w:rsidR="00C17F67">
        <w:rPr>
          <w:rFonts w:ascii="Times New Roman" w:hAnsi="Times New Roman" w:cs="Times New Roman"/>
        </w:rPr>
        <w:t xml:space="preserve">interventions to reduce </w:t>
      </w:r>
      <w:r>
        <w:rPr>
          <w:rFonts w:ascii="Times New Roman" w:hAnsi="Times New Roman" w:cs="Times New Roman"/>
        </w:rPr>
        <w:t>cerebral blood velocity</w:t>
      </w:r>
      <w:r w:rsidR="00C17F67">
        <w:rPr>
          <w:rFonts w:ascii="Times New Roman" w:hAnsi="Times New Roman" w:cs="Times New Roman"/>
        </w:rPr>
        <w:t xml:space="preserve"> and </w:t>
      </w:r>
      <w:r w:rsidR="00C86ECA">
        <w:rPr>
          <w:rFonts w:ascii="Times New Roman" w:hAnsi="Times New Roman" w:cs="Times New Roman"/>
        </w:rPr>
        <w:t xml:space="preserve">the use of TCD in this population. </w:t>
      </w:r>
    </w:p>
    <w:p w14:paraId="175D05B1" w14:textId="4D8DAA34" w:rsidR="009B5EDD" w:rsidRDefault="009B5EDD" w:rsidP="00664CA3">
      <w:pPr>
        <w:widowControl w:val="0"/>
        <w:spacing w:line="480" w:lineRule="auto"/>
        <w:rPr>
          <w:rFonts w:ascii="Times New Roman" w:hAnsi="Times New Roman" w:cs="Times New Roman"/>
          <w:b/>
        </w:rPr>
      </w:pPr>
      <w:r w:rsidRPr="009C6838">
        <w:rPr>
          <w:rFonts w:ascii="Times New Roman" w:hAnsi="Times New Roman" w:cs="Times New Roman"/>
        </w:rPr>
        <w:t>Keywords:</w:t>
      </w:r>
      <w:r>
        <w:rPr>
          <w:rFonts w:ascii="Times New Roman" w:hAnsi="Times New Roman" w:cs="Times New Roman"/>
        </w:rPr>
        <w:t xml:space="preserve"> TCD, </w:t>
      </w:r>
      <w:r w:rsidR="00FC6B56">
        <w:rPr>
          <w:rFonts w:ascii="Times New Roman" w:hAnsi="Times New Roman" w:cs="Times New Roman"/>
        </w:rPr>
        <w:t xml:space="preserve">cerebral blood flow velocity, </w:t>
      </w:r>
      <w:r>
        <w:rPr>
          <w:rFonts w:ascii="Times New Roman" w:hAnsi="Times New Roman" w:cs="Times New Roman"/>
        </w:rPr>
        <w:t>sickle cell anemia, cognitive function, age</w:t>
      </w:r>
      <w:r w:rsidR="009C6325">
        <w:rPr>
          <w:rFonts w:ascii="Times New Roman" w:hAnsi="Times New Roman" w:cs="Times New Roman"/>
        </w:rPr>
        <w:t>, gender</w:t>
      </w:r>
      <w:r w:rsidR="00563B35">
        <w:rPr>
          <w:rFonts w:ascii="Times New Roman" w:hAnsi="Times New Roman" w:cs="Times New Roman"/>
          <w:b/>
        </w:rPr>
        <w:br w:type="page"/>
      </w:r>
    </w:p>
    <w:p w14:paraId="5FF65956" w14:textId="6D11C099" w:rsidR="00DC5FBE" w:rsidRDefault="00E23E72" w:rsidP="00643011">
      <w:pPr>
        <w:widowControl w:val="0"/>
        <w:spacing w:line="480" w:lineRule="auto"/>
        <w:jc w:val="center"/>
        <w:outlineLvl w:val="0"/>
        <w:rPr>
          <w:rFonts w:ascii="Times New Roman" w:hAnsi="Times New Roman" w:cs="Times New Roman"/>
          <w:b/>
        </w:rPr>
      </w:pPr>
      <w:r>
        <w:rPr>
          <w:rFonts w:ascii="Times New Roman" w:hAnsi="Times New Roman" w:cs="Times New Roman"/>
          <w:b/>
        </w:rPr>
        <w:lastRenderedPageBreak/>
        <w:t>Association</w:t>
      </w:r>
      <w:r w:rsidR="008536AC">
        <w:rPr>
          <w:rFonts w:ascii="Times New Roman" w:hAnsi="Times New Roman" w:cs="Times New Roman"/>
          <w:b/>
        </w:rPr>
        <w:t>s</w:t>
      </w:r>
      <w:r w:rsidR="00923375">
        <w:rPr>
          <w:rFonts w:ascii="Times New Roman" w:hAnsi="Times New Roman" w:cs="Times New Roman"/>
          <w:b/>
        </w:rPr>
        <w:t xml:space="preserve"> of </w:t>
      </w:r>
      <w:r w:rsidR="00F2488C">
        <w:rPr>
          <w:rFonts w:ascii="Times New Roman" w:hAnsi="Times New Roman" w:cs="Times New Roman"/>
          <w:b/>
        </w:rPr>
        <w:t>Transcranial Doppler</w:t>
      </w:r>
      <w:r w:rsidR="00745B7E">
        <w:rPr>
          <w:rFonts w:ascii="Times New Roman" w:hAnsi="Times New Roman" w:cs="Times New Roman"/>
          <w:b/>
        </w:rPr>
        <w:t xml:space="preserve"> Velocity</w:t>
      </w:r>
      <w:r w:rsidR="00923375">
        <w:rPr>
          <w:rFonts w:ascii="Times New Roman" w:hAnsi="Times New Roman" w:cs="Times New Roman"/>
          <w:b/>
        </w:rPr>
        <w:t>, Age, and Gender</w:t>
      </w:r>
      <w:r w:rsidR="00745B7E" w:rsidRPr="00526DEC">
        <w:rPr>
          <w:rFonts w:ascii="Times New Roman" w:hAnsi="Times New Roman" w:cs="Times New Roman"/>
          <w:b/>
        </w:rPr>
        <w:t xml:space="preserve"> </w:t>
      </w:r>
      <w:r w:rsidR="00671F3C">
        <w:rPr>
          <w:rFonts w:ascii="Times New Roman" w:hAnsi="Times New Roman" w:cs="Times New Roman"/>
          <w:b/>
        </w:rPr>
        <w:t>with</w:t>
      </w:r>
      <w:r w:rsidR="00923375">
        <w:rPr>
          <w:rFonts w:ascii="Times New Roman" w:hAnsi="Times New Roman" w:cs="Times New Roman"/>
          <w:b/>
        </w:rPr>
        <w:t xml:space="preserve"> Cognitive Function </w:t>
      </w:r>
      <w:r w:rsidR="00DC5FBE" w:rsidRPr="006D7EF5">
        <w:rPr>
          <w:rFonts w:ascii="Times New Roman" w:hAnsi="Times New Roman" w:cs="Times New Roman"/>
          <w:b/>
        </w:rPr>
        <w:t xml:space="preserve">in Children with </w:t>
      </w:r>
      <w:r w:rsidR="00DC5FBE" w:rsidRPr="00526DEC">
        <w:rPr>
          <w:rFonts w:ascii="Times New Roman" w:hAnsi="Times New Roman" w:cs="Times New Roman"/>
          <w:b/>
        </w:rPr>
        <w:t>Sickle Cell Anemia</w:t>
      </w:r>
      <w:r w:rsidR="00DC5FBE" w:rsidRPr="006D7EF5">
        <w:rPr>
          <w:rFonts w:ascii="Times New Roman" w:hAnsi="Times New Roman" w:cs="Times New Roman"/>
          <w:b/>
        </w:rPr>
        <w:t xml:space="preserve"> in Nigeria</w:t>
      </w:r>
      <w:r w:rsidR="00574867">
        <w:rPr>
          <w:rFonts w:ascii="Times New Roman" w:hAnsi="Times New Roman" w:cs="Times New Roman"/>
          <w:b/>
        </w:rPr>
        <w:t xml:space="preserve"> </w:t>
      </w:r>
    </w:p>
    <w:p w14:paraId="3D45A323" w14:textId="28B2BA0F" w:rsidR="00E51517" w:rsidRPr="002C5272" w:rsidRDefault="00AB627E" w:rsidP="002B412D">
      <w:pPr>
        <w:widowControl w:val="0"/>
        <w:spacing w:line="480" w:lineRule="auto"/>
        <w:ind w:firstLine="720"/>
        <w:rPr>
          <w:rFonts w:ascii="Times New Roman" w:hAnsi="Times New Roman"/>
          <w:u w:val="single"/>
        </w:rPr>
      </w:pPr>
      <w:r w:rsidRPr="006D7EF5">
        <w:rPr>
          <w:rFonts w:ascii="Times New Roman" w:hAnsi="Times New Roman" w:cs="Times New Roman"/>
        </w:rPr>
        <w:t>Sickle cell disease (SCD) is one of the most common genetic di</w:t>
      </w:r>
      <w:r>
        <w:rPr>
          <w:rFonts w:ascii="Times New Roman" w:hAnsi="Times New Roman" w:cs="Times New Roman"/>
        </w:rPr>
        <w:t xml:space="preserve">sorders </w:t>
      </w:r>
      <w:r w:rsidRPr="006D7EF5">
        <w:rPr>
          <w:rFonts w:ascii="Times New Roman" w:hAnsi="Times New Roman" w:cs="Times New Roman"/>
        </w:rPr>
        <w:t>world</w:t>
      </w:r>
      <w:r>
        <w:rPr>
          <w:rFonts w:ascii="Times New Roman" w:hAnsi="Times New Roman" w:cs="Times New Roman"/>
        </w:rPr>
        <w:t>wide</w:t>
      </w:r>
      <w:r w:rsidRPr="006D7EF5">
        <w:rPr>
          <w:rFonts w:ascii="Times New Roman" w:hAnsi="Times New Roman" w:cs="Times New Roman"/>
        </w:rPr>
        <w:t>, characterized by the abnormal HbS gene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"Organization", "given" : "World Health", "non-dropping-particle" : "", "parse-names" : false, "suffix" : "" } ], "id" : "ITEM-1", "issued" : { "date-parts" : [ [ "1994" ] ] }, "title" : "Guidelines for the Control of Haemoglobin Disorders", "type" : "article-journal" }, "uris" : [ "http://www.mendeley.com/documents/?uuid=2fbe3828-aa37-41f2-991d-0280e176aadc" ] } ], "mendeley" : { "formattedCitation" : "(Organization, 1994)", "plainTextFormattedCitation" : "(Organization, 1994)", "previouslyFormattedCitation" : "(Organization, 1994)" }, "properties" : { "noteIndex" : 0 }, "schema" : "https://github.com/citation-style-language/schema/raw/master/csl-citation.json" }</w:instrText>
      </w:r>
      <w:r>
        <w:rPr>
          <w:rFonts w:ascii="Times New Roman" w:hAnsi="Times New Roman" w:cs="Times New Roman"/>
        </w:rPr>
        <w:fldChar w:fldCharType="separate"/>
      </w:r>
      <w:r w:rsidRPr="00271AE8">
        <w:rPr>
          <w:rFonts w:ascii="Times New Roman" w:hAnsi="Times New Roman" w:cs="Times New Roman"/>
          <w:noProof/>
        </w:rPr>
        <w:t>(</w:t>
      </w:r>
      <w:r>
        <w:rPr>
          <w:rFonts w:ascii="Times New Roman" w:hAnsi="Times New Roman" w:cs="Times New Roman"/>
          <w:noProof/>
        </w:rPr>
        <w:t xml:space="preserve">World Health </w:t>
      </w:r>
      <w:r w:rsidRPr="00271AE8">
        <w:rPr>
          <w:rFonts w:ascii="Times New Roman" w:hAnsi="Times New Roman" w:cs="Times New Roman"/>
          <w:noProof/>
        </w:rPr>
        <w:t>Organization, 1994)</w:t>
      </w:r>
      <w:r>
        <w:rPr>
          <w:rFonts w:ascii="Times New Roman" w:hAnsi="Times New Roman" w:cs="Times New Roman"/>
        </w:rPr>
        <w:fldChar w:fldCharType="end"/>
      </w:r>
      <w:r w:rsidR="00E0665B">
        <w:rPr>
          <w:rFonts w:ascii="Times New Roman" w:hAnsi="Times New Roman" w:cs="Times New Roman"/>
        </w:rPr>
        <w:t xml:space="preserve">. </w:t>
      </w:r>
      <w:r w:rsidR="00DA08BB">
        <w:rPr>
          <w:rFonts w:ascii="Times New Roman" w:hAnsi="Times New Roman" w:cs="Times New Roman"/>
        </w:rPr>
        <w:t>S</w:t>
      </w:r>
      <w:r w:rsidR="00B1187B" w:rsidRPr="00B1187B">
        <w:rPr>
          <w:rFonts w:ascii="Times New Roman" w:hAnsi="Times New Roman" w:cs="Times New Roman"/>
        </w:rPr>
        <w:t>ickle cell anemia (SCA), the most severe form of SCD</w:t>
      </w:r>
      <w:r w:rsidR="005102C0">
        <w:rPr>
          <w:rFonts w:ascii="Times New Roman" w:hAnsi="Times New Roman" w:cs="Times New Roman"/>
        </w:rPr>
        <w:t>,</w:t>
      </w:r>
      <w:r w:rsidR="007D0043">
        <w:rPr>
          <w:rFonts w:ascii="Times New Roman" w:hAnsi="Times New Roman" w:cs="Times New Roman"/>
        </w:rPr>
        <w:t xml:space="preserve"> is </w:t>
      </w:r>
      <w:r w:rsidR="00406702">
        <w:rPr>
          <w:rFonts w:ascii="Times New Roman" w:hAnsi="Times New Roman" w:cs="Times New Roman"/>
        </w:rPr>
        <w:t>characterized by</w:t>
      </w:r>
      <w:r w:rsidR="007D0043">
        <w:rPr>
          <w:rFonts w:ascii="Times New Roman" w:hAnsi="Times New Roman" w:cs="Times New Roman"/>
        </w:rPr>
        <w:t xml:space="preserve"> high rates of ischemic strokes and silent infarcts,</w:t>
      </w:r>
      <w:r w:rsidR="00B1187B" w:rsidRPr="00B1187B">
        <w:rPr>
          <w:rFonts w:ascii="Times New Roman" w:hAnsi="Times New Roman" w:cs="Times New Roman"/>
        </w:rPr>
        <w:t xml:space="preserve"> with a mortality rate of 20-30% in this group</w:t>
      </w:r>
      <w:r w:rsidR="00001393">
        <w:rPr>
          <w:rFonts w:ascii="Times New Roman" w:hAnsi="Times New Roman" w:cs="Times New Roman"/>
        </w:rPr>
        <w:t xml:space="preserve"> </w:t>
      </w:r>
      <w:r w:rsidR="00B1187B" w:rsidRPr="00B1187B">
        <w:rPr>
          <w:rFonts w:ascii="Times New Roman" w:hAnsi="Times New Roman" w:cs="Times New Roman"/>
        </w:rPr>
        <w:t>(</w:t>
      </w:r>
      <w:r w:rsidR="00D85E51">
        <w:rPr>
          <w:rFonts w:ascii="Times New Roman" w:hAnsi="Times New Roman" w:cs="Times New Roman"/>
        </w:rPr>
        <w:t xml:space="preserve">DeBaun &amp; Kirkham, 2016; </w:t>
      </w:r>
      <w:r w:rsidR="007D0043">
        <w:rPr>
          <w:rFonts w:ascii="Times New Roman" w:hAnsi="Times New Roman" w:cs="Times New Roman"/>
        </w:rPr>
        <w:t xml:space="preserve">Ohene-Frempong et al., 1998, </w:t>
      </w:r>
      <w:r w:rsidR="00B1187B" w:rsidRPr="00B1187B">
        <w:rPr>
          <w:rFonts w:ascii="Times New Roman" w:hAnsi="Times New Roman" w:cs="Times New Roman"/>
        </w:rPr>
        <w:t xml:space="preserve">Powars </w:t>
      </w:r>
      <w:r w:rsidR="005102C0">
        <w:rPr>
          <w:rFonts w:ascii="Times New Roman" w:hAnsi="Times New Roman" w:cs="Times New Roman"/>
        </w:rPr>
        <w:t>et al., 1978</w:t>
      </w:r>
      <w:r w:rsidR="00B1187B" w:rsidRPr="00B1187B">
        <w:rPr>
          <w:rFonts w:ascii="Times New Roman" w:hAnsi="Times New Roman" w:cs="Times New Roman"/>
        </w:rPr>
        <w:t>)</w:t>
      </w:r>
      <w:r w:rsidR="005102C0">
        <w:rPr>
          <w:rFonts w:ascii="Times New Roman" w:hAnsi="Times New Roman" w:cs="Times New Roman"/>
        </w:rPr>
        <w:t>.</w:t>
      </w:r>
      <w:r w:rsidR="00B1187B">
        <w:rPr>
          <w:rFonts w:ascii="Times New Roman" w:hAnsi="Times New Roman" w:cs="Times New Roman"/>
        </w:rPr>
        <w:t xml:space="preserve"> </w:t>
      </w:r>
      <w:r w:rsidR="000145E8">
        <w:rPr>
          <w:rFonts w:ascii="Times New Roman" w:hAnsi="Times New Roman" w:cs="Times New Roman"/>
        </w:rPr>
        <w:t>An important</w:t>
      </w:r>
      <w:r w:rsidR="001202CF" w:rsidRPr="00E51517">
        <w:rPr>
          <w:rFonts w:ascii="Times New Roman" w:hAnsi="Times New Roman" w:cs="Times New Roman"/>
        </w:rPr>
        <w:t xml:space="preserve"> biological risk for </w:t>
      </w:r>
      <w:r w:rsidR="005A5A4C">
        <w:rPr>
          <w:rFonts w:ascii="Times New Roman" w:hAnsi="Times New Roman" w:cs="Times New Roman"/>
        </w:rPr>
        <w:t>strokes</w:t>
      </w:r>
      <w:r w:rsidR="00CA0005">
        <w:rPr>
          <w:rFonts w:ascii="Times New Roman" w:hAnsi="Times New Roman" w:cs="Times New Roman"/>
        </w:rPr>
        <w:t xml:space="preserve"> </w:t>
      </w:r>
      <w:r w:rsidR="001202CF" w:rsidRPr="00E51517">
        <w:rPr>
          <w:rFonts w:ascii="Times New Roman" w:hAnsi="Times New Roman" w:cs="Times New Roman"/>
        </w:rPr>
        <w:t xml:space="preserve">in this population is </w:t>
      </w:r>
      <w:r w:rsidR="002B6A77">
        <w:rPr>
          <w:rFonts w:ascii="Times New Roman" w:hAnsi="Times New Roman" w:cs="Times New Roman"/>
        </w:rPr>
        <w:t xml:space="preserve">elevated </w:t>
      </w:r>
      <w:r w:rsidR="001202CF" w:rsidRPr="00E51517">
        <w:rPr>
          <w:rFonts w:ascii="Times New Roman" w:hAnsi="Times New Roman" w:cs="Times New Roman"/>
        </w:rPr>
        <w:t xml:space="preserve">cerebral blood velocity </w:t>
      </w:r>
      <w:r w:rsidR="00642573">
        <w:rPr>
          <w:rFonts w:ascii="Times New Roman" w:hAnsi="Times New Roman" w:cs="Times New Roman"/>
        </w:rPr>
        <w:t>(</w:t>
      </w:r>
      <w:r w:rsidR="00003491">
        <w:rPr>
          <w:rFonts w:ascii="Times New Roman" w:hAnsi="Times New Roman" w:cs="Times New Roman"/>
        </w:rPr>
        <w:t>&gt;</w:t>
      </w:r>
      <w:r w:rsidR="009377A4">
        <w:rPr>
          <w:rFonts w:ascii="Times New Roman" w:hAnsi="Times New Roman" w:cs="Times New Roman"/>
        </w:rPr>
        <w:t xml:space="preserve"> </w:t>
      </w:r>
      <w:r w:rsidR="00003491">
        <w:rPr>
          <w:rFonts w:ascii="Times New Roman" w:hAnsi="Times New Roman" w:cs="Times New Roman"/>
        </w:rPr>
        <w:t>200</w:t>
      </w:r>
      <w:r w:rsidR="00A96609">
        <w:rPr>
          <w:rFonts w:ascii="Times New Roman" w:hAnsi="Times New Roman" w:cs="Times New Roman"/>
        </w:rPr>
        <w:t xml:space="preserve"> c</w:t>
      </w:r>
      <w:r w:rsidR="00003491">
        <w:rPr>
          <w:rFonts w:ascii="Times New Roman" w:hAnsi="Times New Roman" w:cs="Times New Roman"/>
        </w:rPr>
        <w:t>m/s</w:t>
      </w:r>
      <w:r w:rsidR="00A96609">
        <w:rPr>
          <w:rFonts w:ascii="Times New Roman" w:hAnsi="Times New Roman" w:cs="Times New Roman"/>
        </w:rPr>
        <w:t>ec</w:t>
      </w:r>
      <w:r w:rsidR="00642573">
        <w:rPr>
          <w:rFonts w:ascii="Times New Roman" w:hAnsi="Times New Roman" w:cs="Times New Roman"/>
        </w:rPr>
        <w:t xml:space="preserve">) </w:t>
      </w:r>
      <w:r w:rsidR="001202CF" w:rsidRPr="00E51517">
        <w:rPr>
          <w:rFonts w:ascii="Times New Roman" w:hAnsi="Times New Roman" w:cs="Times New Roman"/>
        </w:rPr>
        <w:t xml:space="preserve">measured by </w:t>
      </w:r>
      <w:r w:rsidR="00AD7BF7">
        <w:rPr>
          <w:rFonts w:ascii="Times New Roman" w:hAnsi="Times New Roman" w:cs="Times New Roman"/>
        </w:rPr>
        <w:t>t</w:t>
      </w:r>
      <w:r w:rsidR="001202CF" w:rsidRPr="00E51517">
        <w:rPr>
          <w:rFonts w:ascii="Times New Roman" w:hAnsi="Times New Roman" w:cs="Times New Roman"/>
        </w:rPr>
        <w:t>ranscranial Doppler (TCD)</w:t>
      </w:r>
      <w:r w:rsidR="001202CF">
        <w:rPr>
          <w:rFonts w:ascii="Times New Roman" w:hAnsi="Times New Roman" w:cs="Times New Roman"/>
        </w:rPr>
        <w:t xml:space="preserve"> ultrasound</w:t>
      </w:r>
      <w:r w:rsidR="002B6A77">
        <w:rPr>
          <w:rFonts w:ascii="Times New Roman" w:hAnsi="Times New Roman" w:cs="Times New Roman"/>
        </w:rPr>
        <w:t xml:space="preserve"> (</w:t>
      </w:r>
      <w:r w:rsidR="00761C8D" w:rsidRPr="00010560">
        <w:rPr>
          <w:rFonts w:ascii="Times New Roman" w:hAnsi="Times New Roman" w:cs="Times New Roman"/>
          <w:b/>
        </w:rPr>
        <w:t>Adams et al., 1992;</w:t>
      </w:r>
      <w:r w:rsidR="00761C8D">
        <w:rPr>
          <w:rFonts w:ascii="Times New Roman" w:hAnsi="Times New Roman" w:cs="Times New Roman"/>
        </w:rPr>
        <w:t xml:space="preserve"> </w:t>
      </w:r>
      <w:r w:rsidR="002B6A77">
        <w:rPr>
          <w:rFonts w:ascii="Times New Roman" w:hAnsi="Times New Roman" w:cs="Times New Roman"/>
        </w:rPr>
        <w:t>Jordan &amp; DeBaun, 2017)</w:t>
      </w:r>
      <w:r w:rsidR="001202CF" w:rsidRPr="00E51517">
        <w:rPr>
          <w:rFonts w:ascii="Times New Roman" w:hAnsi="Times New Roman" w:cs="Times New Roman"/>
        </w:rPr>
        <w:t>.</w:t>
      </w:r>
      <w:r w:rsidR="00F40B47">
        <w:rPr>
          <w:rFonts w:ascii="Times New Roman" w:hAnsi="Times New Roman" w:cs="Times New Roman"/>
        </w:rPr>
        <w:t xml:space="preserve"> </w:t>
      </w:r>
      <w:r w:rsidR="00F40B47" w:rsidRPr="00F40B47">
        <w:rPr>
          <w:rFonts w:ascii="Times New Roman" w:hAnsi="Times New Roman" w:cs="Times New Roman"/>
          <w:b/>
        </w:rPr>
        <w:t>Due to c</w:t>
      </w:r>
      <w:r w:rsidR="00F40B47">
        <w:rPr>
          <w:rFonts w:ascii="Times New Roman" w:hAnsi="Times New Roman" w:cs="Times New Roman"/>
          <w:b/>
        </w:rPr>
        <w:t>hronic anemia, children with SCA</w:t>
      </w:r>
      <w:r w:rsidR="00F40B47" w:rsidRPr="00F40B47">
        <w:rPr>
          <w:rFonts w:ascii="Times New Roman" w:hAnsi="Times New Roman" w:cs="Times New Roman"/>
          <w:b/>
        </w:rPr>
        <w:t xml:space="preserve"> have decreased blood oxygen content</w:t>
      </w:r>
      <w:r w:rsidR="00EF5BA9">
        <w:rPr>
          <w:rFonts w:ascii="Times New Roman" w:hAnsi="Times New Roman" w:cs="Times New Roman"/>
          <w:b/>
        </w:rPr>
        <w:t xml:space="preserve"> and</w:t>
      </w:r>
      <w:r w:rsidR="00F40B47" w:rsidRPr="00F40B47">
        <w:rPr>
          <w:rFonts w:ascii="Times New Roman" w:hAnsi="Times New Roman" w:cs="Times New Roman"/>
          <w:b/>
        </w:rPr>
        <w:t xml:space="preserve"> </w:t>
      </w:r>
      <w:r w:rsidR="00F2488C">
        <w:rPr>
          <w:rFonts w:ascii="Times New Roman" w:hAnsi="Times New Roman" w:cs="Times New Roman"/>
          <w:b/>
        </w:rPr>
        <w:t>a global increase in cerebral blood flow relative to healthy peers</w:t>
      </w:r>
      <w:r w:rsidR="00EF5BA9">
        <w:rPr>
          <w:rFonts w:ascii="Times New Roman" w:hAnsi="Times New Roman" w:cs="Times New Roman"/>
          <w:b/>
        </w:rPr>
        <w:t>,</w:t>
      </w:r>
      <w:r w:rsidR="00F2488C">
        <w:rPr>
          <w:rFonts w:ascii="Times New Roman" w:hAnsi="Times New Roman" w:cs="Times New Roman"/>
          <w:b/>
        </w:rPr>
        <w:t xml:space="preserve"> which</w:t>
      </w:r>
      <w:r w:rsidR="00F40B47" w:rsidRPr="00F40B47">
        <w:rPr>
          <w:rFonts w:ascii="Times New Roman" w:hAnsi="Times New Roman" w:cs="Times New Roman"/>
          <w:b/>
        </w:rPr>
        <w:t xml:space="preserve"> </w:t>
      </w:r>
      <w:r w:rsidR="003E4E87">
        <w:rPr>
          <w:rFonts w:ascii="Times New Roman" w:hAnsi="Times New Roman" w:cs="Times New Roman"/>
          <w:b/>
        </w:rPr>
        <w:t>functions as</w:t>
      </w:r>
      <w:r w:rsidR="003E4E87" w:rsidRPr="00F40B47">
        <w:rPr>
          <w:rFonts w:ascii="Times New Roman" w:hAnsi="Times New Roman" w:cs="Times New Roman"/>
          <w:b/>
        </w:rPr>
        <w:t xml:space="preserve"> </w:t>
      </w:r>
      <w:r w:rsidR="00F40B47" w:rsidRPr="00F40B47">
        <w:rPr>
          <w:rFonts w:ascii="Times New Roman" w:hAnsi="Times New Roman" w:cs="Times New Roman"/>
          <w:b/>
        </w:rPr>
        <w:t xml:space="preserve">a </w:t>
      </w:r>
      <w:r w:rsidR="003E4E87" w:rsidRPr="00F40B47">
        <w:rPr>
          <w:rFonts w:ascii="Times New Roman" w:hAnsi="Times New Roman" w:cs="Times New Roman"/>
          <w:b/>
        </w:rPr>
        <w:t>compensat</w:t>
      </w:r>
      <w:r w:rsidR="003E4E87">
        <w:rPr>
          <w:rFonts w:ascii="Times New Roman" w:hAnsi="Times New Roman" w:cs="Times New Roman"/>
          <w:b/>
        </w:rPr>
        <w:t>ory</w:t>
      </w:r>
      <w:r w:rsidR="003E4E87" w:rsidRPr="00F40B47">
        <w:rPr>
          <w:rFonts w:ascii="Times New Roman" w:hAnsi="Times New Roman" w:cs="Times New Roman"/>
          <w:b/>
        </w:rPr>
        <w:t xml:space="preserve"> </w:t>
      </w:r>
      <w:r w:rsidR="00F40B47" w:rsidRPr="00F40B47">
        <w:rPr>
          <w:rFonts w:ascii="Times New Roman" w:hAnsi="Times New Roman" w:cs="Times New Roman"/>
          <w:b/>
        </w:rPr>
        <w:t xml:space="preserve">mechanism.  </w:t>
      </w:r>
      <w:r w:rsidR="00F2488C">
        <w:rPr>
          <w:rFonts w:ascii="Times New Roman" w:hAnsi="Times New Roman" w:cs="Times New Roman"/>
          <w:b/>
        </w:rPr>
        <w:t xml:space="preserve">Elevated TCD velocity then occurs </w:t>
      </w:r>
      <w:r w:rsidR="00EF5BA9">
        <w:rPr>
          <w:rFonts w:ascii="Times New Roman" w:hAnsi="Times New Roman" w:cs="Times New Roman"/>
          <w:b/>
        </w:rPr>
        <w:t xml:space="preserve">in some patients </w:t>
      </w:r>
      <w:r w:rsidR="00F2488C">
        <w:rPr>
          <w:rFonts w:ascii="Times New Roman" w:hAnsi="Times New Roman" w:cs="Times New Roman"/>
          <w:b/>
        </w:rPr>
        <w:t>as a</w:t>
      </w:r>
      <w:r w:rsidR="00F40B47" w:rsidRPr="00F40B47">
        <w:rPr>
          <w:rFonts w:ascii="Times New Roman" w:hAnsi="Times New Roman" w:cs="Times New Roman"/>
          <w:b/>
        </w:rPr>
        <w:t xml:space="preserve"> result from arterial stenosis that restricts blood delivery to the brain</w:t>
      </w:r>
      <w:r w:rsidR="00F40B47">
        <w:rPr>
          <w:rFonts w:ascii="Times New Roman" w:hAnsi="Times New Roman" w:cs="Times New Roman"/>
          <w:b/>
        </w:rPr>
        <w:t xml:space="preserve"> </w:t>
      </w:r>
      <w:r w:rsidR="00851CB1">
        <w:rPr>
          <w:rFonts w:ascii="Times New Roman" w:hAnsi="Times New Roman" w:cs="Times New Roman"/>
          <w:b/>
        </w:rPr>
        <w:t>(Prohovnik, Hurlet-Jensen, Adams, De Vivo, &amp; Pavlakis, 2009</w:t>
      </w:r>
      <w:r w:rsidR="00F40B47">
        <w:rPr>
          <w:rFonts w:ascii="Times New Roman" w:hAnsi="Times New Roman" w:cs="Times New Roman"/>
          <w:b/>
        </w:rPr>
        <w:t>)</w:t>
      </w:r>
      <w:r w:rsidR="00AE107A">
        <w:rPr>
          <w:rFonts w:ascii="Times New Roman" w:hAnsi="Times New Roman" w:cs="Times New Roman"/>
        </w:rPr>
        <w:t xml:space="preserve">. </w:t>
      </w:r>
    </w:p>
    <w:p w14:paraId="11AB0F84" w14:textId="5B2D6BC3" w:rsidR="009C6838" w:rsidRDefault="002B6A77">
      <w:pPr>
        <w:widowControl w:val="0"/>
        <w:spacing w:line="480" w:lineRule="auto"/>
        <w:ind w:firstLine="720"/>
        <w:rPr>
          <w:rFonts w:ascii="Times New Roman" w:hAnsi="Times New Roman" w:cs="Times New Roman"/>
        </w:rPr>
      </w:pPr>
      <w:r>
        <w:rPr>
          <w:rFonts w:ascii="Times New Roman" w:hAnsi="Times New Roman" w:cs="Times New Roman"/>
        </w:rPr>
        <w:t xml:space="preserve">Elevated </w:t>
      </w:r>
      <w:r w:rsidR="00F2488C" w:rsidRPr="005D4993">
        <w:rPr>
          <w:rFonts w:ascii="Times New Roman" w:hAnsi="Times New Roman" w:cs="Times New Roman"/>
          <w:b/>
        </w:rPr>
        <w:t>TCD velocity</w:t>
      </w:r>
      <w:r w:rsidR="00A14EEA" w:rsidRPr="005D4993">
        <w:rPr>
          <w:rFonts w:ascii="Times New Roman" w:hAnsi="Times New Roman" w:cs="Times New Roman"/>
          <w:b/>
        </w:rPr>
        <w:t xml:space="preserve"> </w:t>
      </w:r>
      <w:r w:rsidR="005102C0" w:rsidRPr="005D4993">
        <w:rPr>
          <w:rFonts w:ascii="Times New Roman" w:hAnsi="Times New Roman" w:cs="Times New Roman"/>
          <w:b/>
        </w:rPr>
        <w:t>is</w:t>
      </w:r>
      <w:r w:rsidR="00CB14A6" w:rsidRPr="005D4993">
        <w:rPr>
          <w:rFonts w:ascii="Times New Roman" w:hAnsi="Times New Roman" w:cs="Times New Roman"/>
          <w:b/>
        </w:rPr>
        <w:t xml:space="preserve"> temporally associated with</w:t>
      </w:r>
      <w:r w:rsidR="00EF5BA9" w:rsidRPr="005D4993">
        <w:rPr>
          <w:rFonts w:ascii="Times New Roman" w:hAnsi="Times New Roman" w:cs="Times New Roman"/>
          <w:b/>
        </w:rPr>
        <w:t xml:space="preserve"> the</w:t>
      </w:r>
      <w:r w:rsidR="00CB14A6" w:rsidRPr="005D4993">
        <w:rPr>
          <w:rFonts w:ascii="Times New Roman" w:hAnsi="Times New Roman" w:cs="Times New Roman"/>
          <w:b/>
        </w:rPr>
        <w:t xml:space="preserve"> occurance of</w:t>
      </w:r>
      <w:r w:rsidR="00A14EEA" w:rsidRPr="005D4993">
        <w:rPr>
          <w:rFonts w:ascii="Times New Roman" w:hAnsi="Times New Roman" w:cs="Times New Roman"/>
          <w:b/>
        </w:rPr>
        <w:t xml:space="preserve"> </w:t>
      </w:r>
      <w:r w:rsidR="00096694" w:rsidRPr="005D4993">
        <w:rPr>
          <w:rFonts w:ascii="Times New Roman" w:hAnsi="Times New Roman" w:cs="Times New Roman"/>
          <w:b/>
        </w:rPr>
        <w:t>stroke</w:t>
      </w:r>
      <w:r w:rsidR="00EF5BA9" w:rsidRPr="005D4993">
        <w:rPr>
          <w:rFonts w:ascii="Times New Roman" w:hAnsi="Times New Roman" w:cs="Times New Roman"/>
          <w:b/>
        </w:rPr>
        <w:t xml:space="preserve"> (Adams et al., 1992</w:t>
      </w:r>
      <w:r w:rsidR="009377A4">
        <w:rPr>
          <w:rFonts w:ascii="Times New Roman" w:hAnsi="Times New Roman" w:cs="Times New Roman"/>
          <w:b/>
        </w:rPr>
        <w:t>)</w:t>
      </w:r>
      <w:r w:rsidR="00EC4270">
        <w:rPr>
          <w:rFonts w:ascii="Times New Roman" w:hAnsi="Times New Roman" w:cs="Times New Roman"/>
        </w:rPr>
        <w:t xml:space="preserve">, </w:t>
      </w:r>
      <w:r w:rsidR="00A14EEA" w:rsidRPr="00E51517">
        <w:rPr>
          <w:rFonts w:ascii="Times New Roman" w:hAnsi="Times New Roman" w:cs="Times New Roman"/>
        </w:rPr>
        <w:t xml:space="preserve">which can have </w:t>
      </w:r>
      <w:r w:rsidR="001202CF">
        <w:rPr>
          <w:rFonts w:ascii="Times New Roman" w:hAnsi="Times New Roman" w:cs="Times New Roman"/>
        </w:rPr>
        <w:t xml:space="preserve">subsequent </w:t>
      </w:r>
      <w:r w:rsidR="00A14EEA" w:rsidRPr="00E51517">
        <w:rPr>
          <w:rFonts w:ascii="Times New Roman" w:hAnsi="Times New Roman" w:cs="Times New Roman"/>
        </w:rPr>
        <w:t>effects on cognitive function</w:t>
      </w:r>
      <w:r w:rsidR="00F2488C">
        <w:rPr>
          <w:rFonts w:ascii="Times New Roman" w:hAnsi="Times New Roman" w:cs="Times New Roman"/>
        </w:rPr>
        <w:t xml:space="preserve"> </w:t>
      </w:r>
      <w:r w:rsidR="00F2488C" w:rsidRPr="005D4993">
        <w:rPr>
          <w:rFonts w:ascii="Times New Roman" w:hAnsi="Times New Roman" w:cs="Times New Roman"/>
          <w:b/>
        </w:rPr>
        <w:t>(</w:t>
      </w:r>
      <w:r w:rsidR="00EF5BA9" w:rsidRPr="005D4993">
        <w:rPr>
          <w:rFonts w:ascii="Times New Roman" w:hAnsi="Times New Roman" w:cs="Times New Roman"/>
          <w:b/>
        </w:rPr>
        <w:t>Kawadler et al., 2016)</w:t>
      </w:r>
      <w:r w:rsidR="00A14EEA" w:rsidRPr="00EF5BA9">
        <w:rPr>
          <w:rFonts w:ascii="Times New Roman" w:hAnsi="Times New Roman" w:cs="Times New Roman"/>
        </w:rPr>
        <w:t>.</w:t>
      </w:r>
      <w:r w:rsidR="00A14EEA" w:rsidRPr="00E51517">
        <w:rPr>
          <w:rFonts w:ascii="Times New Roman" w:hAnsi="Times New Roman" w:cs="Times New Roman"/>
        </w:rPr>
        <w:t xml:space="preserve"> </w:t>
      </w:r>
      <w:r w:rsidR="007C774B" w:rsidRPr="00E51517">
        <w:rPr>
          <w:rFonts w:ascii="Times New Roman" w:hAnsi="Times New Roman" w:cs="Times New Roman"/>
        </w:rPr>
        <w:t>Children with SCA routinely score lower on tests of cognitive functioning compared to their peers in multiple domains including overall intelligence, executive function, and processing speed</w:t>
      </w:r>
      <w:r w:rsidR="00DA08BB">
        <w:rPr>
          <w:rFonts w:ascii="Times New Roman" w:hAnsi="Times New Roman" w:cs="Times New Roman"/>
        </w:rPr>
        <w:t>;</w:t>
      </w:r>
      <w:r w:rsidR="00F45B0C">
        <w:rPr>
          <w:rFonts w:ascii="Times New Roman" w:hAnsi="Times New Roman" w:cs="Times New Roman"/>
        </w:rPr>
        <w:t xml:space="preserve"> and these deficits increase with age</w:t>
      </w:r>
      <w:r w:rsidR="007C774B" w:rsidRPr="00E51517">
        <w:rPr>
          <w:rFonts w:ascii="Times New Roman" w:hAnsi="Times New Roman" w:cs="Times New Roman"/>
        </w:rPr>
        <w:t xml:space="preserve"> </w:t>
      </w:r>
      <w:r w:rsidR="007C774B" w:rsidRPr="00E51517">
        <w:rPr>
          <w:rFonts w:ascii="Times New Roman" w:hAnsi="Times New Roman" w:cs="Times New Roman"/>
        </w:rPr>
        <w:fldChar w:fldCharType="begin" w:fldLock="1"/>
      </w:r>
      <w:r w:rsidR="007C774B" w:rsidRPr="00E51517">
        <w:rPr>
          <w:rFonts w:ascii="Times New Roman" w:hAnsi="Times New Roman" w:cs="Times New Roman"/>
        </w:rPr>
        <w:instrText>ADDIN CSL_CITATION { "citationItems" : [ { "id" : "ITEM-1", "itemData" : { "DOI" : "10.1093/jpepsy/27.8.739", "ISBN" : "0146-8693; 0146-8693", "ISSN" : "1465735X", "PMID" : "12403864", "abstract" : "OBJECTIVE: To establish whether sickle cell disease (SCD) affects cognitive functioning in children with no evidence of cerebral infarction. METHODS: We conducted a meta-analysis of studies of cognition in SCD to determine the size of any statistical difference between children with SCD and controls. Methodological factors were evaluated according to the size and frequency of group differences. RESULTS: There were small but reliable decrements in cognitive functioning on IQ measures (4.3-point difference overall). The most methodologically rigorous studies showed a highly similar pattern. Sampling issues associated with the effect size for IQ were identified. Measures of specific abilities appear more sensitive than IQ scores to cognitive decrements in SCD. CONCLUSIONS: SCD is associated with cognitive effects even in the absence of cerebral infarction. The causes of this cognitive decrement may include direct effects of SCD on brain function or indirect effects of chronic illness.", "author" : [ { "dropping-particle" : "", "family" : "Schatz", "given" : "J", "non-dropping-particle" : "", "parse-names" : false, "suffix" : "" }, { "dropping-particle" : "", "family" : "Finke", "given" : "R L", "non-dropping-particle" : "", "parse-names" : false, "suffix" : "" }, { "dropping-particle" : "", "family" : "Kellett", "given" : "J M", "non-dropping-particle" : "", "parse-names" : false, "suffix" : "" }, { "dropping-particle" : "", "family" : "Kramer", "given" : "J H", "non-dropping-particle" : "", "parse-names" : false, "suffix" : "" } ], "container-title" : "Journal of pediatric psychology", "id" : "ITEM-1", "issue" : "8", "issued" : { "date-parts" : [ [ "2002" ] ] }, "page" : "739-748", "title" : "Cognitive functioning in children with sickle cell disease: a meta-analysis", "type" : "article-journal", "volume" : "27" }, "uris" : [ "http://www.mendeley.com/documents/?uuid=906aae02-fe9a-4859-ba49-0c3409d337fc" ] }, { "id" : "ITEM-2", "itemData" : { "DOI" : "10.1177/08830738050200020301", "ISBN" : "0883073805020", "ISSN" : "08830738 (ISSN)", "PMID" : "15794173", "abstract" : "We tested a hypothesis that children with sickle cell disease who are completely normal by magnetic resonance imaging can still be cognitively impaired, as predicted by a model of diffuse brain injury. Fifty-four patients with hemoglobin SS (average age 10.9 years \u00b1 2.9 years SD) were examined with the Wechsler Intelligence Scale for Children-III (WISC-III) and were randomly matched by age, race, and gender with healthy children from the Wechsler normative database. Patients were also imaged at 1.5 Tesla with standard imaging sequences. Among 30 patients who were normal by magnetic resonance imaging, there were substantial deficits in Wechsler Full-Scale IQ, Verbal IQ, and Performance IQ (all P &lt; .01) compared with African-American controls. The patient Wechsler Full-Scale IQ was 12.9 points lower than that of controls and decreased as a function of age (probability = .014). The findings suggest that there is diffuse brain injury in patients and that patient deficits increase with age.", "author" : [ { "dropping-particle" : "", "family" : "Steen", "given" : "R G", "non-dropping-particle" : "", "parse-names" : false, "suffix" : "" }, { "dropping-particle" : "", "family" : "Fineberg-Buchner", "given" : "C", "non-dropping-particle" : "", "parse-names" : false, "suffix" : "" }, { "dropping-particle" : "", "family" : "Hankins", "given" : "G", "non-dropping-particle" : "", "parse-names" : false, "suffix" : "" }, { "dropping-particle" : "", "family" : "Weiss", "given" : "L", "non-dropping-particle" : "", "parse-names" : false, "suffix" : "" }, { "dropping-particle" : "", "family" : "Prifitera", "given" : "A", "non-dropping-particle" : "", "parse-names" : false, "suffix" : "" }, { "dropping-particle" : "", "family" : "Mulhern", "given" : "R K", "non-dropping-particle" : "", "parse-names" : false, "suffix" : "" } ], "container-title" : "Journal of Child Neurology", "id" : "ITEM-2", "issue" : "2", "issued" : { "date-parts" : [ [ "2005" ] ] }, "page" : "102-107", "title" : "Cognitive deficits in children with sickle cell disease", "type" : "article-journal", "volume" : "20" }, "uris" : [ "http://www.mendeley.com/documents/?uuid=b1d02426-d7a9-4c66-89af-05575d142be1" ] }, { "id" : "ITEM-3", "itemData" : { "DOI" : "10.1080/09297049.2015.1111318", "ISSN" : "1744-4136 (Electronic)", "PMID" : "26568287", "abstract" : "The aim of this study was to examine the relationship between cognitive function  in pediatric sickle cell disease (SCD) patients and mothers' reports of social-environmental stress, depressive symptoms, and parenting. A total of 65 children with SCD completed comprehensive neuropsychological testing to assess several domains of cognitive functioning, including general intellectual ability, academic achievement, and executive function. Mothers reported on demographics, social-environmental stress, depressive symptoms, and parenting. As predicted, children with SCD significantly underperformed relative to normative data on measures of cognitive function. Associations between maternal social-environmental stress, maternal depressive symptoms, and parenting were mixed. The results show partial support for the hypothesis that greater stress and depressive symptoms and less positive parenting are associated with poorer cognitive function in children with SCD. Linear regression analyses showed that maternal financial stress was the strongest predictor across all domains of cognitive function. The findings replicate and extend past research, reaffirming that children with SCD are at risk for cognitive impairment across multiple domains. Additionally, social-environmental stress, particularly financial strain, is linked to mothers' depressive symptoms and parenting behaviors as well as children's cognitive function. Future studies using direct observations of parenting behaviors are needed. These findings, along with recent research on parenting interventions, may inform the development of concrete, teachable parenting and coping skills to improve cognitive functioning in children with SCD.", "author" : [ { "dropping-particle" : "", "family" : "Yarboi", "given" : "Janet", "non-dropping-particle" : "", "parse-names" : false, "suffix" : "" }, { "dropping-particle" : "", "family" : "Compas", "given" : "Bruce E", "non-dropping-particle" : "", "parse-names" : false, "suffix" : "" }, { "dropping-particle" : "", "family" : "Brody", "given" : "Gene H", "non-dropping-particle" : "", "parse-names" : false, "suffix" : "" }, { "dropping-particle" : "", "family" : "White", "given" : "Desiree", "non-dropping-particle" : "", "parse-names" : false, "suffix" : "" }, { "dropping-particle" : "", "family" : "Rees Patterson", "given" : "Jenny", "non-dropping-particle" : "", "parse-names" : false, "suffix" : "" }, { "dropping-particle" : "", "family" : "Ziara", "given" : "Kristen", "non-dropping-particle" : "", "parse-names" : false, "suffix" : "" }, { "dropping-particle" : "", "family" : "King", "given" : "Allison", "non-dropping-particle" : "", "parse-names" : false, "suffix" : "" } ], "container-title" : "Child neuropsychology : a journal on normal and abnormal development in childhood and adolescence", "id" : "ITEM-3", "issue" : "December", "issued" : { "date-parts" : [ [ "2015" ] ] }, "page" : "1-18", "title" : "Association of social-environmental factors with cognitive function in children with sickle cell disease.", "type" : "article-journal", "volume" : "7049" }, "uris" : [ "http://www.mendeley.com/documents/?uuid=22c11b1b-4929-4b5a-806b-c24e07bc9f82" ] } ], "mendeley" : { "formattedCitation" : "(Schatz, Finke, Kellett, &amp; Kramer, 2002; R G Steen et al., 2005; Yarboi et al., 2015)", "manualFormatting" : "(e.g., Kawadler et al., 2016; Schatz, Finke, Kellett, &amp; Kramer, 2002)", "plainTextFormattedCitation" : "(Schatz, Finke, Kellett, &amp; Kramer, 2002; R G Steen et al., 2005; Yarboi et al., 2015)", "previouslyFormattedCitation" : "&lt;sup&gt;8\u201310&lt;/sup&gt;" }, "properties" : { "noteIndex" : 0 }, "schema" : "https://github.com/citation-style-language/schema/raw/master/csl-citation.json" }</w:instrText>
      </w:r>
      <w:r w:rsidR="007C774B" w:rsidRPr="00E51517">
        <w:rPr>
          <w:rFonts w:ascii="Times New Roman" w:hAnsi="Times New Roman" w:cs="Times New Roman"/>
        </w:rPr>
        <w:fldChar w:fldCharType="separate"/>
      </w:r>
      <w:r w:rsidR="007C774B" w:rsidRPr="00E51517">
        <w:rPr>
          <w:rFonts w:ascii="Times New Roman" w:hAnsi="Times New Roman" w:cs="Times New Roman"/>
          <w:noProof/>
        </w:rPr>
        <w:t>(e.g., Kawadler et al., 2016;</w:t>
      </w:r>
      <w:r w:rsidR="001202CF">
        <w:rPr>
          <w:rFonts w:ascii="Times New Roman" w:hAnsi="Times New Roman" w:cs="Times New Roman"/>
          <w:noProof/>
        </w:rPr>
        <w:t xml:space="preserve"> King et al., 2014</w:t>
      </w:r>
      <w:r w:rsidR="00992D43">
        <w:rPr>
          <w:rFonts w:ascii="Times New Roman" w:hAnsi="Times New Roman" w:cs="Times New Roman"/>
          <w:noProof/>
        </w:rPr>
        <w:t>a</w:t>
      </w:r>
      <w:r w:rsidR="001202CF">
        <w:rPr>
          <w:rFonts w:ascii="Times New Roman" w:hAnsi="Times New Roman" w:cs="Times New Roman"/>
          <w:noProof/>
        </w:rPr>
        <w:t xml:space="preserve">; </w:t>
      </w:r>
      <w:r w:rsidR="007C774B" w:rsidRPr="00E51517">
        <w:rPr>
          <w:rFonts w:ascii="Times New Roman" w:hAnsi="Times New Roman" w:cs="Times New Roman"/>
          <w:noProof/>
        </w:rPr>
        <w:t xml:space="preserve"> Schatz</w:t>
      </w:r>
      <w:r w:rsidR="00992D43">
        <w:rPr>
          <w:rFonts w:ascii="Times New Roman" w:hAnsi="Times New Roman" w:cs="Times New Roman"/>
          <w:noProof/>
        </w:rPr>
        <w:t xml:space="preserve"> et al.,</w:t>
      </w:r>
      <w:r w:rsidR="007C774B" w:rsidRPr="00E51517">
        <w:rPr>
          <w:rFonts w:ascii="Times New Roman" w:hAnsi="Times New Roman" w:cs="Times New Roman"/>
          <w:noProof/>
        </w:rPr>
        <w:t xml:space="preserve"> 2002)</w:t>
      </w:r>
      <w:r w:rsidR="007C774B" w:rsidRPr="00E51517">
        <w:rPr>
          <w:rFonts w:ascii="Times New Roman" w:hAnsi="Times New Roman" w:cs="Times New Roman"/>
        </w:rPr>
        <w:fldChar w:fldCharType="end"/>
      </w:r>
      <w:r w:rsidR="00E51517">
        <w:rPr>
          <w:rFonts w:ascii="Times New Roman" w:hAnsi="Times New Roman" w:cs="Times New Roman"/>
        </w:rPr>
        <w:t xml:space="preserve">. </w:t>
      </w:r>
      <w:r w:rsidR="00B82D0A">
        <w:rPr>
          <w:rFonts w:ascii="Times New Roman" w:hAnsi="Times New Roman" w:cs="Times New Roman"/>
        </w:rPr>
        <w:t>Although</w:t>
      </w:r>
      <w:r w:rsidR="007C774B" w:rsidRPr="00826029">
        <w:rPr>
          <w:rFonts w:ascii="Times New Roman" w:hAnsi="Times New Roman" w:cs="Times New Roman"/>
        </w:rPr>
        <w:t xml:space="preserve"> the occurrence of </w:t>
      </w:r>
      <w:r w:rsidR="00642573">
        <w:rPr>
          <w:rFonts w:ascii="Times New Roman" w:hAnsi="Times New Roman" w:cs="Times New Roman"/>
        </w:rPr>
        <w:t>infarcts</w:t>
      </w:r>
      <w:r w:rsidR="007C774B" w:rsidRPr="00826029">
        <w:rPr>
          <w:rFonts w:ascii="Times New Roman" w:hAnsi="Times New Roman" w:cs="Times New Roman"/>
        </w:rPr>
        <w:t xml:space="preserve"> increases the risk </w:t>
      </w:r>
      <w:r w:rsidR="00643011" w:rsidRPr="00826029">
        <w:rPr>
          <w:rFonts w:ascii="Times New Roman" w:hAnsi="Times New Roman" w:cs="Times New Roman"/>
        </w:rPr>
        <w:t xml:space="preserve">for </w:t>
      </w:r>
      <w:r w:rsidR="00614C3F" w:rsidRPr="00826029">
        <w:rPr>
          <w:rFonts w:ascii="Times New Roman" w:hAnsi="Times New Roman" w:cs="Times New Roman"/>
        </w:rPr>
        <w:t xml:space="preserve">and degree </w:t>
      </w:r>
      <w:r w:rsidR="007C774B" w:rsidRPr="00826029">
        <w:rPr>
          <w:rFonts w:ascii="Times New Roman" w:hAnsi="Times New Roman" w:cs="Times New Roman"/>
        </w:rPr>
        <w:t xml:space="preserve">of cognitive impairment </w:t>
      </w:r>
      <w:r w:rsidR="007C774B" w:rsidRPr="00826029">
        <w:rPr>
          <w:rFonts w:ascii="Times New Roman" w:hAnsi="Times New Roman" w:cs="Times New Roman"/>
        </w:rPr>
        <w:fldChar w:fldCharType="begin" w:fldLock="1"/>
      </w:r>
      <w:r w:rsidR="007C774B" w:rsidRPr="00826029">
        <w:rPr>
          <w:rFonts w:ascii="Times New Roman" w:hAnsi="Times New Roman" w:cs="Times New Roman"/>
        </w:rPr>
        <w:instrText>ADDIN CSL_CITATION { "citationItems" : [ { "id" : "ITEM-1", "itemData" : { "author" : [ { "dropping-particle" : "", "family" : "Bernaudin", "given" : "F", "non-dropping-particle" : "", "parse-names" : false, "suffix" : "" }, { "dropping-particle" : "", "family" : "Verlhac", "given" : "S", "non-dropping-particle" : "", "parse-names" : false, "suffix" : "" }, { "dropping-particle" : "", "family" : "Freard", "given" : "F", "non-dropping-particle" : "", "parse-names" : false, "suffix" : "" } ], "container-title" : "Journal of Child", "id" : "ITEM-1", "issued" : { "date-parts" : [ [ "2000" ] ] }, "page" : "333-343", "title" : "Multicenter prospective study of children with sickle cell disease: radiographic and psychometric correlation", "type" : "article-journal" }, "uris" : [ "http://www.mendeley.com/documents/?uuid=be831507-5b3a-4819-adbb-e6b80f354d26" ] }, { "id" : "ITEM-2", "itemData" : { "DOI" : "10.1002/ajh.23604", "ISBN" : "0361-8609", "ISSN" : "03618609", "PMID" : "24123128", "abstract" : "Children with sickle cell anemia have a high prevalence of silent cerebral infarcts (SCIs) that are associated with decreased full-scale intelligence quotient (FSIQ). While the educational attainment of parents is a known strong predictor of the cognitive development of children in general, the role of parental education in sickle cell anemia along with other factors that adversely affect cognitive function (anemia, cerebral infarcts) is not known. We tested the hypothesis that both the presence of SCI and parental education would impact FSIQ in children with sickle cell anemia. A multicenter, cross-sectional study was conducted in 19 US sites of the Silent Infarct Transfusion Trial among children with sickle cell anemia, age 5-15 years. All were screened for SCIs. Participants with and without SCI were administered the Wechsler Abbreviated Scale of Intelligence. A total of 150 participants (107 with and 43 without SCIs) were included in the analysis. In a multivariable linear regression model for FSIQ, the absence of college education for the head of household was associated with a decrease of 6.2 points (P = 0.005); presence of SCI with a 5.2 point decrease (P = 0.017); each $1000 of family income per capita with a 0.33 point increase (P = 0.023); each increase of 1 year in age with a 0.96 point decrease (P = 0.023); and each 1% (absolute) decrease in hemoglobin oxygen saturation with 0.75 point decrease (P = 0.030). In conclusion, FSIQ in children with sickle cell anemia is best accounted for by a multivariate model that includes both biologic and socioenvironmental factors.", "author" : [ { "dropping-particle" : "", "family" : "King", "given" : "Allison A.", "non-dropping-particle" : "", "parse-names" : false, "suffix" : "" }, { "dropping-particle" : "", "family" : "Strouse", "given" : "John J.", "non-dropping-particle" : "", "parse-names" : false, "suffix" : "" }, { "dropping-particle" : "", "family" : "Rodeghier", "given" : "Mark J.", "non-dropping-particle" : "", "parse-names" : false, "suffix" : "" }, { "dropping-particle" : "", "family" : "Compas", "given" : "Bruce E", "non-dropping-particle" : "", "parse-names" : false, "suffix" : "" }, { "dropping-particle" : "", "family" : "Casella", "given" : "James F.",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"Quinn", "given" : "Charles T.", "non-dropping-particle" : "", "parse-names" : false, "suffix" : "" }, { "dropping-particle" : "", "family" : "Ichord", "given" : "Rebecca", "non-dropping-particle" : "", "parse-names" : false, "suffix" : "" }, { "dropping-particle" : "", "family" : "Dowling", "given" : "Michael M.", "non-dropping-particle" : "", "parse-names" : false, "suffix" : "" }, { "dropping-particle" : "", "family" : "Miller", "given" : "J. Philip", "non-dropping-particle" : "", "parse-names" : false, "suffix" : "" }, { "dropping-particle" : "", "family" : "Debaun", "given" : "Michael R.", "non-dropping-particle" : "", "parse-names" : false, "suffix" : "" } ], "container-title" : "American Journal of Hematology", "id" : "ITEM-2", "issue" : "2", "issued" : { "date-parts" : [ [ "2014" ] ] }, "page" : "162-167", "title" : "Parent education and biologic factors influence on cognition in sickle cell anemia", "type" : "article-journal", "volume" : "89" }, "uris" : [ "http://www.mendeley.com/documents/?uuid=e6dd8813-afab-4920-9c5c-0de6473e7e30" ] }, { "id" : "ITEM-3", "itemData" : { "author" : [ { "dropping-particle" : "", "family" : "Armstrong", "given" : "F D", "non-dropping-particle" : "", "parse-names" : false, "suffix" : "" }, { "dropping-particle" : "", "family" : "Thompson", "given" : "R J", "non-dropping-particle" : "", "parse-names" : false, "suffix" : "" }, { "dropping-particle" : "", "family" : "Wang", "given" : "W", "non-dropping-particle" : "", "parse-names" : false, "suffix" : "" }, { "dropping-particle" : "", "family" : "...", "given" : "", "non-dropping-particle" : "", "parse-names" : false, "suffix" : "" } ], "container-title" : "Pediatrics", "id" : "ITEM-3", "issue" : "June", "issued" : { "date-parts" : [ [ "1996" ] ] }, "title" : "Cognitive functioning and brain magnetic resonance imagingArmstrong, F. D., Thompson, R. J., Wang, W., &amp; ... (1996). Cognitive functioning and brain magnetic resonance imaging in children with sickle cell disease. Pediatrics, 97(June). Retrieved from http", "type" : "article-journal", "volume" : "97" }, "uris" : [ "http://www.mendeley.com/documents/?uuid=270bb946-859b-4a37-97c9-f2ca9d6381a0" ] } ], "mendeley" : { "formattedCitation" : "(Armstrong et al., 1996; Bernaudin et al., 2000; King, Strouse, et al., 2014)", "plainTextFormattedCitation" : "(Armstrong et al., 1996; Bernaudin et al., 2000; King, Strouse, et al., 2014)", "previouslyFormattedCitation" : "&lt;sup&gt;6,7,11&lt;/sup&gt;" }, "properties" : { "noteIndex" : 0 }, "schema" : "https://github.com/citation-style-language/schema/raw/master/csl-citation.json" }</w:instrText>
      </w:r>
      <w:r w:rsidR="007C774B" w:rsidRPr="00826029">
        <w:rPr>
          <w:rFonts w:ascii="Times New Roman" w:hAnsi="Times New Roman" w:cs="Times New Roman"/>
        </w:rPr>
        <w:fldChar w:fldCharType="separate"/>
      </w:r>
      <w:r w:rsidR="007C774B" w:rsidRPr="00826029">
        <w:rPr>
          <w:rFonts w:ascii="Times New Roman" w:hAnsi="Times New Roman" w:cs="Times New Roman"/>
          <w:noProof/>
        </w:rPr>
        <w:t>(Armstrong et al., 1996; King et al., 2014</w:t>
      </w:r>
      <w:r w:rsidR="00992D43" w:rsidRPr="00826029">
        <w:rPr>
          <w:rFonts w:ascii="Times New Roman" w:hAnsi="Times New Roman" w:cs="Times New Roman"/>
          <w:noProof/>
        </w:rPr>
        <w:t>b</w:t>
      </w:r>
      <w:r w:rsidR="007C774B" w:rsidRPr="00826029">
        <w:rPr>
          <w:rFonts w:ascii="Times New Roman" w:hAnsi="Times New Roman" w:cs="Times New Roman"/>
          <w:noProof/>
        </w:rPr>
        <w:t>)</w:t>
      </w:r>
      <w:r w:rsidR="007C774B" w:rsidRPr="00826029">
        <w:rPr>
          <w:rFonts w:ascii="Times New Roman" w:hAnsi="Times New Roman" w:cs="Times New Roman"/>
        </w:rPr>
        <w:fldChar w:fldCharType="end"/>
      </w:r>
      <w:r w:rsidR="007C774B" w:rsidRPr="00826029">
        <w:rPr>
          <w:rFonts w:ascii="Times New Roman" w:hAnsi="Times New Roman" w:cs="Times New Roman"/>
        </w:rPr>
        <w:t>, deficits are still present in those without a history of stroke</w:t>
      </w:r>
      <w:r w:rsidR="00004F6B">
        <w:rPr>
          <w:rFonts w:ascii="Times New Roman" w:hAnsi="Times New Roman" w:cs="Times New Roman"/>
        </w:rPr>
        <w:t xml:space="preserve"> or </w:t>
      </w:r>
      <w:r w:rsidR="009A564A">
        <w:rPr>
          <w:rFonts w:ascii="Times New Roman" w:hAnsi="Times New Roman" w:cs="Times New Roman"/>
        </w:rPr>
        <w:t>silent infarct</w:t>
      </w:r>
      <w:r w:rsidR="007C774B" w:rsidRPr="00826029">
        <w:rPr>
          <w:rFonts w:ascii="Times New Roman" w:hAnsi="Times New Roman" w:cs="Times New Roman"/>
        </w:rPr>
        <w:t>.</w:t>
      </w:r>
      <w:r w:rsidR="007C774B" w:rsidRPr="00E51517">
        <w:rPr>
          <w:rFonts w:ascii="Times New Roman" w:hAnsi="Times New Roman" w:cs="Times New Roman"/>
        </w:rPr>
        <w:t xml:space="preserve"> </w:t>
      </w:r>
      <w:r w:rsidR="009F64A9" w:rsidRPr="00156A6B">
        <w:rPr>
          <w:rFonts w:ascii="Times New Roman" w:hAnsi="Times New Roman" w:cs="Times New Roman"/>
        </w:rPr>
        <w:t xml:space="preserve">For example, </w:t>
      </w:r>
      <w:r w:rsidR="008C0B49">
        <w:rPr>
          <w:rFonts w:ascii="Times New Roman" w:hAnsi="Times New Roman" w:cs="Times New Roman"/>
        </w:rPr>
        <w:t xml:space="preserve">three meta-analyses found that </w:t>
      </w:r>
      <w:r w:rsidR="009F64A9">
        <w:rPr>
          <w:rFonts w:ascii="Times New Roman" w:hAnsi="Times New Roman" w:cs="Times New Roman"/>
        </w:rPr>
        <w:t xml:space="preserve">children with SCD without </w:t>
      </w:r>
      <w:r w:rsidR="00642573">
        <w:rPr>
          <w:rFonts w:ascii="Times New Roman" w:hAnsi="Times New Roman" w:cs="Times New Roman"/>
        </w:rPr>
        <w:t>infarcts</w:t>
      </w:r>
      <w:r w:rsidR="009F64A9">
        <w:rPr>
          <w:rFonts w:ascii="Times New Roman" w:hAnsi="Times New Roman" w:cs="Times New Roman"/>
        </w:rPr>
        <w:t xml:space="preserve"> have deficits in F</w:t>
      </w:r>
      <w:r w:rsidR="002C220F">
        <w:rPr>
          <w:rFonts w:ascii="Times New Roman" w:hAnsi="Times New Roman" w:cs="Times New Roman"/>
        </w:rPr>
        <w:t xml:space="preserve">ull </w:t>
      </w:r>
      <w:r w:rsidR="009F64A9">
        <w:rPr>
          <w:rFonts w:ascii="Times New Roman" w:hAnsi="Times New Roman" w:cs="Times New Roman"/>
        </w:rPr>
        <w:t>S</w:t>
      </w:r>
      <w:r w:rsidR="002C220F">
        <w:rPr>
          <w:rFonts w:ascii="Times New Roman" w:hAnsi="Times New Roman" w:cs="Times New Roman"/>
        </w:rPr>
        <w:t xml:space="preserve">cale </w:t>
      </w:r>
      <w:r w:rsidR="009F64A9">
        <w:rPr>
          <w:rFonts w:ascii="Times New Roman" w:hAnsi="Times New Roman" w:cs="Times New Roman"/>
        </w:rPr>
        <w:t xml:space="preserve">IQ and other domains of </w:t>
      </w:r>
      <w:r w:rsidR="009F64A9">
        <w:rPr>
          <w:rFonts w:ascii="Times New Roman" w:hAnsi="Times New Roman" w:cs="Times New Roman"/>
        </w:rPr>
        <w:lastRenderedPageBreak/>
        <w:t>intelligence c</w:t>
      </w:r>
      <w:r w:rsidR="008C0B49">
        <w:rPr>
          <w:rFonts w:ascii="Times New Roman" w:hAnsi="Times New Roman" w:cs="Times New Roman"/>
        </w:rPr>
        <w:t xml:space="preserve">ompared to healthy siblings, </w:t>
      </w:r>
      <w:r w:rsidR="009F64A9">
        <w:rPr>
          <w:rFonts w:ascii="Times New Roman" w:hAnsi="Times New Roman" w:cs="Times New Roman"/>
        </w:rPr>
        <w:t>matched controls</w:t>
      </w:r>
      <w:r w:rsidR="008C0B49">
        <w:rPr>
          <w:rFonts w:ascii="Times New Roman" w:hAnsi="Times New Roman" w:cs="Times New Roman"/>
        </w:rPr>
        <w:t>, or the normative mean (</w:t>
      </w:r>
      <w:r w:rsidR="008C0B49" w:rsidRPr="00E51517">
        <w:rPr>
          <w:rFonts w:ascii="Times New Roman" w:hAnsi="Times New Roman" w:cs="Times New Roman"/>
          <w:noProof/>
        </w:rPr>
        <w:t>Kawadler et al., 2016;</w:t>
      </w:r>
      <w:r w:rsidR="008C0B49">
        <w:rPr>
          <w:rFonts w:ascii="Times New Roman" w:hAnsi="Times New Roman" w:cs="Times New Roman"/>
          <w:noProof/>
        </w:rPr>
        <w:t xml:space="preserve"> King et al., 2014a; </w:t>
      </w:r>
      <w:r w:rsidR="008C0B49" w:rsidRPr="00E51517">
        <w:rPr>
          <w:rFonts w:ascii="Times New Roman" w:hAnsi="Times New Roman" w:cs="Times New Roman"/>
          <w:noProof/>
        </w:rPr>
        <w:t xml:space="preserve"> Schatz</w:t>
      </w:r>
      <w:r w:rsidR="008C0B49">
        <w:rPr>
          <w:rFonts w:ascii="Times New Roman" w:hAnsi="Times New Roman" w:cs="Times New Roman"/>
          <w:noProof/>
        </w:rPr>
        <w:t xml:space="preserve"> et al.,</w:t>
      </w:r>
      <w:r w:rsidR="008C0B49" w:rsidRPr="00E51517">
        <w:rPr>
          <w:rFonts w:ascii="Times New Roman" w:hAnsi="Times New Roman" w:cs="Times New Roman"/>
          <w:noProof/>
        </w:rPr>
        <w:t xml:space="preserve"> 2002)</w:t>
      </w:r>
      <w:r w:rsidR="009F64A9">
        <w:rPr>
          <w:rFonts w:ascii="Times New Roman" w:hAnsi="Times New Roman" w:cs="Times New Roman"/>
        </w:rPr>
        <w:t>.</w:t>
      </w:r>
      <w:r w:rsidR="00614C3F">
        <w:rPr>
          <w:rFonts w:ascii="Times New Roman" w:hAnsi="Times New Roman" w:cs="Times New Roman"/>
        </w:rPr>
        <w:t xml:space="preserve"> </w:t>
      </w:r>
      <w:r w:rsidR="009A564A">
        <w:rPr>
          <w:rFonts w:ascii="Times New Roman" w:hAnsi="Times New Roman" w:cs="Times New Roman"/>
        </w:rPr>
        <w:t>B</w:t>
      </w:r>
      <w:r w:rsidR="005102C0">
        <w:rPr>
          <w:rFonts w:ascii="Times New Roman" w:hAnsi="Times New Roman" w:cs="Times New Roman"/>
        </w:rPr>
        <w:t>iological characteristics such as e</w:t>
      </w:r>
      <w:r w:rsidR="005102C0" w:rsidRPr="00E51517">
        <w:rPr>
          <w:rFonts w:ascii="Times New Roman" w:hAnsi="Times New Roman" w:cs="Times New Roman"/>
        </w:rPr>
        <w:t xml:space="preserve">levated </w:t>
      </w:r>
      <w:r w:rsidR="00F2488C">
        <w:rPr>
          <w:rFonts w:ascii="Times New Roman" w:hAnsi="Times New Roman" w:cs="Times New Roman"/>
        </w:rPr>
        <w:t>TCD velocity</w:t>
      </w:r>
      <w:r w:rsidR="005102C0">
        <w:rPr>
          <w:rFonts w:ascii="Times New Roman" w:hAnsi="Times New Roman" w:cs="Times New Roman"/>
        </w:rPr>
        <w:t xml:space="preserve"> </w:t>
      </w:r>
      <w:r w:rsidR="005102C0" w:rsidRPr="00E51517">
        <w:rPr>
          <w:rFonts w:ascii="Times New Roman" w:hAnsi="Times New Roman" w:cs="Times New Roman"/>
        </w:rPr>
        <w:t xml:space="preserve">and chronic anemia </w:t>
      </w:r>
      <w:r w:rsidR="005102C0">
        <w:rPr>
          <w:rFonts w:ascii="Times New Roman" w:hAnsi="Times New Roman" w:cs="Times New Roman"/>
        </w:rPr>
        <w:t>are related to c</w:t>
      </w:r>
      <w:r w:rsidR="007C774B" w:rsidRPr="00E51517">
        <w:rPr>
          <w:rFonts w:ascii="Times New Roman" w:hAnsi="Times New Roman" w:cs="Times New Roman"/>
        </w:rPr>
        <w:t xml:space="preserve">ognitive impairments </w:t>
      </w:r>
      <w:r w:rsidR="005102C0">
        <w:rPr>
          <w:rFonts w:ascii="Times New Roman" w:hAnsi="Times New Roman" w:cs="Times New Roman"/>
        </w:rPr>
        <w:t>in this population</w:t>
      </w:r>
      <w:r w:rsidR="007C774B" w:rsidRPr="00E51517">
        <w:rPr>
          <w:rFonts w:ascii="Times New Roman" w:hAnsi="Times New Roman" w:cs="Times New Roman"/>
        </w:rPr>
        <w:t xml:space="preserve"> </w:t>
      </w:r>
      <w:r w:rsidR="007C774B" w:rsidRPr="00E51517">
        <w:rPr>
          <w:rFonts w:ascii="Times New Roman" w:hAnsi="Times New Roman" w:cs="Times New Roman"/>
        </w:rPr>
        <w:fldChar w:fldCharType="begin" w:fldLock="1"/>
      </w:r>
      <w:r w:rsidR="007C774B" w:rsidRPr="00E51517">
        <w:rPr>
          <w:rFonts w:ascii="Times New Roman" w:hAnsi="Times New Roman" w:cs="Times New Roman"/>
        </w:rPr>
        <w:instrText>ADDIN CSL_CITATION { "citationItems" : [ { "id" : "ITEM-1", "itemData" : { "DOI" : "10.1017/S1355617709991366", "ISSN" : "1469-7661", "PMID" : "20128934", "abstract" : "We investigated the association of increased cerebral blood flow velocity with specific language abilities in children with sickle cell disease (SCD). Thirty-nine children ages 5 to 8 years old with high-risk genotypes of SCD underwent cognitive testing, which included tests of language skills, visual motor skills, and attention/working memory as part of a routine hematology health-maintenance visit. Transcranial Doppler (TCD) velocities were obtained from review of medical records, with the velocities that were in closest temporal proximity to the cognitive assessment used in the analysis. TCD velocities predicted scores on tests of syntactical skills, even when controlling for anemia severity. Semantic and phonological ability and other cognitive skills were not strongly related to TCD velocities. Elevated blood flow velocities in children with high-risk SCD may contribute to a specific language impairment or to a broader dysfunction of short-term and/or working memory. This study underscores the need for clinicians to monitor language skills of children with SCD who have elevated TCD velocities, as these cognitive abilities might be particularly sensitive to cerebrovascular disruption related to their disease.", "author" : [ { "dropping-particle" : "", "family" : "Sanchez", "given" : "Carmen E", "non-dropping-particle" : "", "parse-names" : false, "suffix" : "" }, { "dropping-particle" : "", "family" : "Schatz", "given" : "Jeffrey", "non-dropping-particle" : "", "parse-names" : false, "suffix" : "" }, { "dropping-particle" : "", "family" : "Roberts", "given" : "Carla W", "non-dropping-particle" : "", "parse-names" : false, "suffix" : "" } ], "container-title" : "Journal of the International Neuropsychological Society : JINS", "id" : "ITEM-1", "issue" : "2", "issued" : { "date-parts" : [ [ "2010" ] ] }, "page" : "326-34", "title" : "Cerebral blood flow velocity and language functioning in pediatric sickle cell disease.", "type" : "article-journal", "volume" : "16" }, "uris" : [ "http://www.mendeley.com/documents/?uuid=2efde02d-33d5-4db3-bbb7-5200a779ec00" ] }, { "id" : "ITEM-2", "itemData" : { "DOI" : "10.1182/blood-2005-10-4029.Supported", "author" : [ { "dropping-particle" : "", "family" : "Strouse", "given" : "John J", "non-dropping-particle" : "", "parse-names" : false, "suffix" : "" }, { "dropping-particle" : "", "family" : "Cox", "given" : "Christiane S", "non-dropping-particle" : "", "parse-names" : false, "suffix" : "" }, { "dropping-particle" : "", "family" : "Melhem", "given" : "Elias R", "non-dropping-particle" : "", "parse-names" : false, "suffix" : "" }, { "dropping-particle" : "", "family" : "Lu", "given" : "Hanzhang", "non-dropping-particle" : "", "parse-names" : false, "suffix" : "" }, { "dropping-particle" : "", "family" : "Kraut", "given" : "Michael A", "non-dropping-particle" : "", "parse-names" : false, "suffix" : "" }, { "dropping-particle" : "", "family" : "Razumovsky", "given" : "Alexander", "non-dropping-particle" : "", "parse-names" : false, "suffix" : "" }, { "dropping-particle" : "", "family" : "Yohay", "given" : "Kaleb", "non-dropping-particle" : "", "parse-names" : false, "suffix" : "" }, { "dropping-particle" : "Van", "family" : "Zijl", "given" : "Peter C", "non-dropping-particle" : "", "parse-names" : false, "suffix" : "" }, { "dropping-particle" : "", "family" : "Casella", "given" : "James F", "non-dropping-particle" : "", "parse-names" : false, "suffix" : "" } ], "id" : "ITEM-2", "issue" : "1", "issued" : { "date-parts" : [ [ "2006" ] ] }, "page" : "379-382", "title" : "Brief report Inverse correlation between cerebral blood flow measured by continuous arterial spin-labeling ( CASL ) MRI and neurocognitive function in children with sickle cell anemia ( SCA )", "type" : "article-journal", "volume" : "108" }, "uris" : [ "http://www.mendeley.com/documents/?uuid=83935fed-4eb5-4e4e-81e2-3251f0d34997" ] }, { "id" : "ITEM-3", "itemData" : { "ISSN" : "0195-6108", "PMID" : "12637286", "abstract" : "BACKGROUND AND PURPOSE: Children with hemoglobin SS sickle cell disease are known to suffer cognitive impairment if they have silent infarct, but recent evidence suggests that patients with hemoglobin SS sickle cell disease may be impaired even if they are free of infarction. We test a hypothesis that cognitive impairment in children with hemoglobin SS sickle cell disease is associated with low hematocrit and MR imaging abnormalities. METHODS: A cohort of 49 patients was examined, all of whom had hemoglobin SS sickle cell disease but no history of clinical stroke. The Wechsler scales, which are standardized and age-adjusted, were used to assess cognitive function. Patients also underwent MR imaging examination of the brain, and hematocrit was measured in a subset of 45 patients. MR images were evaluated by at least two readers, and abnormal imaging findings were evaluated by at least three readers. Any lesion was sufficient to be classified as abnormal, with lesions defined to include lacunar infarction, encephalomalacia, or leukoencephalopathy. Hematocrit data were used if obtained within 3 months of psychometric testing and if there were no confounding events in the patients' charts. Wechsler test scores were then evaluated in relation to imaging findings and hematocrit values. RESULTS: Patients with imaging abnormalities had more cognitive impairment than did patients with normal imaging findings in verbal intelligence quotient (P &lt; .02) and verbal comprehension (P &lt; .01). Patients with low hematocrit had cognitive impairment shown by many performance measures, including full-scale intelligence quotient (P &lt; .006), verbal comprehension (P &lt; .006), and freedom from distractibility (P &lt; .02). Multivariate analysis showed that MR imaging and hematocrit were independent predictors of full-scale intelligence quotient. CONCLUSION: Focal brain injury, revealed by MR imaging, is associated with cognitive impairment, but our data suggest that diffuse brain injury may also contribute to impairment. These findings show that impairment is multifactorial and suggest that chronic brain hypoxia is part of the pathophysiology of sickle cell disease.", "author" : [ { "dropping-particle" : "", "family" : "Steen", "given" : "R. Grant", "non-dropping-particle" : "", "parse-names" : false, "suffix" : "" }, { "dropping-particle" : "", "family" : "Miles", "given" : "Mark A.", "non-dropping-particle" : "", "parse-names" : false, "suffix" : "" }, { "dropping-particle" : "", "family" : "Helton", "given" : "Kathleen J.", "non-dropping-particle" : "", "parse-names" : false, "suffix" : "" }, { "dropping-particle" : "", "family" : "Strawn", "given" : "Susan", "non-dropping-particle" : "", "parse-names" : false, "suffix" : "" }, { "dropping-particle" : "", "family" : "Wang", "given" : "Winfred", "non-dropping-particle" : "", "parse-names" : false, "suffix" : "" }, { "dropping-particle" : "", "family" : "Xiong", "given" : "Xiaoping", "non-dropping-particle" : "", "parse-names" : false, "suffix" : "" }, { "dropping-particle" : "", "family" : "Mulhern", "given" : "Raymond K.", "non-dropping-particle" : "", "parse-names" : false, "suffix" : "" } ], "container-title" : "AJNR Am. J. Neuroradiol.", "id" : "ITEM-3", "issue" : "3", "issued" : { "date-parts" : [ [ "2003" ] ] }, "page" : "382-389", "title" : "Cognitive Impairment in Children with Hemoglobin SS Sickle Cell Disease: Relationship to MR Imaging Findings and Hematocrit", "type" : "article-journal", "volume" : "24" }, "uris" : [ "http://www.mendeley.com/documents/?uuid=9e1af3f0-4dd0-44cf-b2bd-af94800ce22b" ] } ], "mendeley" : { "formattedCitation" : "(Sanchez, Schatz, &amp; Roberts, 2010; R. Grant Steen et al., 2003; Strouse et al., 2006)", "manualFormatting" : "(Sanchez, Schatz, &amp; Roberts, 2010; Steen et al., 2003; Strouse et al., 2006)", "plainTextFormattedCitation" : "(Sanchez, Schatz, &amp; Roberts, 2010; R. Grant Steen et al., 2003; Strouse et al., 2006)", "previouslyFormattedCitation" : "&lt;sup&gt;12\u201314&lt;/sup&gt;" }, "properties" : { "noteIndex" : 0 }, "schema" : "https://github.com/citation-style-language/schema/raw/master/csl-citation.json" }</w:instrText>
      </w:r>
      <w:r w:rsidR="007C774B" w:rsidRPr="00E51517">
        <w:rPr>
          <w:rFonts w:ascii="Times New Roman" w:hAnsi="Times New Roman" w:cs="Times New Roman"/>
        </w:rPr>
        <w:fldChar w:fldCharType="separate"/>
      </w:r>
      <w:r w:rsidR="007C774B" w:rsidRPr="00E51517">
        <w:rPr>
          <w:rFonts w:ascii="Times New Roman" w:hAnsi="Times New Roman" w:cs="Times New Roman"/>
          <w:noProof/>
        </w:rPr>
        <w:t>(</w:t>
      </w:r>
      <w:r w:rsidR="00F40B47" w:rsidRPr="00010560">
        <w:rPr>
          <w:rFonts w:ascii="Times New Roman" w:hAnsi="Times New Roman" w:cs="Times New Roman"/>
          <w:b/>
          <w:noProof/>
        </w:rPr>
        <w:t>Bakker et al., 2014;</w:t>
      </w:r>
      <w:r w:rsidR="00F40B47">
        <w:rPr>
          <w:rFonts w:ascii="Times New Roman" w:hAnsi="Times New Roman" w:cs="Times New Roman"/>
          <w:noProof/>
        </w:rPr>
        <w:t xml:space="preserve"> </w:t>
      </w:r>
      <w:r w:rsidR="00EC23F8" w:rsidRPr="00E51517">
        <w:rPr>
          <w:rFonts w:ascii="Times New Roman" w:hAnsi="Times New Roman" w:cs="Times New Roman"/>
          <w:noProof/>
        </w:rPr>
        <w:t>Hogan et al., 2005</w:t>
      </w:r>
      <w:r w:rsidR="00E15BCF" w:rsidRPr="00E51517">
        <w:rPr>
          <w:rFonts w:ascii="Times New Roman" w:hAnsi="Times New Roman" w:cs="Times New Roman"/>
          <w:noProof/>
        </w:rPr>
        <w:t xml:space="preserve">; </w:t>
      </w:r>
      <w:r w:rsidR="007C774B" w:rsidRPr="00E51517">
        <w:rPr>
          <w:rFonts w:ascii="Times New Roman" w:hAnsi="Times New Roman" w:cs="Times New Roman"/>
          <w:noProof/>
        </w:rPr>
        <w:t>Sanchez</w:t>
      </w:r>
      <w:r w:rsidR="00992D43">
        <w:rPr>
          <w:rFonts w:ascii="Times New Roman" w:hAnsi="Times New Roman" w:cs="Times New Roman"/>
          <w:noProof/>
        </w:rPr>
        <w:t xml:space="preserve"> et al.</w:t>
      </w:r>
      <w:r w:rsidR="007C774B" w:rsidRPr="00E51517">
        <w:rPr>
          <w:rFonts w:ascii="Times New Roman" w:hAnsi="Times New Roman" w:cs="Times New Roman"/>
          <w:noProof/>
        </w:rPr>
        <w:t>, 2010; Steen et al., 2003; Strouse et al., 2006)</w:t>
      </w:r>
      <w:r w:rsidR="007C774B" w:rsidRPr="00E51517">
        <w:rPr>
          <w:rFonts w:ascii="Times New Roman" w:hAnsi="Times New Roman" w:cs="Times New Roman"/>
        </w:rPr>
        <w:fldChar w:fldCharType="end"/>
      </w:r>
      <w:r w:rsidR="00C05FF9">
        <w:rPr>
          <w:rFonts w:ascii="Times New Roman" w:hAnsi="Times New Roman" w:cs="Times New Roman"/>
        </w:rPr>
        <w:t>.</w:t>
      </w:r>
      <w:r w:rsidR="007C774B" w:rsidRPr="00E51517">
        <w:rPr>
          <w:rFonts w:ascii="Times New Roman" w:hAnsi="Times New Roman" w:cs="Times New Roman"/>
        </w:rPr>
        <w:t xml:space="preserve"> </w:t>
      </w:r>
    </w:p>
    <w:p w14:paraId="645A663D" w14:textId="75BEE4DF" w:rsidR="0078081D" w:rsidRDefault="0044317D">
      <w:pPr>
        <w:widowControl w:val="0"/>
        <w:spacing w:line="480" w:lineRule="auto"/>
        <w:ind w:firstLine="720"/>
        <w:rPr>
          <w:rFonts w:ascii="Times New Roman" w:hAnsi="Times New Roman" w:cs="Times New Roman"/>
        </w:rPr>
      </w:pPr>
      <w:r>
        <w:rPr>
          <w:rFonts w:ascii="Times New Roman" w:hAnsi="Times New Roman" w:cs="Times New Roman"/>
        </w:rPr>
        <w:t>A</w:t>
      </w:r>
      <w:r w:rsidR="00AA4BF4">
        <w:rPr>
          <w:rFonts w:ascii="Times New Roman" w:hAnsi="Times New Roman" w:cs="Times New Roman"/>
        </w:rPr>
        <w:t xml:space="preserve"> more comprehensive analysis of how both </w:t>
      </w:r>
      <w:r w:rsidR="00216663">
        <w:rPr>
          <w:rFonts w:ascii="Times New Roman" w:hAnsi="Times New Roman" w:cs="Times New Roman"/>
        </w:rPr>
        <w:t xml:space="preserve">child </w:t>
      </w:r>
      <w:r w:rsidR="00AA4BF4">
        <w:rPr>
          <w:rFonts w:ascii="Times New Roman" w:hAnsi="Times New Roman" w:cs="Times New Roman"/>
        </w:rPr>
        <w:t xml:space="preserve">age and gender influence the relation between </w:t>
      </w:r>
      <w:r w:rsidR="00F2488C">
        <w:rPr>
          <w:rFonts w:ascii="Times New Roman" w:hAnsi="Times New Roman" w:cs="Times New Roman"/>
        </w:rPr>
        <w:t>TCD velocity</w:t>
      </w:r>
      <w:r w:rsidR="00AA4BF4">
        <w:rPr>
          <w:rFonts w:ascii="Times New Roman" w:hAnsi="Times New Roman" w:cs="Times New Roman"/>
        </w:rPr>
        <w:t xml:space="preserve"> and cognitive function </w:t>
      </w:r>
      <w:r>
        <w:rPr>
          <w:rFonts w:ascii="Times New Roman" w:hAnsi="Times New Roman" w:cs="Times New Roman"/>
        </w:rPr>
        <w:t xml:space="preserve">is needed </w:t>
      </w:r>
      <w:r w:rsidR="00AA4BF4">
        <w:rPr>
          <w:rFonts w:ascii="Times New Roman" w:hAnsi="Times New Roman" w:cs="Times New Roman"/>
        </w:rPr>
        <w:t>(Bakker et al., 2014). A</w:t>
      </w:r>
      <w:r w:rsidR="00C57303">
        <w:rPr>
          <w:rFonts w:ascii="Times New Roman" w:hAnsi="Times New Roman" w:cs="Times New Roman"/>
        </w:rPr>
        <w:t xml:space="preserve">lthough studies consistently show that deficits in cognitive </w:t>
      </w:r>
      <w:r w:rsidR="00B25DC2">
        <w:rPr>
          <w:rFonts w:ascii="Times New Roman" w:hAnsi="Times New Roman" w:cs="Times New Roman"/>
        </w:rPr>
        <w:t xml:space="preserve">function </w:t>
      </w:r>
      <w:r w:rsidR="00C57303">
        <w:rPr>
          <w:rFonts w:ascii="Times New Roman" w:hAnsi="Times New Roman" w:cs="Times New Roman"/>
        </w:rPr>
        <w:t>increase with age (Schatz et al., 2002)</w:t>
      </w:r>
      <w:r w:rsidR="00193E3E">
        <w:rPr>
          <w:rFonts w:ascii="Times New Roman" w:hAnsi="Times New Roman" w:cs="Times New Roman"/>
        </w:rPr>
        <w:t xml:space="preserve">, </w:t>
      </w:r>
      <w:r w:rsidR="00C57303">
        <w:rPr>
          <w:rFonts w:ascii="Times New Roman" w:hAnsi="Times New Roman" w:cs="Times New Roman"/>
        </w:rPr>
        <w:t xml:space="preserve">no study to our knowledge </w:t>
      </w:r>
      <w:r w:rsidR="00216663">
        <w:rPr>
          <w:rFonts w:ascii="Times New Roman" w:hAnsi="Times New Roman" w:cs="Times New Roman"/>
        </w:rPr>
        <w:t>has examined how age might</w:t>
      </w:r>
      <w:r w:rsidR="00C57303">
        <w:rPr>
          <w:rFonts w:ascii="Times New Roman" w:hAnsi="Times New Roman" w:cs="Times New Roman"/>
        </w:rPr>
        <w:t xml:space="preserve"> moderate the relation between </w:t>
      </w:r>
      <w:r w:rsidR="00F2488C">
        <w:rPr>
          <w:rFonts w:ascii="Times New Roman" w:hAnsi="Times New Roman" w:cs="Times New Roman"/>
        </w:rPr>
        <w:t>TCD velocity</w:t>
      </w:r>
      <w:r w:rsidR="00C57303">
        <w:rPr>
          <w:rFonts w:ascii="Times New Roman" w:hAnsi="Times New Roman" w:cs="Times New Roman"/>
        </w:rPr>
        <w:t xml:space="preserve"> and cognitive function</w:t>
      </w:r>
      <w:r w:rsidR="00193E3E">
        <w:rPr>
          <w:rFonts w:ascii="Times New Roman" w:hAnsi="Times New Roman" w:cs="Times New Roman"/>
        </w:rPr>
        <w:t>.</w:t>
      </w:r>
      <w:r w:rsidR="00AA4BF4">
        <w:rPr>
          <w:rFonts w:ascii="Times New Roman" w:hAnsi="Times New Roman" w:cs="Times New Roman"/>
        </w:rPr>
        <w:t xml:space="preserve"> </w:t>
      </w:r>
      <w:r w:rsidR="0051784E">
        <w:rPr>
          <w:rFonts w:ascii="Times New Roman" w:hAnsi="Times New Roman" w:cs="Times New Roman"/>
        </w:rPr>
        <w:t>Potentially</w:t>
      </w:r>
      <w:r w:rsidR="007B0395">
        <w:rPr>
          <w:rFonts w:ascii="Times New Roman" w:hAnsi="Times New Roman" w:cs="Times New Roman"/>
        </w:rPr>
        <w:t xml:space="preserve"> </w:t>
      </w:r>
      <w:r w:rsidR="00AA4BF4">
        <w:rPr>
          <w:rFonts w:ascii="Times New Roman" w:hAnsi="Times New Roman" w:cs="Times New Roman"/>
        </w:rPr>
        <w:t xml:space="preserve">chronic anemia and deoxygenation of the brain may </w:t>
      </w:r>
      <w:r w:rsidR="00F10F61">
        <w:rPr>
          <w:rFonts w:ascii="Times New Roman" w:hAnsi="Times New Roman" w:cs="Times New Roman"/>
        </w:rPr>
        <w:t>lead to</w:t>
      </w:r>
      <w:r w:rsidR="00AA4BF4">
        <w:rPr>
          <w:rFonts w:ascii="Times New Roman" w:hAnsi="Times New Roman" w:cs="Times New Roman"/>
        </w:rPr>
        <w:t xml:space="preserve"> deficits in cognition relative to age-matched peers to increase over time</w:t>
      </w:r>
      <w:r w:rsidR="00391EC8">
        <w:rPr>
          <w:rFonts w:ascii="Times New Roman" w:hAnsi="Times New Roman" w:cs="Times New Roman"/>
        </w:rPr>
        <w:t xml:space="preserve">, and </w:t>
      </w:r>
      <w:r w:rsidR="00F2488C">
        <w:rPr>
          <w:rFonts w:ascii="Times New Roman" w:hAnsi="Times New Roman" w:cs="Times New Roman"/>
        </w:rPr>
        <w:t>TCD velocity</w:t>
      </w:r>
      <w:r w:rsidR="00391EC8">
        <w:rPr>
          <w:rFonts w:ascii="Times New Roman" w:hAnsi="Times New Roman" w:cs="Times New Roman"/>
        </w:rPr>
        <w:t xml:space="preserve"> might be more important within one age group relative to another</w:t>
      </w:r>
      <w:r w:rsidR="00AA4BF4">
        <w:rPr>
          <w:rFonts w:ascii="Times New Roman" w:hAnsi="Times New Roman" w:cs="Times New Roman"/>
        </w:rPr>
        <w:t>.</w:t>
      </w:r>
      <w:r w:rsidR="00C57303">
        <w:rPr>
          <w:rFonts w:ascii="Times New Roman" w:hAnsi="Times New Roman" w:cs="Times New Roman"/>
        </w:rPr>
        <w:t xml:space="preserve"> </w:t>
      </w:r>
      <w:r w:rsidR="00AA4BF4">
        <w:rPr>
          <w:rFonts w:ascii="Times New Roman" w:hAnsi="Times New Roman" w:cs="Times New Roman"/>
        </w:rPr>
        <w:t>With regards to gender,</w:t>
      </w:r>
      <w:r w:rsidR="00216663">
        <w:rPr>
          <w:rFonts w:ascii="Times New Roman" w:hAnsi="Times New Roman" w:cs="Times New Roman"/>
        </w:rPr>
        <w:t xml:space="preserve"> boys with SCA are more likely to repeat grade levels (King et al., 2014</w:t>
      </w:r>
      <w:r w:rsidR="00070575">
        <w:rPr>
          <w:rFonts w:ascii="Times New Roman" w:hAnsi="Times New Roman" w:cs="Times New Roman"/>
        </w:rPr>
        <w:t>b</w:t>
      </w:r>
      <w:r w:rsidR="00216663">
        <w:rPr>
          <w:rFonts w:ascii="Times New Roman" w:hAnsi="Times New Roman" w:cs="Times New Roman"/>
        </w:rPr>
        <w:t>), and a study on infant cognition found that boys performed lower on the Bayley Scales of Infant Development Mental Index (Glass et al., 2013)</w:t>
      </w:r>
      <w:r w:rsidR="004450D9">
        <w:rPr>
          <w:rFonts w:ascii="Times New Roman" w:hAnsi="Times New Roman" w:cs="Times New Roman"/>
        </w:rPr>
        <w:t>.</w:t>
      </w:r>
      <w:r w:rsidR="00AA4BF4">
        <w:rPr>
          <w:rFonts w:ascii="Times New Roman" w:hAnsi="Times New Roman" w:cs="Times New Roman"/>
        </w:rPr>
        <w:t xml:space="preserve"> </w:t>
      </w:r>
      <w:r w:rsidR="007B0395">
        <w:rPr>
          <w:rFonts w:ascii="Times New Roman" w:hAnsi="Times New Roman" w:cs="Times New Roman"/>
        </w:rPr>
        <w:t>Further, Groen et al. (2012)</w:t>
      </w:r>
      <w:r w:rsidR="00C57303">
        <w:rPr>
          <w:rFonts w:ascii="Times New Roman" w:hAnsi="Times New Roman" w:cs="Times New Roman"/>
        </w:rPr>
        <w:t xml:space="preserve"> found that the association between </w:t>
      </w:r>
      <w:r w:rsidR="00F2488C">
        <w:rPr>
          <w:rFonts w:ascii="Times New Roman" w:hAnsi="Times New Roman" w:cs="Times New Roman"/>
        </w:rPr>
        <w:t>TCD velocity</w:t>
      </w:r>
      <w:r w:rsidR="00C57303">
        <w:rPr>
          <w:rFonts w:ascii="Times New Roman" w:hAnsi="Times New Roman" w:cs="Times New Roman"/>
        </w:rPr>
        <w:t xml:space="preserve"> and visuospatial memory was stronger in boys compared to girls</w:t>
      </w:r>
      <w:r w:rsidR="00965CE1">
        <w:rPr>
          <w:rFonts w:ascii="Times New Roman" w:hAnsi="Times New Roman" w:cs="Times New Roman"/>
        </w:rPr>
        <w:t xml:space="preserve"> in a sample of typically developing children and adolescents</w:t>
      </w:r>
      <w:r w:rsidR="00C57303">
        <w:rPr>
          <w:rFonts w:ascii="Times New Roman" w:hAnsi="Times New Roman" w:cs="Times New Roman"/>
        </w:rPr>
        <w:t xml:space="preserve">. </w:t>
      </w:r>
      <w:r w:rsidR="00965CE1">
        <w:rPr>
          <w:rFonts w:ascii="Times New Roman" w:hAnsi="Times New Roman" w:cs="Times New Roman"/>
        </w:rPr>
        <w:t>No study to date has assessed this</w:t>
      </w:r>
      <w:r w:rsidR="00C340C6">
        <w:rPr>
          <w:rFonts w:ascii="Times New Roman" w:hAnsi="Times New Roman" w:cs="Times New Roman"/>
        </w:rPr>
        <w:t xml:space="preserve"> relation in children with SCA and</w:t>
      </w:r>
      <w:r w:rsidR="0075471F">
        <w:rPr>
          <w:rFonts w:ascii="Times New Roman" w:hAnsi="Times New Roman" w:cs="Times New Roman"/>
        </w:rPr>
        <w:t>,</w:t>
      </w:r>
      <w:r w:rsidR="00C340C6">
        <w:rPr>
          <w:rFonts w:ascii="Times New Roman" w:hAnsi="Times New Roman" w:cs="Times New Roman"/>
        </w:rPr>
        <w:t xml:space="preserve"> </w:t>
      </w:r>
      <w:r w:rsidR="00C340C6" w:rsidRPr="007B0395">
        <w:rPr>
          <w:rFonts w:ascii="Times New Roman" w:hAnsi="Times New Roman" w:cs="Times New Roman"/>
        </w:rPr>
        <w:t>while</w:t>
      </w:r>
      <w:r w:rsidR="00216663" w:rsidRPr="007B0395">
        <w:rPr>
          <w:rFonts w:ascii="Times New Roman" w:hAnsi="Times New Roman" w:cs="Times New Roman"/>
        </w:rPr>
        <w:t xml:space="preserve"> hypothesized mechanisms of why boys are more </w:t>
      </w:r>
      <w:r w:rsidR="00FB02C2" w:rsidRPr="00070575">
        <w:rPr>
          <w:rFonts w:ascii="Times New Roman" w:hAnsi="Times New Roman" w:cs="Times New Roman"/>
        </w:rPr>
        <w:t>a</w:t>
      </w:r>
      <w:r w:rsidR="00216663" w:rsidRPr="007B0395">
        <w:rPr>
          <w:rFonts w:ascii="Times New Roman" w:hAnsi="Times New Roman" w:cs="Times New Roman"/>
        </w:rPr>
        <w:t xml:space="preserve">ffected by disease characteristics </w:t>
      </w:r>
      <w:r w:rsidR="008E6DD7" w:rsidRPr="007B0395">
        <w:rPr>
          <w:rFonts w:ascii="Times New Roman" w:hAnsi="Times New Roman" w:cs="Times New Roman"/>
        </w:rPr>
        <w:t xml:space="preserve">and </w:t>
      </w:r>
      <w:r w:rsidR="00F2488C">
        <w:rPr>
          <w:rFonts w:ascii="Times New Roman" w:hAnsi="Times New Roman" w:cs="Times New Roman"/>
        </w:rPr>
        <w:t>TCD velocity</w:t>
      </w:r>
      <w:r w:rsidR="008E6DD7" w:rsidRPr="007B0395">
        <w:rPr>
          <w:rFonts w:ascii="Times New Roman" w:hAnsi="Times New Roman" w:cs="Times New Roman"/>
        </w:rPr>
        <w:t xml:space="preserve"> </w:t>
      </w:r>
      <w:r w:rsidR="00216663" w:rsidRPr="007B0395">
        <w:rPr>
          <w:rFonts w:ascii="Times New Roman" w:hAnsi="Times New Roman" w:cs="Times New Roman"/>
        </w:rPr>
        <w:t xml:space="preserve">are not </w:t>
      </w:r>
      <w:r w:rsidR="00017A63" w:rsidRPr="007B0395">
        <w:rPr>
          <w:rFonts w:ascii="Times New Roman" w:hAnsi="Times New Roman" w:cs="Times New Roman"/>
        </w:rPr>
        <w:t>clearly stated in</w:t>
      </w:r>
      <w:r w:rsidR="0075471F" w:rsidRPr="007B0395">
        <w:rPr>
          <w:rFonts w:ascii="Times New Roman" w:hAnsi="Times New Roman" w:cs="Times New Roman"/>
        </w:rPr>
        <w:t xml:space="preserve"> the literature, </w:t>
      </w:r>
      <w:r w:rsidR="0075471F">
        <w:rPr>
          <w:rFonts w:ascii="Times New Roman" w:hAnsi="Times New Roman" w:cs="Times New Roman"/>
        </w:rPr>
        <w:t>these relations are also worth investigating i</w:t>
      </w:r>
      <w:r w:rsidR="00AA43FF">
        <w:rPr>
          <w:rFonts w:ascii="Times New Roman" w:hAnsi="Times New Roman" w:cs="Times New Roman"/>
        </w:rPr>
        <w:t>n</w:t>
      </w:r>
      <w:r w:rsidR="0075471F">
        <w:rPr>
          <w:rFonts w:ascii="Times New Roman" w:hAnsi="Times New Roman" w:cs="Times New Roman"/>
        </w:rPr>
        <w:t xml:space="preserve"> a cross-cultural sample.</w:t>
      </w:r>
    </w:p>
    <w:p w14:paraId="7E0C7DE0" w14:textId="22A72A67" w:rsidR="00E51517" w:rsidRPr="00E51517" w:rsidRDefault="00E15BCF">
      <w:pPr>
        <w:widowControl w:val="0"/>
        <w:spacing w:line="480" w:lineRule="auto"/>
        <w:ind w:firstLine="720"/>
        <w:rPr>
          <w:rFonts w:ascii="Times New Roman" w:hAnsi="Times New Roman" w:cs="Times New Roman"/>
        </w:rPr>
      </w:pPr>
      <w:r w:rsidRPr="00E51517">
        <w:rPr>
          <w:rFonts w:ascii="Times New Roman" w:hAnsi="Times New Roman" w:cs="Times New Roman"/>
        </w:rPr>
        <w:t>N</w:t>
      </w:r>
      <w:r w:rsidR="00911B1F" w:rsidRPr="00E51517">
        <w:rPr>
          <w:rFonts w:ascii="Times New Roman" w:hAnsi="Times New Roman" w:cs="Times New Roman"/>
        </w:rPr>
        <w:t>igeria</w:t>
      </w:r>
      <w:r w:rsidRPr="00E51517">
        <w:rPr>
          <w:rFonts w:ascii="Times New Roman" w:hAnsi="Times New Roman" w:cs="Times New Roman"/>
        </w:rPr>
        <w:t xml:space="preserve"> </w:t>
      </w:r>
      <w:r w:rsidR="001202CF">
        <w:rPr>
          <w:rFonts w:ascii="Times New Roman" w:hAnsi="Times New Roman" w:cs="Times New Roman"/>
        </w:rPr>
        <w:t xml:space="preserve">is an important setting to examine </w:t>
      </w:r>
      <w:r w:rsidR="00F06CF9">
        <w:rPr>
          <w:rFonts w:ascii="Times New Roman" w:hAnsi="Times New Roman" w:cs="Times New Roman"/>
        </w:rPr>
        <w:t xml:space="preserve">the association between </w:t>
      </w:r>
      <w:r w:rsidR="00F2488C">
        <w:rPr>
          <w:rFonts w:ascii="Times New Roman" w:hAnsi="Times New Roman" w:cs="Times New Roman"/>
        </w:rPr>
        <w:t>TCD velocity</w:t>
      </w:r>
      <w:r w:rsidR="00F06CF9">
        <w:rPr>
          <w:rFonts w:ascii="Times New Roman" w:hAnsi="Times New Roman" w:cs="Times New Roman"/>
        </w:rPr>
        <w:t xml:space="preserve"> and </w:t>
      </w:r>
      <w:r w:rsidR="001202CF">
        <w:rPr>
          <w:rFonts w:ascii="Times New Roman" w:hAnsi="Times New Roman" w:cs="Times New Roman"/>
        </w:rPr>
        <w:t xml:space="preserve">cognitive problems associated with SCA, as this country </w:t>
      </w:r>
      <w:r w:rsidR="0044317D">
        <w:rPr>
          <w:rFonts w:ascii="Times New Roman" w:hAnsi="Times New Roman" w:cs="Times New Roman"/>
        </w:rPr>
        <w:t>has</w:t>
      </w:r>
      <w:r w:rsidRPr="00E51517">
        <w:rPr>
          <w:rFonts w:ascii="Times New Roman" w:hAnsi="Times New Roman" w:cs="Times New Roman"/>
        </w:rPr>
        <w:t xml:space="preserve"> the largest burden of </w:t>
      </w:r>
      <w:r w:rsidR="003D43DB">
        <w:rPr>
          <w:rFonts w:ascii="Times New Roman" w:hAnsi="Times New Roman" w:cs="Times New Roman"/>
        </w:rPr>
        <w:t>SCD</w:t>
      </w:r>
      <w:r w:rsidR="003D43DB" w:rsidRPr="00E51517">
        <w:rPr>
          <w:rFonts w:ascii="Times New Roman" w:hAnsi="Times New Roman" w:cs="Times New Roman"/>
        </w:rPr>
        <w:t xml:space="preserve"> </w:t>
      </w:r>
      <w:r w:rsidR="00406702">
        <w:rPr>
          <w:rFonts w:ascii="Times New Roman" w:hAnsi="Times New Roman" w:cs="Times New Roman"/>
        </w:rPr>
        <w:t xml:space="preserve">worldwide </w:t>
      </w:r>
      <w:r w:rsidRPr="00E51517">
        <w:rPr>
          <w:rFonts w:ascii="Times New Roman" w:hAnsi="Times New Roman" w:cs="Times New Roman"/>
        </w:rPr>
        <w:t>with nearly 150,000 children born annually with SCA</w:t>
      </w:r>
      <w:r w:rsidR="00C05FF9">
        <w:rPr>
          <w:rFonts w:ascii="Times New Roman" w:hAnsi="Times New Roman" w:cs="Times New Roman"/>
        </w:rPr>
        <w:t xml:space="preserve"> </w:t>
      </w:r>
      <w:r w:rsidRPr="00E51517">
        <w:rPr>
          <w:rFonts w:ascii="Times New Roman" w:hAnsi="Times New Roman" w:cs="Times New Roman"/>
        </w:rPr>
        <w:fldChar w:fldCharType="begin" w:fldLock="1"/>
      </w:r>
      <w:r w:rsidRPr="00E51517">
        <w:rPr>
          <w:rFonts w:ascii="Times New Roman" w:hAnsi="Times New Roman" w:cs="Times New Roman"/>
        </w:rPr>
        <w:instrText>ADDIN CSL_CITATION { "citationItems" : [ { "id" : "ITEM-1", "itemData" : { "abstract" : "World Health Assembly fifty-ninth session, provisional agenda item 11.4", "author" : [ { "dropping-particle" : "", "family" : "Organization", "given" : "World Health", "non-dropping-particle" : "", "parse-names" : false, "suffix" : "" } ], "container-title" : "Fifty- ninth World Health Assembly", "id" : "ITEM-1", "issue" : "April", "issued" : { "date-parts" : [ [ "2006" ] ] }, "page" : "1- 5", "title" : "Sickle cell anaemia", "type" : "article-journal", "volume" : "A59/9" }, "uris" : [ "http://www.mendeley.com/documents/?uuid=6bb079ea-ab07-4bed-ac4f-a76fc654d6ac" ] } ], "mendeley" : { "formattedCitation" : "(Organization, 2006)", "manualFormatting" : "(WHO, 2006)", "plainTextFormattedCitation" : "(Organization, 2006)", "previouslyFormattedCitation" : "&lt;sup&gt;3&lt;/sup&gt;" }, "properties" : { "noteIndex" : 0 }, "schema" : "https://github.com/citation-style-language/schema/raw/master/csl-citation.json" }</w:instrText>
      </w:r>
      <w:r w:rsidRPr="00E51517">
        <w:rPr>
          <w:rFonts w:ascii="Times New Roman" w:hAnsi="Times New Roman" w:cs="Times New Roman"/>
        </w:rPr>
        <w:fldChar w:fldCharType="separate"/>
      </w:r>
      <w:r w:rsidRPr="00E51517">
        <w:rPr>
          <w:rFonts w:ascii="Times New Roman" w:hAnsi="Times New Roman" w:cs="Times New Roman"/>
          <w:noProof/>
        </w:rPr>
        <w:t>(WHO, 2006)</w:t>
      </w:r>
      <w:r w:rsidRPr="00E51517">
        <w:rPr>
          <w:rFonts w:ascii="Times New Roman" w:hAnsi="Times New Roman" w:cs="Times New Roman"/>
        </w:rPr>
        <w:fldChar w:fldCharType="end"/>
      </w:r>
      <w:r w:rsidR="007B0395">
        <w:rPr>
          <w:rFonts w:ascii="Times New Roman" w:hAnsi="Times New Roman" w:cs="Times New Roman"/>
        </w:rPr>
        <w:t xml:space="preserve">. Further, </w:t>
      </w:r>
      <w:r w:rsidR="00025BD7">
        <w:rPr>
          <w:rFonts w:ascii="Times New Roman" w:hAnsi="Times New Roman" w:cs="Times New Roman"/>
        </w:rPr>
        <w:lastRenderedPageBreak/>
        <w:t xml:space="preserve">Nigerian </w:t>
      </w:r>
      <w:r w:rsidR="00BD3B15">
        <w:rPr>
          <w:rFonts w:ascii="Times New Roman" w:hAnsi="Times New Roman" w:cs="Times New Roman"/>
        </w:rPr>
        <w:t>health care settings</w:t>
      </w:r>
      <w:r w:rsidR="00F06CF9">
        <w:rPr>
          <w:rFonts w:ascii="Times New Roman" w:hAnsi="Times New Roman" w:cs="Times New Roman"/>
        </w:rPr>
        <w:t xml:space="preserve"> </w:t>
      </w:r>
      <w:r w:rsidR="00406702">
        <w:rPr>
          <w:rFonts w:ascii="Times New Roman" w:hAnsi="Times New Roman" w:cs="Times New Roman"/>
        </w:rPr>
        <w:t>lack</w:t>
      </w:r>
      <w:r w:rsidR="00F06CF9">
        <w:rPr>
          <w:rFonts w:ascii="Times New Roman" w:hAnsi="Times New Roman" w:cs="Times New Roman"/>
        </w:rPr>
        <w:t xml:space="preserve"> the resources </w:t>
      </w:r>
      <w:r w:rsidR="00643011">
        <w:rPr>
          <w:rFonts w:ascii="Times New Roman" w:hAnsi="Times New Roman" w:cs="Times New Roman"/>
        </w:rPr>
        <w:t xml:space="preserve">for </w:t>
      </w:r>
      <w:r w:rsidR="003D43DB">
        <w:rPr>
          <w:rFonts w:ascii="Times New Roman" w:hAnsi="Times New Roman" w:cs="Times New Roman"/>
        </w:rPr>
        <w:t>routine imaging</w:t>
      </w:r>
      <w:r w:rsidR="009120A0">
        <w:rPr>
          <w:rFonts w:ascii="Times New Roman" w:hAnsi="Times New Roman" w:cs="Times New Roman"/>
        </w:rPr>
        <w:t xml:space="preserve"> </w:t>
      </w:r>
      <w:r w:rsidR="009120A0" w:rsidRPr="005D4993">
        <w:rPr>
          <w:rFonts w:ascii="Times New Roman" w:hAnsi="Times New Roman" w:cs="Times New Roman"/>
          <w:b/>
        </w:rPr>
        <w:t>of the brain</w:t>
      </w:r>
      <w:r w:rsidR="0044317D" w:rsidRPr="005D4993">
        <w:rPr>
          <w:rFonts w:ascii="Times New Roman" w:hAnsi="Times New Roman" w:cs="Times New Roman"/>
          <w:b/>
        </w:rPr>
        <w:t>,</w:t>
      </w:r>
      <w:r w:rsidR="009120A0" w:rsidRPr="005D4993">
        <w:rPr>
          <w:rFonts w:ascii="Times New Roman" w:hAnsi="Times New Roman" w:cs="Times New Roman"/>
          <w:b/>
        </w:rPr>
        <w:t xml:space="preserve"> such as MRI or CT scan</w:t>
      </w:r>
      <w:r w:rsidR="0044317D" w:rsidRPr="005D4993">
        <w:rPr>
          <w:rFonts w:ascii="Times New Roman" w:hAnsi="Times New Roman" w:cs="Times New Roman"/>
          <w:b/>
        </w:rPr>
        <w:t>,</w:t>
      </w:r>
      <w:r w:rsidR="003D43DB">
        <w:rPr>
          <w:rFonts w:ascii="Times New Roman" w:hAnsi="Times New Roman" w:cs="Times New Roman"/>
        </w:rPr>
        <w:t xml:space="preserve"> that </w:t>
      </w:r>
      <w:r w:rsidR="00025BD7">
        <w:rPr>
          <w:rFonts w:ascii="Times New Roman" w:hAnsi="Times New Roman" w:cs="Times New Roman"/>
        </w:rPr>
        <w:t>are</w:t>
      </w:r>
      <w:r w:rsidR="003D43DB">
        <w:rPr>
          <w:rFonts w:ascii="Times New Roman" w:hAnsi="Times New Roman" w:cs="Times New Roman"/>
        </w:rPr>
        <w:t xml:space="preserve"> part of standard care in high-income </w:t>
      </w:r>
      <w:r w:rsidR="00FF6E3D">
        <w:rPr>
          <w:rFonts w:ascii="Times New Roman" w:hAnsi="Times New Roman" w:cs="Times New Roman"/>
        </w:rPr>
        <w:t>settings</w:t>
      </w:r>
      <w:r w:rsidR="003D43DB">
        <w:rPr>
          <w:rFonts w:ascii="Times New Roman" w:hAnsi="Times New Roman" w:cs="Times New Roman"/>
        </w:rPr>
        <w:t>.</w:t>
      </w:r>
      <w:r w:rsidR="00BD3B15">
        <w:rPr>
          <w:rFonts w:ascii="Times New Roman" w:hAnsi="Times New Roman" w:cs="Times New Roman"/>
        </w:rPr>
        <w:t xml:space="preserve"> T</w:t>
      </w:r>
      <w:r w:rsidR="007C774B" w:rsidRPr="00E51517">
        <w:rPr>
          <w:rFonts w:ascii="Times New Roman" w:hAnsi="Times New Roman" w:cs="Times New Roman"/>
        </w:rPr>
        <w:t xml:space="preserve">he majority </w:t>
      </w:r>
      <w:r w:rsidR="009E7FA4">
        <w:rPr>
          <w:rFonts w:ascii="Times New Roman" w:hAnsi="Times New Roman" w:cs="Times New Roman"/>
        </w:rPr>
        <w:t xml:space="preserve">of </w:t>
      </w:r>
      <w:r w:rsidR="003D43DB">
        <w:rPr>
          <w:rFonts w:ascii="Times New Roman" w:hAnsi="Times New Roman" w:cs="Times New Roman"/>
        </w:rPr>
        <w:t>studies</w:t>
      </w:r>
      <w:r w:rsidR="007C774B" w:rsidRPr="00E51517">
        <w:rPr>
          <w:rFonts w:ascii="Times New Roman" w:hAnsi="Times New Roman" w:cs="Times New Roman"/>
        </w:rPr>
        <w:t xml:space="preserve"> on cognitive functioning in children with SCA </w:t>
      </w:r>
      <w:r w:rsidR="00643011" w:rsidRPr="00E51517">
        <w:rPr>
          <w:rFonts w:ascii="Times New Roman" w:hAnsi="Times New Roman" w:cs="Times New Roman"/>
        </w:rPr>
        <w:t>ha</w:t>
      </w:r>
      <w:r w:rsidR="00643011">
        <w:rPr>
          <w:rFonts w:ascii="Times New Roman" w:hAnsi="Times New Roman" w:cs="Times New Roman"/>
        </w:rPr>
        <w:t>ve</w:t>
      </w:r>
      <w:r w:rsidR="00643011" w:rsidRPr="00E51517">
        <w:rPr>
          <w:rFonts w:ascii="Times New Roman" w:hAnsi="Times New Roman" w:cs="Times New Roman"/>
        </w:rPr>
        <w:t xml:space="preserve"> </w:t>
      </w:r>
      <w:r w:rsidR="007C774B" w:rsidRPr="00E51517">
        <w:rPr>
          <w:rFonts w:ascii="Times New Roman" w:hAnsi="Times New Roman" w:cs="Times New Roman"/>
        </w:rPr>
        <w:t xml:space="preserve">been </w:t>
      </w:r>
      <w:r w:rsidR="00643011">
        <w:rPr>
          <w:rFonts w:ascii="Times New Roman" w:hAnsi="Times New Roman" w:cs="Times New Roman"/>
        </w:rPr>
        <w:t>conducted</w:t>
      </w:r>
      <w:r w:rsidR="00643011" w:rsidRPr="00E51517">
        <w:rPr>
          <w:rFonts w:ascii="Times New Roman" w:hAnsi="Times New Roman" w:cs="Times New Roman"/>
        </w:rPr>
        <w:t xml:space="preserve"> </w:t>
      </w:r>
      <w:r w:rsidR="003D43DB">
        <w:rPr>
          <w:rFonts w:ascii="Times New Roman" w:hAnsi="Times New Roman" w:cs="Times New Roman"/>
        </w:rPr>
        <w:t xml:space="preserve">in children living in high-income </w:t>
      </w:r>
      <w:r w:rsidR="00FF6E3D">
        <w:rPr>
          <w:rFonts w:ascii="Times New Roman" w:hAnsi="Times New Roman" w:cs="Times New Roman"/>
        </w:rPr>
        <w:t xml:space="preserve">settings </w:t>
      </w:r>
      <w:r w:rsidR="007948F7">
        <w:rPr>
          <w:rFonts w:ascii="Times New Roman" w:hAnsi="Times New Roman" w:cs="Times New Roman"/>
        </w:rPr>
        <w:t>who were receiving treatment</w:t>
      </w:r>
      <w:r w:rsidR="008B1961">
        <w:rPr>
          <w:rFonts w:ascii="Times New Roman" w:hAnsi="Times New Roman" w:cs="Times New Roman"/>
        </w:rPr>
        <w:t>.</w:t>
      </w:r>
      <w:r w:rsidR="007B0395">
        <w:rPr>
          <w:rFonts w:ascii="Times New Roman" w:hAnsi="Times New Roman" w:cs="Times New Roman"/>
        </w:rPr>
        <w:t xml:space="preserve"> O</w:t>
      </w:r>
      <w:r w:rsidR="00F00295">
        <w:rPr>
          <w:rFonts w:ascii="Times New Roman" w:hAnsi="Times New Roman" w:cs="Times New Roman"/>
        </w:rPr>
        <w:t>nly one study to date</w:t>
      </w:r>
      <w:r w:rsidR="007C774B" w:rsidRPr="00E51517">
        <w:rPr>
          <w:rFonts w:ascii="Times New Roman" w:hAnsi="Times New Roman" w:cs="Times New Roman"/>
        </w:rPr>
        <w:t xml:space="preserve"> </w:t>
      </w:r>
      <w:r w:rsidR="00F00295">
        <w:rPr>
          <w:rFonts w:ascii="Times New Roman" w:hAnsi="Times New Roman" w:cs="Times New Roman"/>
        </w:rPr>
        <w:t>(</w:t>
      </w:r>
      <w:r w:rsidR="007C774B" w:rsidRPr="00E51517">
        <w:rPr>
          <w:rFonts w:ascii="Times New Roman" w:hAnsi="Times New Roman" w:cs="Times New Roman"/>
        </w:rPr>
        <w:fldChar w:fldCharType="begin" w:fldLock="1"/>
      </w:r>
      <w:r w:rsidR="007C774B" w:rsidRPr="00E51517">
        <w:rPr>
          <w:rFonts w:ascii="Times New Roman" w:hAnsi="Times New Roman" w:cs="Times New Roman"/>
        </w:rPr>
        <w:instrText>ADDIN CSL_CITATION { "citationItems" : [ { "id" : "ITEM-1", "itemData" : { "DOI" : "10.1002/pbc.26126", "ISBN" : "1545-5009", "ISSN" : "15455009", "PMID" : "27393914", "abstract" : "BACKGROUND: Cognitive impairment is a major neurological complication of sickle cell anemia (SCA) in the United States, but there are limited studies of cognitive impairment in Nigeria, the country with the highest SCA burden. We hypothesized that children from Nigeria with SCA have worse cognitive functioning than comparison children and explored the association between lower cognitive functioning and key laboratory demographic and socioeconomic variables among children with SCA. PROCEDURE: We conducted a cross-sectional survey, supplemented by anthropomorphic and laboratory data, among a convenience sample of children from Nigeria with and without SCA. We administered the Wechsler Intelligence Scale for Children, Version IV. Our primary outcome measures included (1) estimated IQ (Est. IQ), (2) working memory (WM), and (3) processing speed (PS). RESULTS: The sample included 56 children with SCA (mean age 9.20 [SD 2.75], 46.43% girls) and 44 comparison children (mean age 9.41 [SD 2.49], 40.91% girls). Children with SCA performed worse on Est. IQ (84.58 vs. 96.10, P = 0.006) and PS (86.69 vs 96.91, P = 0.009) than comparison children. There was no significant difference in WM between both groups. Factors associated with lower Est. IQ and PS among children with SCA included age, maternal education, weight-for-age Z scores, and height-for age Z scores. CONCLUSION: In this small sample of children from Nigeria, we found worse cognitive functioning in children with SCA than in comparison children, and that sociodemographic and anthropomorphic factors were correlated with cognitive functioning.", "author" : [ { "dropping-particle" : "", "family" : "Oluwole", "given" : "Olubusola B.", "non-dropping-particle" : "", "parse-names" : false, "suffix" : "" }, { "dropping-particle" : "", "family" : "Noll", "given" : "Robert B.", "non-dropping-particle" : "", "parse-names" : false, "suffix" : "" }, { "dropping-particle" : "", "family" : "Winger", "given" : "Daniel G.", "non-dropping-particle" : "", "parse-names" : false, "suffix" : "" }, { "dropping-particle" : "", "family" : "Akinyanju", "given" : "Olu", "non-dropping-particle" : "", "parse-names" : false, "suffix" : "" }, { "dropping-particle" : "", "family" : "Novelli", "given" : "Enrico M.", "non-dropping-particle" : "", "parse-names" : false, "suffix" : "" } ], "container-title" : "Pediatric Blood &amp; Cancer", "id" : "ITEM-1", "issue" : "October 2015", "issued" : { "date-parts" : [ [ "2016" ] ] }, "page" : "1-8", "title" : "Cognitive functioning in children from Nigeria with sickle cell anemia", "type" : "article-journal" }, "uris" : [ "http://www.mendeley.com/documents/?uuid=735027a8-85dd-44b4-bcfb-1b791ec690f3" ] } ], "mendeley" : { "formattedCitation" : "(Oluwole, Noll, Winger, Akinyanju, &amp; Novelli, 2016)", "manualFormatting" : "Oluwole, Noll, Winger, Akinyanju, and Novelli (2016)", "plainTextFormattedCitation" : "(Oluwole, Noll, Winger, Akinyanju, &amp; Novelli, 2016)", "previouslyFormattedCitation" : "&lt;sup&gt;15&lt;/sup&gt;" }, "properties" : { "noteIndex" : 0 }, "schema" : "https://github.com/citation-style-language/schema/raw/master/csl-citation.json" }</w:instrText>
      </w:r>
      <w:r w:rsidR="007C774B" w:rsidRPr="00E51517">
        <w:rPr>
          <w:rFonts w:ascii="Times New Roman" w:hAnsi="Times New Roman" w:cs="Times New Roman"/>
        </w:rPr>
        <w:fldChar w:fldCharType="separate"/>
      </w:r>
      <w:r w:rsidR="007C774B" w:rsidRPr="00E51517">
        <w:rPr>
          <w:rFonts w:ascii="Times New Roman" w:hAnsi="Times New Roman" w:cs="Times New Roman"/>
          <w:noProof/>
        </w:rPr>
        <w:t xml:space="preserve">Oluwole, Noll, Winger, Akinyanju, </w:t>
      </w:r>
      <w:r w:rsidR="00F00295">
        <w:rPr>
          <w:rFonts w:ascii="Times New Roman" w:hAnsi="Times New Roman" w:cs="Times New Roman"/>
          <w:noProof/>
        </w:rPr>
        <w:t>&amp;</w:t>
      </w:r>
      <w:r w:rsidR="007C774B" w:rsidRPr="00E51517">
        <w:rPr>
          <w:rFonts w:ascii="Times New Roman" w:hAnsi="Times New Roman" w:cs="Times New Roman"/>
          <w:noProof/>
        </w:rPr>
        <w:t xml:space="preserve"> Novelli</w:t>
      </w:r>
      <w:r w:rsidR="00F00295">
        <w:rPr>
          <w:rFonts w:ascii="Times New Roman" w:hAnsi="Times New Roman" w:cs="Times New Roman"/>
          <w:noProof/>
        </w:rPr>
        <w:t xml:space="preserve">, </w:t>
      </w:r>
      <w:r w:rsidR="007C774B" w:rsidRPr="00E51517">
        <w:rPr>
          <w:rFonts w:ascii="Times New Roman" w:hAnsi="Times New Roman" w:cs="Times New Roman"/>
          <w:noProof/>
        </w:rPr>
        <w:t>2016)</w:t>
      </w:r>
      <w:r w:rsidR="007C774B" w:rsidRPr="00E51517">
        <w:rPr>
          <w:rFonts w:ascii="Times New Roman" w:hAnsi="Times New Roman" w:cs="Times New Roman"/>
        </w:rPr>
        <w:fldChar w:fldCharType="end"/>
      </w:r>
      <w:r w:rsidR="007C774B" w:rsidRPr="00E51517">
        <w:rPr>
          <w:rFonts w:ascii="Times New Roman" w:hAnsi="Times New Roman" w:cs="Times New Roman"/>
        </w:rPr>
        <w:t xml:space="preserve"> </w:t>
      </w:r>
      <w:r w:rsidR="008B1961">
        <w:rPr>
          <w:rFonts w:ascii="Times New Roman" w:hAnsi="Times New Roman" w:cs="Times New Roman"/>
        </w:rPr>
        <w:t>examined cognitive function in Nigerian</w:t>
      </w:r>
      <w:r w:rsidR="003D43DB">
        <w:rPr>
          <w:rFonts w:ascii="Times New Roman" w:hAnsi="Times New Roman" w:cs="Times New Roman"/>
        </w:rPr>
        <w:t xml:space="preserve"> children with SCA</w:t>
      </w:r>
      <w:r w:rsidR="00AA43FF">
        <w:rPr>
          <w:rFonts w:ascii="Times New Roman" w:hAnsi="Times New Roman" w:cs="Times New Roman"/>
        </w:rPr>
        <w:t>. Oluwole et al. (2016)</w:t>
      </w:r>
      <w:r w:rsidR="008B1961">
        <w:rPr>
          <w:rFonts w:ascii="Times New Roman" w:hAnsi="Times New Roman" w:cs="Times New Roman"/>
        </w:rPr>
        <w:t xml:space="preserve"> </w:t>
      </w:r>
      <w:r w:rsidR="0051784E">
        <w:rPr>
          <w:rFonts w:ascii="Times New Roman" w:hAnsi="Times New Roman" w:cs="Times New Roman"/>
        </w:rPr>
        <w:t>described</w:t>
      </w:r>
      <w:r w:rsidR="007C774B" w:rsidRPr="00E51517">
        <w:rPr>
          <w:rFonts w:ascii="Times New Roman" w:hAnsi="Times New Roman" w:cs="Times New Roman"/>
        </w:rPr>
        <w:t xml:space="preserve"> lower IQ</w:t>
      </w:r>
      <w:r w:rsidR="003D43DB">
        <w:rPr>
          <w:rFonts w:ascii="Times New Roman" w:hAnsi="Times New Roman" w:cs="Times New Roman"/>
        </w:rPr>
        <w:t xml:space="preserve"> scores</w:t>
      </w:r>
      <w:r w:rsidR="00643011">
        <w:rPr>
          <w:rFonts w:ascii="Times New Roman" w:hAnsi="Times New Roman" w:cs="Times New Roman"/>
        </w:rPr>
        <w:t xml:space="preserve"> and slower</w:t>
      </w:r>
      <w:r w:rsidR="007C774B" w:rsidRPr="00E51517">
        <w:rPr>
          <w:rFonts w:ascii="Times New Roman" w:hAnsi="Times New Roman" w:cs="Times New Roman"/>
        </w:rPr>
        <w:t xml:space="preserve"> processing speed</w:t>
      </w:r>
      <w:r w:rsidR="00AA43FF">
        <w:rPr>
          <w:rFonts w:ascii="Times New Roman" w:hAnsi="Times New Roman" w:cs="Times New Roman"/>
        </w:rPr>
        <w:t xml:space="preserve"> relative to healthy controls</w:t>
      </w:r>
      <w:r w:rsidR="007C774B" w:rsidRPr="00E51517">
        <w:rPr>
          <w:rFonts w:ascii="Times New Roman" w:hAnsi="Times New Roman" w:cs="Times New Roman"/>
        </w:rPr>
        <w:t xml:space="preserve">, but </w:t>
      </w:r>
      <w:r w:rsidR="00AA43FF">
        <w:rPr>
          <w:rFonts w:ascii="Times New Roman" w:hAnsi="Times New Roman" w:cs="Times New Roman"/>
        </w:rPr>
        <w:t xml:space="preserve">there were </w:t>
      </w:r>
      <w:r w:rsidR="007C774B" w:rsidRPr="00E51517">
        <w:rPr>
          <w:rFonts w:ascii="Times New Roman" w:hAnsi="Times New Roman" w:cs="Times New Roman"/>
        </w:rPr>
        <w:t xml:space="preserve">no significant deficits in working memory. </w:t>
      </w:r>
      <w:r w:rsidR="00AA43FF">
        <w:rPr>
          <w:rFonts w:ascii="Times New Roman" w:hAnsi="Times New Roman" w:cs="Times New Roman"/>
          <w:noProof/>
        </w:rPr>
        <w:t>This study</w:t>
      </w:r>
      <w:r w:rsidR="006B0357">
        <w:rPr>
          <w:rFonts w:ascii="Times New Roman" w:hAnsi="Times New Roman" w:cs="Times New Roman"/>
          <w:noProof/>
        </w:rPr>
        <w:t xml:space="preserve"> </w:t>
      </w:r>
      <w:r w:rsidR="00DE46EB">
        <w:rPr>
          <w:rFonts w:ascii="Times New Roman" w:hAnsi="Times New Roman" w:cs="Times New Roman"/>
        </w:rPr>
        <w:t>also found that indicators</w:t>
      </w:r>
      <w:r w:rsidR="00305D00">
        <w:rPr>
          <w:rFonts w:ascii="Times New Roman" w:hAnsi="Times New Roman" w:cs="Times New Roman"/>
        </w:rPr>
        <w:t xml:space="preserve"> of child nutritional status (i.e., BMI, height-for-age, weight-for-age)</w:t>
      </w:r>
      <w:r w:rsidR="002877CC">
        <w:rPr>
          <w:rFonts w:ascii="Times New Roman" w:hAnsi="Times New Roman" w:cs="Times New Roman"/>
        </w:rPr>
        <w:t xml:space="preserve"> </w:t>
      </w:r>
      <w:r w:rsidR="00305D00">
        <w:rPr>
          <w:rFonts w:ascii="Times New Roman" w:hAnsi="Times New Roman" w:cs="Times New Roman"/>
        </w:rPr>
        <w:t xml:space="preserve">and maternal education </w:t>
      </w:r>
      <w:r w:rsidR="002877CC">
        <w:rPr>
          <w:rFonts w:ascii="Times New Roman" w:hAnsi="Times New Roman" w:cs="Times New Roman"/>
        </w:rPr>
        <w:t xml:space="preserve">were significant correlates of cognitive function in this population. </w:t>
      </w:r>
      <w:r w:rsidR="008B01CC">
        <w:rPr>
          <w:rFonts w:ascii="Times New Roman" w:hAnsi="Times New Roman" w:cs="Times New Roman"/>
        </w:rPr>
        <w:t>Nevertheless, a</w:t>
      </w:r>
      <w:r w:rsidR="005234AE">
        <w:rPr>
          <w:rFonts w:ascii="Times New Roman" w:hAnsi="Times New Roman" w:cs="Times New Roman"/>
        </w:rPr>
        <w:t>ssociations with hemodynamic characteristics (</w:t>
      </w:r>
      <w:r w:rsidR="008B01CC">
        <w:rPr>
          <w:rFonts w:ascii="Times New Roman" w:hAnsi="Times New Roman" w:cs="Times New Roman"/>
        </w:rPr>
        <w:t>i.e., hemoglobin level and peripheral O</w:t>
      </w:r>
      <w:r w:rsidR="008B01CC" w:rsidRPr="0050546D">
        <w:rPr>
          <w:rFonts w:ascii="Times New Roman" w:hAnsi="Times New Roman" w:cs="Times New Roman"/>
          <w:vertAlign w:val="subscript"/>
        </w:rPr>
        <w:t>2</w:t>
      </w:r>
      <w:r w:rsidR="008B01CC">
        <w:rPr>
          <w:rFonts w:ascii="Times New Roman" w:hAnsi="Times New Roman" w:cs="Times New Roman"/>
        </w:rPr>
        <w:t xml:space="preserve"> saturation) were not significant, and </w:t>
      </w:r>
      <w:r w:rsidR="00F2488C">
        <w:rPr>
          <w:rFonts w:ascii="Times New Roman" w:hAnsi="Times New Roman" w:cs="Times New Roman"/>
        </w:rPr>
        <w:t>TCD velocity</w:t>
      </w:r>
      <w:r w:rsidR="00AA43FF">
        <w:rPr>
          <w:rFonts w:ascii="Times New Roman" w:hAnsi="Times New Roman" w:cs="Times New Roman"/>
        </w:rPr>
        <w:t xml:space="preserve"> </w:t>
      </w:r>
      <w:r w:rsidR="00544D79">
        <w:rPr>
          <w:rFonts w:ascii="Times New Roman" w:hAnsi="Times New Roman" w:cs="Times New Roman"/>
        </w:rPr>
        <w:t xml:space="preserve">was not assessed </w:t>
      </w:r>
      <w:r w:rsidR="008B01CC">
        <w:rPr>
          <w:rFonts w:ascii="Times New Roman" w:hAnsi="Times New Roman" w:cs="Times New Roman"/>
        </w:rPr>
        <w:t xml:space="preserve">as a potential correlate. </w:t>
      </w:r>
      <w:r w:rsidR="0051784E">
        <w:rPr>
          <w:rFonts w:ascii="Times New Roman" w:hAnsi="Times New Roman" w:cs="Times New Roman"/>
        </w:rPr>
        <w:t>Although</w:t>
      </w:r>
      <w:r w:rsidR="007B0395">
        <w:rPr>
          <w:rFonts w:ascii="Times New Roman" w:hAnsi="Times New Roman" w:cs="Times New Roman"/>
        </w:rPr>
        <w:t xml:space="preserve"> studies have </w:t>
      </w:r>
      <w:r w:rsidR="0051784E">
        <w:rPr>
          <w:rFonts w:ascii="Times New Roman" w:hAnsi="Times New Roman" w:cs="Times New Roman"/>
        </w:rPr>
        <w:t xml:space="preserve">described statistically </w:t>
      </w:r>
      <w:r w:rsidR="007B0395">
        <w:rPr>
          <w:rFonts w:ascii="Times New Roman" w:hAnsi="Times New Roman" w:cs="Times New Roman"/>
        </w:rPr>
        <w:t>signif</w:t>
      </w:r>
      <w:r w:rsidR="00AA43FF">
        <w:rPr>
          <w:rFonts w:ascii="Times New Roman" w:hAnsi="Times New Roman" w:cs="Times New Roman"/>
        </w:rPr>
        <w:t>ican</w:t>
      </w:r>
      <w:r w:rsidR="007B0395">
        <w:rPr>
          <w:rFonts w:ascii="Times New Roman" w:hAnsi="Times New Roman" w:cs="Times New Roman"/>
        </w:rPr>
        <w:t xml:space="preserve">t </w:t>
      </w:r>
      <w:r w:rsidR="0051784E">
        <w:rPr>
          <w:rFonts w:ascii="Times New Roman" w:hAnsi="Times New Roman" w:cs="Times New Roman"/>
        </w:rPr>
        <w:t>associations</w:t>
      </w:r>
      <w:r w:rsidR="007B0395">
        <w:rPr>
          <w:rFonts w:ascii="Times New Roman" w:hAnsi="Times New Roman" w:cs="Times New Roman"/>
        </w:rPr>
        <w:t xml:space="preserve"> between</w:t>
      </w:r>
      <w:r w:rsidR="00AA43FF">
        <w:rPr>
          <w:rFonts w:ascii="Times New Roman" w:hAnsi="Times New Roman" w:cs="Times New Roman"/>
        </w:rPr>
        <w:t xml:space="preserve"> </w:t>
      </w:r>
      <w:r w:rsidR="00F2488C">
        <w:rPr>
          <w:rFonts w:ascii="Times New Roman" w:hAnsi="Times New Roman" w:cs="Times New Roman"/>
        </w:rPr>
        <w:t>TCD velocity</w:t>
      </w:r>
      <w:r w:rsidR="007B0395">
        <w:rPr>
          <w:rFonts w:ascii="Times New Roman" w:hAnsi="Times New Roman" w:cs="Times New Roman"/>
        </w:rPr>
        <w:t xml:space="preserve"> and cognitive function in children with SCA</w:t>
      </w:r>
      <w:r w:rsidR="00BA6369">
        <w:rPr>
          <w:rFonts w:ascii="Times New Roman" w:hAnsi="Times New Roman" w:cs="Times New Roman"/>
        </w:rPr>
        <w:t xml:space="preserve"> </w:t>
      </w:r>
      <w:r w:rsidR="00BA6369" w:rsidRPr="003705ED">
        <w:rPr>
          <w:rFonts w:ascii="Times New Roman" w:hAnsi="Times New Roman" w:cs="Times New Roman"/>
          <w:b/>
        </w:rPr>
        <w:t>(Bakker et al., 2014)</w:t>
      </w:r>
      <w:r w:rsidR="007B0395">
        <w:rPr>
          <w:rFonts w:ascii="Times New Roman" w:hAnsi="Times New Roman" w:cs="Times New Roman"/>
        </w:rPr>
        <w:t xml:space="preserve">, </w:t>
      </w:r>
      <w:r w:rsidR="008C2A39">
        <w:rPr>
          <w:rFonts w:ascii="Times New Roman" w:hAnsi="Times New Roman" w:cs="Times New Roman"/>
        </w:rPr>
        <w:t>only one</w:t>
      </w:r>
      <w:r w:rsidR="007B0395">
        <w:rPr>
          <w:rFonts w:ascii="Times New Roman" w:hAnsi="Times New Roman" w:cs="Times New Roman"/>
        </w:rPr>
        <w:t xml:space="preserve"> published study has examined this association in children with </w:t>
      </w:r>
      <w:r w:rsidR="0051784E">
        <w:rPr>
          <w:rFonts w:ascii="Times New Roman" w:hAnsi="Times New Roman" w:cs="Times New Roman"/>
        </w:rPr>
        <w:t>sub-Saharan Africa</w:t>
      </w:r>
      <w:r w:rsidR="008C2A39">
        <w:rPr>
          <w:rFonts w:ascii="Times New Roman" w:hAnsi="Times New Roman" w:cs="Times New Roman"/>
        </w:rPr>
        <w:t xml:space="preserve">, </w:t>
      </w:r>
      <w:r w:rsidR="0051784E">
        <w:rPr>
          <w:rFonts w:ascii="Times New Roman" w:hAnsi="Times New Roman" w:cs="Times New Roman"/>
        </w:rPr>
        <w:t>where other co-morbidities, including malnutrition and severe anemia are more prevalent when compared to high-income settings.</w:t>
      </w:r>
      <w:r w:rsidR="008C2A39">
        <w:rPr>
          <w:rFonts w:ascii="Times New Roman" w:hAnsi="Times New Roman" w:cs="Times New Roman"/>
        </w:rPr>
        <w:t xml:space="preserve"> </w:t>
      </w:r>
      <w:r w:rsidR="008C2A39" w:rsidRPr="00245CEE">
        <w:rPr>
          <w:rFonts w:ascii="Times New Roman" w:hAnsi="Times New Roman" w:cs="Times New Roman"/>
        </w:rPr>
        <w:t>In a study conducted in Cameroon, Ruffiex et al. (2013) found tha</w:t>
      </w:r>
      <w:r w:rsidR="00C26C65" w:rsidRPr="00245CEE">
        <w:rPr>
          <w:rFonts w:ascii="Times New Roman" w:hAnsi="Times New Roman" w:cs="Times New Roman"/>
        </w:rPr>
        <w:t>t</w:t>
      </w:r>
      <w:r w:rsidR="00C26C65">
        <w:rPr>
          <w:rFonts w:ascii="Times New Roman" w:hAnsi="Times New Roman" w:cs="Times New Roman"/>
        </w:rPr>
        <w:t xml:space="preserve"> </w:t>
      </w:r>
      <w:r w:rsidR="00F2488C">
        <w:rPr>
          <w:rFonts w:ascii="Times New Roman" w:hAnsi="Times New Roman" w:cs="Times New Roman"/>
        </w:rPr>
        <w:t>TCD velocity</w:t>
      </w:r>
      <w:r w:rsidR="00C26C65">
        <w:rPr>
          <w:rFonts w:ascii="Times New Roman" w:hAnsi="Times New Roman" w:cs="Times New Roman"/>
        </w:rPr>
        <w:t xml:space="preserve"> was related to memory using the California Verbal Learning Test</w:t>
      </w:r>
      <w:r w:rsidR="004F5D9F">
        <w:rPr>
          <w:rFonts w:ascii="Times New Roman" w:hAnsi="Times New Roman" w:cs="Times New Roman"/>
        </w:rPr>
        <w:t xml:space="preserve">; however, the influence of age and gender were not assessed. </w:t>
      </w:r>
    </w:p>
    <w:p w14:paraId="23FFDDAE" w14:textId="021266D9" w:rsidR="00642573" w:rsidRDefault="00E51517">
      <w:pPr>
        <w:widowControl w:val="0"/>
        <w:spacing w:line="480" w:lineRule="auto"/>
        <w:ind w:firstLine="720"/>
        <w:rPr>
          <w:rFonts w:ascii="Times New Roman" w:hAnsi="Times New Roman" w:cs="Times New Roman"/>
        </w:rPr>
      </w:pPr>
      <w:r w:rsidRPr="00E51517">
        <w:rPr>
          <w:rStyle w:val="CommentReference"/>
          <w:rFonts w:ascii="Times New Roman" w:hAnsi="Times New Roman" w:cs="Times New Roman"/>
          <w:sz w:val="24"/>
          <w:szCs w:val="24"/>
        </w:rPr>
        <w:t>In</w:t>
      </w:r>
      <w:r>
        <w:rPr>
          <w:rFonts w:ascii="Times New Roman" w:hAnsi="Times New Roman" w:cs="Times New Roman"/>
        </w:rPr>
        <w:t xml:space="preserve"> the current</w:t>
      </w:r>
      <w:r w:rsidR="005A0109" w:rsidRPr="00E51517">
        <w:rPr>
          <w:rFonts w:ascii="Times New Roman" w:hAnsi="Times New Roman" w:cs="Times New Roman"/>
        </w:rPr>
        <w:t xml:space="preserve"> study, we assessed cognitive function</w:t>
      </w:r>
      <w:r w:rsidR="005A0109" w:rsidRPr="00786775">
        <w:rPr>
          <w:rFonts w:ascii="Times New Roman" w:hAnsi="Times New Roman" w:cs="Times New Roman"/>
        </w:rPr>
        <w:t xml:space="preserve"> in children with SCA in Kano, Nigeria </w:t>
      </w:r>
      <w:r w:rsidR="005A0109">
        <w:rPr>
          <w:rFonts w:ascii="Times New Roman" w:hAnsi="Times New Roman" w:cs="Times New Roman"/>
        </w:rPr>
        <w:t>as part of</w:t>
      </w:r>
      <w:r w:rsidR="005A0109" w:rsidRPr="00C87606">
        <w:rPr>
          <w:rFonts w:ascii="Times New Roman" w:hAnsi="Times New Roman" w:cs="Times New Roman"/>
        </w:rPr>
        <w:t xml:space="preserve"> </w:t>
      </w:r>
      <w:r w:rsidR="005A0109">
        <w:rPr>
          <w:rFonts w:ascii="Times New Roman" w:hAnsi="Times New Roman" w:cs="Times New Roman"/>
        </w:rPr>
        <w:t xml:space="preserve">the baseline assessment in </w:t>
      </w:r>
      <w:r w:rsidR="005A0109" w:rsidRPr="00C87606">
        <w:rPr>
          <w:rFonts w:ascii="Times New Roman" w:hAnsi="Times New Roman" w:cs="Times New Roman"/>
        </w:rPr>
        <w:t>the Stroke Prevention in Nigeria (SPIN) Trial</w:t>
      </w:r>
      <w:r w:rsidR="005A0109">
        <w:rPr>
          <w:rFonts w:ascii="Times New Roman" w:hAnsi="Times New Roman" w:cs="Times New Roman"/>
        </w:rPr>
        <w:t xml:space="preserve"> </w:t>
      </w:r>
      <w:r w:rsidR="005A0109" w:rsidRPr="00C87606">
        <w:rPr>
          <w:rFonts w:ascii="Times New Roman" w:hAnsi="Times New Roman" w:cs="Times New Roman"/>
        </w:rPr>
        <w:t>(NCT01801423)</w:t>
      </w:r>
      <w:r w:rsidR="005A0109">
        <w:rPr>
          <w:rFonts w:ascii="Times New Roman" w:hAnsi="Times New Roman" w:cs="Times New Roman"/>
        </w:rPr>
        <w:t>. The goal of the SPIN trial</w:t>
      </w:r>
      <w:r w:rsidR="005A0109" w:rsidRPr="00C87606">
        <w:rPr>
          <w:rFonts w:ascii="Times New Roman" w:hAnsi="Times New Roman" w:cs="Times New Roman"/>
        </w:rPr>
        <w:t xml:space="preserve"> is to determine </w:t>
      </w:r>
      <w:r w:rsidR="0046786E">
        <w:rPr>
          <w:rFonts w:ascii="Times New Roman" w:hAnsi="Times New Roman" w:cs="Times New Roman"/>
        </w:rPr>
        <w:t>the acceptability and safety of</w:t>
      </w:r>
      <w:r w:rsidR="005A0109" w:rsidRPr="00C87606">
        <w:rPr>
          <w:rFonts w:ascii="Times New Roman" w:hAnsi="Times New Roman" w:cs="Times New Roman"/>
        </w:rPr>
        <w:t xml:space="preserve"> </w:t>
      </w:r>
      <w:r w:rsidR="005A0109" w:rsidRPr="00526DEC">
        <w:rPr>
          <w:rFonts w:ascii="Times New Roman" w:hAnsi="Times New Roman" w:cs="Times New Roman"/>
        </w:rPr>
        <w:t>hydroxyurea</w:t>
      </w:r>
      <w:r w:rsidR="005A0109" w:rsidRPr="006C10AE">
        <w:rPr>
          <w:rFonts w:ascii="Times New Roman" w:hAnsi="Times New Roman" w:cs="Times New Roman"/>
        </w:rPr>
        <w:t xml:space="preserve"> </w:t>
      </w:r>
      <w:r w:rsidR="0046786E">
        <w:rPr>
          <w:rFonts w:ascii="Times New Roman" w:hAnsi="Times New Roman" w:cs="Times New Roman"/>
        </w:rPr>
        <w:t>for</w:t>
      </w:r>
      <w:r w:rsidR="005A0109" w:rsidRPr="00C87606">
        <w:rPr>
          <w:rFonts w:ascii="Times New Roman" w:hAnsi="Times New Roman" w:cs="Times New Roman"/>
        </w:rPr>
        <w:t xml:space="preserve"> primary stroke prevention </w:t>
      </w:r>
      <w:r w:rsidR="0046786E">
        <w:rPr>
          <w:rFonts w:ascii="Times New Roman" w:hAnsi="Times New Roman" w:cs="Times New Roman"/>
        </w:rPr>
        <w:t>in</w:t>
      </w:r>
      <w:r w:rsidR="005A0109" w:rsidRPr="00C87606">
        <w:rPr>
          <w:rFonts w:ascii="Times New Roman" w:hAnsi="Times New Roman" w:cs="Times New Roman"/>
        </w:rPr>
        <w:t xml:space="preserve"> children with </w:t>
      </w:r>
      <w:r w:rsidR="0046786E">
        <w:rPr>
          <w:rFonts w:ascii="Times New Roman" w:hAnsi="Times New Roman" w:cs="Times New Roman"/>
        </w:rPr>
        <w:t>SC</w:t>
      </w:r>
      <w:r w:rsidR="00FA7C97">
        <w:rPr>
          <w:rFonts w:ascii="Times New Roman" w:hAnsi="Times New Roman" w:cs="Times New Roman"/>
        </w:rPr>
        <w:t>A</w:t>
      </w:r>
      <w:r w:rsidR="005A0109" w:rsidRPr="00C87606">
        <w:rPr>
          <w:rFonts w:ascii="Times New Roman" w:hAnsi="Times New Roman" w:cs="Times New Roman"/>
        </w:rPr>
        <w:t xml:space="preserve"> in Nigeria. </w:t>
      </w:r>
      <w:r w:rsidR="00642573" w:rsidRPr="00E51517">
        <w:rPr>
          <w:rFonts w:ascii="Times New Roman" w:hAnsi="Times New Roman" w:cs="Times New Roman"/>
        </w:rPr>
        <w:t xml:space="preserve">Initially, </w:t>
      </w:r>
      <w:r w:rsidR="00642573">
        <w:rPr>
          <w:rFonts w:ascii="Times New Roman" w:hAnsi="Times New Roman" w:cs="Times New Roman"/>
        </w:rPr>
        <w:t>hydroxyurea</w:t>
      </w:r>
      <w:r w:rsidR="00642573" w:rsidRPr="00E51517">
        <w:rPr>
          <w:rFonts w:ascii="Times New Roman" w:hAnsi="Times New Roman" w:cs="Times New Roman"/>
        </w:rPr>
        <w:t xml:space="preserve"> was used to prevent pain and acute chest syndrome (Charache et al., 1995; Ferster </w:t>
      </w:r>
      <w:r w:rsidR="00642573" w:rsidRPr="00E51517">
        <w:rPr>
          <w:rFonts w:ascii="Times New Roman" w:hAnsi="Times New Roman" w:cs="Times New Roman"/>
        </w:rPr>
        <w:lastRenderedPageBreak/>
        <w:t xml:space="preserve">et al., 2011; Halsey &amp; Roberts, 2003), but studies show that reduced </w:t>
      </w:r>
      <w:r w:rsidR="00F2488C">
        <w:rPr>
          <w:rFonts w:ascii="Times New Roman" w:hAnsi="Times New Roman" w:cs="Times New Roman"/>
        </w:rPr>
        <w:t>TCD velocity</w:t>
      </w:r>
      <w:r w:rsidR="00642573" w:rsidRPr="00E51517">
        <w:rPr>
          <w:rFonts w:ascii="Times New Roman" w:hAnsi="Times New Roman" w:cs="Times New Roman"/>
        </w:rPr>
        <w:t xml:space="preserve"> </w:t>
      </w:r>
      <w:r w:rsidR="00642573">
        <w:rPr>
          <w:rFonts w:ascii="Times New Roman" w:hAnsi="Times New Roman" w:cs="Times New Roman"/>
        </w:rPr>
        <w:t>is a secondary benefit</w:t>
      </w:r>
      <w:r w:rsidR="00642573" w:rsidRPr="00E51517">
        <w:rPr>
          <w:rFonts w:ascii="Times New Roman" w:hAnsi="Times New Roman" w:cs="Times New Roman"/>
        </w:rPr>
        <w:t xml:space="preserve"> (Ghafuri et al. 201</w:t>
      </w:r>
      <w:r w:rsidR="00642573">
        <w:rPr>
          <w:rFonts w:ascii="Times New Roman" w:hAnsi="Times New Roman" w:cs="Times New Roman"/>
        </w:rPr>
        <w:t>7</w:t>
      </w:r>
      <w:r w:rsidR="00642573" w:rsidRPr="00E51517">
        <w:rPr>
          <w:rFonts w:ascii="Times New Roman" w:hAnsi="Times New Roman" w:cs="Times New Roman"/>
        </w:rPr>
        <w:t>)</w:t>
      </w:r>
      <w:r w:rsidR="00642573">
        <w:rPr>
          <w:rFonts w:ascii="Times New Roman" w:hAnsi="Times New Roman" w:cs="Times New Roman"/>
        </w:rPr>
        <w:t>.</w:t>
      </w:r>
    </w:p>
    <w:p w14:paraId="33D011FE" w14:textId="1B7AEEB6" w:rsidR="009228B3" w:rsidRDefault="005A0109">
      <w:pPr>
        <w:widowControl w:val="0"/>
        <w:spacing w:line="480" w:lineRule="auto"/>
        <w:ind w:firstLine="720"/>
        <w:rPr>
          <w:rFonts w:ascii="Times New Roman" w:hAnsi="Times New Roman" w:cs="Times New Roman"/>
        </w:rPr>
      </w:pPr>
      <w:r w:rsidRPr="00C87606">
        <w:rPr>
          <w:rFonts w:ascii="Times New Roman" w:hAnsi="Times New Roman" w:cs="Times New Roman"/>
        </w:rPr>
        <w:t>The</w:t>
      </w:r>
      <w:r>
        <w:rPr>
          <w:rFonts w:ascii="Times New Roman" w:hAnsi="Times New Roman" w:cs="Times New Roman"/>
        </w:rPr>
        <w:t xml:space="preserve"> </w:t>
      </w:r>
      <w:r w:rsidRPr="00C87606">
        <w:rPr>
          <w:rFonts w:ascii="Times New Roman" w:hAnsi="Times New Roman" w:cs="Times New Roman"/>
        </w:rPr>
        <w:t xml:space="preserve">purpose of this </w:t>
      </w:r>
      <w:r w:rsidR="00FA7C97">
        <w:rPr>
          <w:rFonts w:ascii="Times New Roman" w:hAnsi="Times New Roman" w:cs="Times New Roman"/>
        </w:rPr>
        <w:t>study</w:t>
      </w:r>
      <w:r w:rsidRPr="00C87606">
        <w:rPr>
          <w:rFonts w:ascii="Times New Roman" w:hAnsi="Times New Roman" w:cs="Times New Roman"/>
        </w:rPr>
        <w:t xml:space="preserve"> </w:t>
      </w:r>
      <w:r w:rsidR="00FA7C97">
        <w:rPr>
          <w:rFonts w:ascii="Times New Roman" w:hAnsi="Times New Roman" w:cs="Times New Roman"/>
        </w:rPr>
        <w:t>wa</w:t>
      </w:r>
      <w:r w:rsidRPr="00C87606">
        <w:rPr>
          <w:rFonts w:ascii="Times New Roman" w:hAnsi="Times New Roman" w:cs="Times New Roman"/>
        </w:rPr>
        <w:t xml:space="preserve">s </w:t>
      </w:r>
      <w:r w:rsidR="001202CF">
        <w:rPr>
          <w:rFonts w:ascii="Times New Roman" w:hAnsi="Times New Roman" w:cs="Times New Roman"/>
        </w:rPr>
        <w:t xml:space="preserve">to identify biological </w:t>
      </w:r>
      <w:r w:rsidR="006E1EC2">
        <w:rPr>
          <w:rFonts w:ascii="Times New Roman" w:hAnsi="Times New Roman" w:cs="Times New Roman"/>
        </w:rPr>
        <w:t xml:space="preserve">and demographic </w:t>
      </w:r>
      <w:r w:rsidR="001202CF">
        <w:rPr>
          <w:rFonts w:ascii="Times New Roman" w:hAnsi="Times New Roman" w:cs="Times New Roman"/>
        </w:rPr>
        <w:t xml:space="preserve">predictors of cognitive </w:t>
      </w:r>
      <w:r w:rsidR="00406702">
        <w:rPr>
          <w:rFonts w:ascii="Times New Roman" w:hAnsi="Times New Roman" w:cs="Times New Roman"/>
        </w:rPr>
        <w:t xml:space="preserve">function </w:t>
      </w:r>
      <w:r w:rsidR="00FA7C97">
        <w:rPr>
          <w:rFonts w:ascii="Times New Roman" w:hAnsi="Times New Roman" w:cs="Times New Roman"/>
        </w:rPr>
        <w:t xml:space="preserve">(i.e., </w:t>
      </w:r>
      <w:r w:rsidR="00F2488C">
        <w:rPr>
          <w:rFonts w:ascii="Times New Roman" w:hAnsi="Times New Roman" w:cs="Times New Roman"/>
        </w:rPr>
        <w:t>TCD velocity</w:t>
      </w:r>
      <w:r w:rsidR="00FA7C97">
        <w:rPr>
          <w:rFonts w:ascii="Times New Roman" w:hAnsi="Times New Roman" w:cs="Times New Roman"/>
        </w:rPr>
        <w:t xml:space="preserve">, age, and gender) </w:t>
      </w:r>
      <w:r w:rsidR="001202CF">
        <w:rPr>
          <w:rFonts w:ascii="Times New Roman" w:hAnsi="Times New Roman" w:cs="Times New Roman"/>
        </w:rPr>
        <w:t xml:space="preserve">in children </w:t>
      </w:r>
      <w:r>
        <w:rPr>
          <w:rFonts w:ascii="Times New Roman" w:hAnsi="Times New Roman" w:cs="Times New Roman"/>
        </w:rPr>
        <w:t>enrolled in the tria</w:t>
      </w:r>
      <w:r w:rsidR="007C774B">
        <w:rPr>
          <w:rFonts w:ascii="Times New Roman" w:hAnsi="Times New Roman" w:cs="Times New Roman"/>
        </w:rPr>
        <w:t xml:space="preserve">l prior to </w:t>
      </w:r>
      <w:r w:rsidR="00FA7C97">
        <w:rPr>
          <w:rFonts w:ascii="Times New Roman" w:hAnsi="Times New Roman" w:cs="Times New Roman"/>
        </w:rPr>
        <w:t xml:space="preserve">the </w:t>
      </w:r>
      <w:r w:rsidR="007C774B">
        <w:rPr>
          <w:rFonts w:ascii="Times New Roman" w:hAnsi="Times New Roman" w:cs="Times New Roman"/>
        </w:rPr>
        <w:t>administration of</w:t>
      </w:r>
      <w:r w:rsidR="007B0395">
        <w:rPr>
          <w:rFonts w:ascii="Times New Roman" w:hAnsi="Times New Roman" w:cs="Times New Roman"/>
        </w:rPr>
        <w:t xml:space="preserve"> hydroxyurea</w:t>
      </w:r>
      <w:r w:rsidR="007C774B">
        <w:rPr>
          <w:rFonts w:ascii="Times New Roman" w:hAnsi="Times New Roman" w:cs="Times New Roman"/>
        </w:rPr>
        <w:t xml:space="preserve">. </w:t>
      </w:r>
      <w:r w:rsidR="00AF457C">
        <w:rPr>
          <w:rFonts w:ascii="Times New Roman" w:hAnsi="Times New Roman" w:cs="Times New Roman"/>
        </w:rPr>
        <w:t>A</w:t>
      </w:r>
      <w:r w:rsidR="00E0026C" w:rsidRPr="00E0026C">
        <w:rPr>
          <w:rFonts w:ascii="Times New Roman" w:hAnsi="Times New Roman" w:cs="Times New Roman"/>
        </w:rPr>
        <w:t xml:space="preserve">nalyses </w:t>
      </w:r>
      <w:r w:rsidR="00E0026C">
        <w:rPr>
          <w:rFonts w:ascii="Times New Roman" w:hAnsi="Times New Roman" w:cs="Times New Roman"/>
        </w:rPr>
        <w:t>were also conducted to examine the</w:t>
      </w:r>
      <w:r w:rsidR="00FA7C97">
        <w:rPr>
          <w:rFonts w:ascii="Times New Roman" w:hAnsi="Times New Roman" w:cs="Times New Roman"/>
        </w:rPr>
        <w:t xml:space="preserve"> potential</w:t>
      </w:r>
      <w:r w:rsidR="00E0026C">
        <w:rPr>
          <w:rFonts w:ascii="Times New Roman" w:hAnsi="Times New Roman" w:cs="Times New Roman"/>
        </w:rPr>
        <w:t xml:space="preserve"> </w:t>
      </w:r>
      <w:r w:rsidR="00FA7C97">
        <w:rPr>
          <w:rFonts w:ascii="Times New Roman" w:hAnsi="Times New Roman" w:cs="Times New Roman"/>
        </w:rPr>
        <w:t xml:space="preserve">moderating role of </w:t>
      </w:r>
      <w:r w:rsidR="00E0026C">
        <w:rPr>
          <w:rFonts w:ascii="Times New Roman" w:hAnsi="Times New Roman" w:cs="Times New Roman"/>
        </w:rPr>
        <w:t xml:space="preserve">child age and gender as suggested by </w:t>
      </w:r>
      <w:r w:rsidR="00E0026C" w:rsidRPr="00A72BCE">
        <w:rPr>
          <w:rFonts w:ascii="Times New Roman" w:hAnsi="Times New Roman" w:cs="Times New Roman"/>
        </w:rPr>
        <w:t xml:space="preserve">Bakker et al. (2014) </w:t>
      </w:r>
      <w:r w:rsidR="00E0026C">
        <w:rPr>
          <w:rFonts w:ascii="Times New Roman" w:hAnsi="Times New Roman" w:cs="Times New Roman"/>
        </w:rPr>
        <w:t xml:space="preserve">in a </w:t>
      </w:r>
      <w:r w:rsidR="00E0026C" w:rsidRPr="00A72BCE">
        <w:rPr>
          <w:rFonts w:ascii="Times New Roman" w:hAnsi="Times New Roman" w:cs="Times New Roman"/>
        </w:rPr>
        <w:t xml:space="preserve">comprehensive review of </w:t>
      </w:r>
      <w:r w:rsidR="00F2488C">
        <w:rPr>
          <w:rFonts w:ascii="Times New Roman" w:hAnsi="Times New Roman" w:cs="Times New Roman"/>
        </w:rPr>
        <w:t>TCD velocity</w:t>
      </w:r>
      <w:r w:rsidR="00E0026C" w:rsidRPr="00A72BCE">
        <w:rPr>
          <w:rFonts w:ascii="Times New Roman" w:hAnsi="Times New Roman" w:cs="Times New Roman"/>
        </w:rPr>
        <w:t xml:space="preserve"> and cognitive function.</w:t>
      </w:r>
      <w:r w:rsidR="00850EA2">
        <w:rPr>
          <w:rFonts w:ascii="Times New Roman" w:hAnsi="Times New Roman" w:cs="Times New Roman"/>
        </w:rPr>
        <w:t xml:space="preserve"> We </w:t>
      </w:r>
      <w:r w:rsidR="0051784E">
        <w:rPr>
          <w:rFonts w:ascii="Times New Roman" w:hAnsi="Times New Roman" w:cs="Times New Roman"/>
        </w:rPr>
        <w:t xml:space="preserve">tested the </w:t>
      </w:r>
      <w:r w:rsidR="00850EA2">
        <w:rPr>
          <w:rFonts w:ascii="Times New Roman" w:hAnsi="Times New Roman" w:cs="Times New Roman"/>
        </w:rPr>
        <w:t>hypothes</w:t>
      </w:r>
      <w:r w:rsidR="0051784E">
        <w:rPr>
          <w:rFonts w:ascii="Times New Roman" w:hAnsi="Times New Roman" w:cs="Times New Roman"/>
        </w:rPr>
        <w:t xml:space="preserve">es </w:t>
      </w:r>
      <w:r w:rsidR="00850EA2">
        <w:rPr>
          <w:rFonts w:ascii="Times New Roman" w:hAnsi="Times New Roman" w:cs="Times New Roman"/>
        </w:rPr>
        <w:t xml:space="preserve">that </w:t>
      </w:r>
      <w:r w:rsidR="00533F46">
        <w:rPr>
          <w:rFonts w:ascii="Times New Roman" w:hAnsi="Times New Roman" w:cs="Times New Roman"/>
        </w:rPr>
        <w:t xml:space="preserve">(1) </w:t>
      </w:r>
      <w:r w:rsidR="006E1EC2">
        <w:rPr>
          <w:rFonts w:ascii="Times New Roman" w:hAnsi="Times New Roman" w:cs="Times New Roman"/>
        </w:rPr>
        <w:t>elevated</w:t>
      </w:r>
      <w:r w:rsidR="00533F46">
        <w:rPr>
          <w:rFonts w:ascii="Times New Roman" w:hAnsi="Times New Roman" w:cs="Times New Roman"/>
        </w:rPr>
        <w:t xml:space="preserve"> </w:t>
      </w:r>
      <w:r w:rsidR="00F2488C">
        <w:rPr>
          <w:rFonts w:ascii="Times New Roman" w:hAnsi="Times New Roman" w:cs="Times New Roman"/>
        </w:rPr>
        <w:t>TCD velocity</w:t>
      </w:r>
      <w:r w:rsidR="00533F46">
        <w:rPr>
          <w:rFonts w:ascii="Times New Roman" w:hAnsi="Times New Roman" w:cs="Times New Roman"/>
        </w:rPr>
        <w:t xml:space="preserve">, </w:t>
      </w:r>
      <w:r w:rsidR="007D3129">
        <w:rPr>
          <w:rFonts w:ascii="Times New Roman" w:hAnsi="Times New Roman" w:cs="Times New Roman"/>
        </w:rPr>
        <w:t>older age, and male</w:t>
      </w:r>
      <w:r w:rsidR="00533F46">
        <w:rPr>
          <w:rFonts w:ascii="Times New Roman" w:hAnsi="Times New Roman" w:cs="Times New Roman"/>
        </w:rPr>
        <w:t xml:space="preserve"> gender would </w:t>
      </w:r>
      <w:r w:rsidR="00176198">
        <w:rPr>
          <w:rFonts w:ascii="Times New Roman" w:hAnsi="Times New Roman" w:cs="Times New Roman"/>
        </w:rPr>
        <w:t xml:space="preserve">be </w:t>
      </w:r>
      <w:r w:rsidR="00533F46">
        <w:rPr>
          <w:rFonts w:ascii="Times New Roman" w:hAnsi="Times New Roman" w:cs="Times New Roman"/>
        </w:rPr>
        <w:t>significant</w:t>
      </w:r>
      <w:r w:rsidR="00176198">
        <w:rPr>
          <w:rFonts w:ascii="Times New Roman" w:hAnsi="Times New Roman" w:cs="Times New Roman"/>
        </w:rPr>
        <w:t>ly</w:t>
      </w:r>
      <w:r w:rsidR="00533F46">
        <w:rPr>
          <w:rFonts w:ascii="Times New Roman" w:hAnsi="Times New Roman" w:cs="Times New Roman"/>
        </w:rPr>
        <w:t xml:space="preserve"> </w:t>
      </w:r>
      <w:r w:rsidR="00176198">
        <w:rPr>
          <w:rFonts w:ascii="Times New Roman" w:hAnsi="Times New Roman" w:cs="Times New Roman"/>
        </w:rPr>
        <w:t xml:space="preserve">related to </w:t>
      </w:r>
      <w:r w:rsidR="00533F46">
        <w:rPr>
          <w:rFonts w:ascii="Times New Roman" w:hAnsi="Times New Roman" w:cs="Times New Roman"/>
        </w:rPr>
        <w:t>d</w:t>
      </w:r>
      <w:r w:rsidR="00176198">
        <w:rPr>
          <w:rFonts w:ascii="Times New Roman" w:hAnsi="Times New Roman" w:cs="Times New Roman"/>
        </w:rPr>
        <w:t>eficits in cognitive function</w:t>
      </w:r>
      <w:r w:rsidR="00F10F61">
        <w:rPr>
          <w:rFonts w:ascii="Times New Roman" w:hAnsi="Times New Roman" w:cs="Times New Roman"/>
        </w:rPr>
        <w:t>;</w:t>
      </w:r>
      <w:r w:rsidR="00176198">
        <w:rPr>
          <w:rFonts w:ascii="Times New Roman" w:hAnsi="Times New Roman" w:cs="Times New Roman"/>
        </w:rPr>
        <w:t xml:space="preserve"> </w:t>
      </w:r>
      <w:r w:rsidR="00533F46">
        <w:rPr>
          <w:rFonts w:ascii="Times New Roman" w:hAnsi="Times New Roman" w:cs="Times New Roman"/>
        </w:rPr>
        <w:t xml:space="preserve">(2) </w:t>
      </w:r>
      <w:r w:rsidR="00F2488C">
        <w:rPr>
          <w:rFonts w:ascii="Times New Roman" w:hAnsi="Times New Roman" w:cs="Times New Roman"/>
        </w:rPr>
        <w:t>TCD velocity</w:t>
      </w:r>
      <w:r w:rsidR="00176198">
        <w:rPr>
          <w:rFonts w:ascii="Times New Roman" w:hAnsi="Times New Roman" w:cs="Times New Roman"/>
        </w:rPr>
        <w:t xml:space="preserve"> and child a</w:t>
      </w:r>
      <w:r w:rsidR="00350D1E">
        <w:rPr>
          <w:rFonts w:ascii="Times New Roman" w:hAnsi="Times New Roman" w:cs="Times New Roman"/>
        </w:rPr>
        <w:t xml:space="preserve">ge would predict deficits even after controlling for </w:t>
      </w:r>
      <w:r w:rsidR="007D3129">
        <w:rPr>
          <w:rFonts w:ascii="Times New Roman" w:hAnsi="Times New Roman" w:cs="Times New Roman"/>
        </w:rPr>
        <w:t xml:space="preserve">nutritional status, hemoglobin level, and </w:t>
      </w:r>
      <w:r w:rsidR="00176198">
        <w:rPr>
          <w:rFonts w:ascii="Times New Roman" w:hAnsi="Times New Roman" w:cs="Times New Roman"/>
        </w:rPr>
        <w:t>parent education in this population</w:t>
      </w:r>
      <w:r w:rsidR="005334E2">
        <w:rPr>
          <w:rFonts w:ascii="Times New Roman" w:hAnsi="Times New Roman" w:cs="Times New Roman"/>
        </w:rPr>
        <w:t xml:space="preserve"> to account for potential si</w:t>
      </w:r>
      <w:r w:rsidR="00350D1E">
        <w:rPr>
          <w:rFonts w:ascii="Times New Roman" w:hAnsi="Times New Roman" w:cs="Times New Roman"/>
        </w:rPr>
        <w:t>g</w:t>
      </w:r>
      <w:r w:rsidR="005334E2">
        <w:rPr>
          <w:rFonts w:ascii="Times New Roman" w:hAnsi="Times New Roman" w:cs="Times New Roman"/>
        </w:rPr>
        <w:t>n</w:t>
      </w:r>
      <w:r w:rsidR="00350D1E">
        <w:rPr>
          <w:rFonts w:ascii="Times New Roman" w:hAnsi="Times New Roman" w:cs="Times New Roman"/>
        </w:rPr>
        <w:t>ifcant relations shown in Oluwole et al. (2016)</w:t>
      </w:r>
      <w:r w:rsidR="00F10F61">
        <w:rPr>
          <w:rFonts w:ascii="Times New Roman" w:hAnsi="Times New Roman" w:cs="Times New Roman"/>
        </w:rPr>
        <w:t>;</w:t>
      </w:r>
      <w:r w:rsidR="007B0395">
        <w:rPr>
          <w:rFonts w:ascii="Times New Roman" w:hAnsi="Times New Roman" w:cs="Times New Roman"/>
        </w:rPr>
        <w:t xml:space="preserve"> and </w:t>
      </w:r>
      <w:r w:rsidR="00E8759B">
        <w:rPr>
          <w:rFonts w:ascii="Times New Roman" w:hAnsi="Times New Roman" w:cs="Times New Roman"/>
        </w:rPr>
        <w:t>(3) child age and gender would</w:t>
      </w:r>
      <w:r w:rsidR="00176198">
        <w:rPr>
          <w:rFonts w:ascii="Times New Roman" w:hAnsi="Times New Roman" w:cs="Times New Roman"/>
        </w:rPr>
        <w:t xml:space="preserve"> significantly moderate </w:t>
      </w:r>
      <w:r w:rsidR="00164243">
        <w:rPr>
          <w:rFonts w:ascii="Times New Roman" w:hAnsi="Times New Roman" w:cs="Times New Roman"/>
        </w:rPr>
        <w:t xml:space="preserve">the relation between </w:t>
      </w:r>
      <w:r w:rsidR="00F2488C">
        <w:rPr>
          <w:rFonts w:ascii="Times New Roman" w:hAnsi="Times New Roman" w:cs="Times New Roman"/>
        </w:rPr>
        <w:t>TCD velocity</w:t>
      </w:r>
      <w:r w:rsidR="00164243">
        <w:rPr>
          <w:rFonts w:ascii="Times New Roman" w:hAnsi="Times New Roman" w:cs="Times New Roman"/>
        </w:rPr>
        <w:t xml:space="preserve"> and cognitive function. </w:t>
      </w:r>
    </w:p>
    <w:p w14:paraId="47E0C5E7" w14:textId="49C9F448" w:rsidR="00DC5FBE" w:rsidRDefault="00DC5FBE">
      <w:pPr>
        <w:widowControl w:val="0"/>
        <w:spacing w:line="480" w:lineRule="auto"/>
        <w:jc w:val="center"/>
        <w:rPr>
          <w:rFonts w:ascii="Times New Roman" w:hAnsi="Times New Roman" w:cs="Times New Roman"/>
          <w:b/>
        </w:rPr>
      </w:pPr>
      <w:r>
        <w:rPr>
          <w:rFonts w:ascii="Times New Roman" w:hAnsi="Times New Roman" w:cs="Times New Roman"/>
          <w:b/>
        </w:rPr>
        <w:t>Method</w:t>
      </w:r>
    </w:p>
    <w:p w14:paraId="1514FE6B" w14:textId="77777777" w:rsidR="00DC5FBE" w:rsidRPr="006B0357" w:rsidRDefault="00DC5FBE">
      <w:pPr>
        <w:widowControl w:val="0"/>
        <w:spacing w:line="480" w:lineRule="auto"/>
        <w:rPr>
          <w:rFonts w:ascii="Times New Roman" w:hAnsi="Times New Roman" w:cs="Times New Roman"/>
          <w:b/>
        </w:rPr>
      </w:pPr>
      <w:r w:rsidRPr="006B0357">
        <w:rPr>
          <w:rFonts w:ascii="Times New Roman" w:hAnsi="Times New Roman" w:cs="Times New Roman"/>
          <w:b/>
        </w:rPr>
        <w:t>Participants</w:t>
      </w:r>
    </w:p>
    <w:p w14:paraId="61711DFE" w14:textId="539F94ED" w:rsidR="00DC5FBE" w:rsidRPr="00526DEC" w:rsidRDefault="00DC5FBE">
      <w:pPr>
        <w:widowControl w:val="0"/>
        <w:spacing w:line="480" w:lineRule="auto"/>
        <w:rPr>
          <w:rFonts w:ascii="Times New Roman" w:hAnsi="Times New Roman" w:cs="Times New Roman"/>
        </w:rPr>
      </w:pPr>
      <w:r w:rsidRPr="00526DEC">
        <w:rPr>
          <w:rFonts w:ascii="Times New Roman" w:hAnsi="Times New Roman" w:cs="Times New Roman"/>
        </w:rPr>
        <w:tab/>
        <w:t xml:space="preserve">Children were recruited to participate as part of a larger clinical trial, </w:t>
      </w:r>
      <w:r w:rsidR="00406702">
        <w:rPr>
          <w:rFonts w:ascii="Times New Roman" w:hAnsi="Times New Roman" w:cs="Times New Roman"/>
        </w:rPr>
        <w:t xml:space="preserve">the </w:t>
      </w:r>
      <w:r w:rsidRPr="00526DEC">
        <w:rPr>
          <w:rFonts w:ascii="Times New Roman" w:hAnsi="Times New Roman" w:cs="Times New Roman"/>
        </w:rPr>
        <w:t>Primary Stroke Prevention in Nigerian Children with Sickle Cell Disease (SPIN)</w:t>
      </w:r>
      <w:r w:rsidR="0046786E">
        <w:rPr>
          <w:rFonts w:ascii="Times New Roman" w:hAnsi="Times New Roman" w:cs="Times New Roman"/>
        </w:rPr>
        <w:t xml:space="preserve"> Trial</w:t>
      </w:r>
      <w:r w:rsidRPr="00526DEC">
        <w:rPr>
          <w:rFonts w:ascii="Times New Roman" w:hAnsi="Times New Roman" w:cs="Times New Roman"/>
        </w:rPr>
        <w:t xml:space="preserve"> (</w:t>
      </w:r>
      <w:r w:rsidR="0044317D" w:rsidRPr="00C87606">
        <w:rPr>
          <w:rFonts w:ascii="Times New Roman" w:hAnsi="Times New Roman" w:cs="Times New Roman"/>
        </w:rPr>
        <w:t>NCT01801423</w:t>
      </w:r>
      <w:r w:rsidR="0044317D">
        <w:rPr>
          <w:rFonts w:ascii="Times New Roman" w:hAnsi="Times New Roman" w:cs="Times New Roman"/>
        </w:rPr>
        <w:t xml:space="preserve">; </w:t>
      </w:r>
      <w:r w:rsidRPr="00526DEC">
        <w:rPr>
          <w:rFonts w:ascii="Times New Roman" w:hAnsi="Times New Roman" w:cs="Times New Roman"/>
        </w:rPr>
        <w:t xml:space="preserve">Galadanci et al., </w:t>
      </w:r>
      <w:r w:rsidR="006C4731">
        <w:rPr>
          <w:rFonts w:ascii="Times New Roman" w:hAnsi="Times New Roman" w:cs="Times New Roman"/>
        </w:rPr>
        <w:t>2015</w:t>
      </w:r>
      <w:r w:rsidRPr="00526DEC">
        <w:rPr>
          <w:rFonts w:ascii="Times New Roman" w:hAnsi="Times New Roman" w:cs="Times New Roman"/>
        </w:rPr>
        <w:t xml:space="preserve">). Eligibility requirements for SPIN included: (a) confirmed diagnosis of sickle cell </w:t>
      </w:r>
      <w:r w:rsidR="002D4479">
        <w:rPr>
          <w:rFonts w:ascii="Times New Roman" w:hAnsi="Times New Roman" w:cs="Times New Roman"/>
        </w:rPr>
        <w:t>anemia</w:t>
      </w:r>
      <w:r w:rsidRPr="00526DEC">
        <w:rPr>
          <w:rFonts w:ascii="Times New Roman" w:hAnsi="Times New Roman" w:cs="Times New Roman"/>
        </w:rPr>
        <w:t xml:space="preserve"> </w:t>
      </w:r>
      <w:r w:rsidR="002D4479">
        <w:rPr>
          <w:rFonts w:ascii="Times New Roman" w:hAnsi="Times New Roman" w:cs="Times New Roman"/>
        </w:rPr>
        <w:t>(</w:t>
      </w:r>
      <w:r w:rsidRPr="00526DEC">
        <w:rPr>
          <w:rFonts w:ascii="Times New Roman" w:hAnsi="Times New Roman" w:cs="Times New Roman"/>
        </w:rPr>
        <w:t>HbSS or HbS</w:t>
      </w:r>
      <w:r w:rsidR="00FF6F69" w:rsidRPr="00F42E1D">
        <w:sym w:font="Symbol" w:char="F062"/>
      </w:r>
      <w:r w:rsidRPr="00526DEC">
        <w:rPr>
          <w:rFonts w:ascii="Times New Roman" w:hAnsi="Times New Roman" w:cs="Times New Roman"/>
          <w:vertAlign w:val="superscript"/>
        </w:rPr>
        <w:t>0</w:t>
      </w:r>
      <w:r w:rsidRPr="00526DEC">
        <w:rPr>
          <w:rFonts w:ascii="Times New Roman" w:hAnsi="Times New Roman" w:cs="Times New Roman"/>
        </w:rPr>
        <w:t xml:space="preserve"> thalassemia</w:t>
      </w:r>
      <w:r w:rsidR="002D4479">
        <w:rPr>
          <w:rFonts w:ascii="Times New Roman" w:hAnsi="Times New Roman" w:cs="Times New Roman"/>
        </w:rPr>
        <w:t>)</w:t>
      </w:r>
      <w:r w:rsidRPr="00526DEC">
        <w:rPr>
          <w:rFonts w:ascii="Times New Roman" w:hAnsi="Times New Roman" w:cs="Times New Roman"/>
        </w:rPr>
        <w:t>, (b) child age of 5-12 years at study entry, (c) informed consent from a parent or legal guardian</w:t>
      </w:r>
      <w:r w:rsidR="00287078">
        <w:rPr>
          <w:rFonts w:ascii="Times New Roman" w:hAnsi="Times New Roman" w:cs="Times New Roman"/>
        </w:rPr>
        <w:t xml:space="preserve"> and assent from children</w:t>
      </w:r>
      <w:r w:rsidRPr="00526DEC">
        <w:rPr>
          <w:rFonts w:ascii="Times New Roman" w:hAnsi="Times New Roman" w:cs="Times New Roman"/>
        </w:rPr>
        <w:t>, and (d) successful completion of screening procedures, includin</w:t>
      </w:r>
      <w:r w:rsidR="00B1187B">
        <w:rPr>
          <w:rFonts w:ascii="Times New Roman" w:hAnsi="Times New Roman" w:cs="Times New Roman"/>
        </w:rPr>
        <w:t xml:space="preserve">g </w:t>
      </w:r>
      <w:r w:rsidR="00A96609">
        <w:rPr>
          <w:rFonts w:ascii="Times New Roman" w:hAnsi="Times New Roman" w:cs="Times New Roman"/>
        </w:rPr>
        <w:t>TCD velocity</w:t>
      </w:r>
      <w:r w:rsidRPr="00526DEC">
        <w:rPr>
          <w:rFonts w:ascii="Times New Roman" w:hAnsi="Times New Roman" w:cs="Times New Roman"/>
        </w:rPr>
        <w:t>.</w:t>
      </w:r>
      <w:r w:rsidR="00D96A77">
        <w:rPr>
          <w:rFonts w:ascii="Times New Roman" w:hAnsi="Times New Roman" w:cs="Times New Roman"/>
        </w:rPr>
        <w:t xml:space="preserve"> </w:t>
      </w:r>
      <w:r w:rsidR="00D45660" w:rsidRPr="003705ED">
        <w:rPr>
          <w:rFonts w:ascii="Times New Roman" w:hAnsi="Times New Roman" w:cs="Times New Roman"/>
          <w:b/>
        </w:rPr>
        <w:t xml:space="preserve">Children were </w:t>
      </w:r>
      <w:r w:rsidR="009377A4">
        <w:rPr>
          <w:rFonts w:ascii="Times New Roman" w:hAnsi="Times New Roman" w:cs="Times New Roman"/>
          <w:b/>
        </w:rPr>
        <w:t>included in the</w:t>
      </w:r>
      <w:r w:rsidR="00D45660" w:rsidRPr="003705ED">
        <w:rPr>
          <w:rFonts w:ascii="Times New Roman" w:hAnsi="Times New Roman" w:cs="Times New Roman"/>
          <w:b/>
        </w:rPr>
        <w:t xml:space="preserve"> SPIN trial </w:t>
      </w:r>
      <w:r w:rsidR="009377A4">
        <w:rPr>
          <w:rFonts w:ascii="Times New Roman" w:hAnsi="Times New Roman" w:cs="Times New Roman"/>
          <w:b/>
        </w:rPr>
        <w:t xml:space="preserve">even </w:t>
      </w:r>
      <w:r w:rsidR="00C00265" w:rsidRPr="003705ED">
        <w:rPr>
          <w:rFonts w:ascii="Times New Roman" w:hAnsi="Times New Roman" w:cs="Times New Roman"/>
          <w:b/>
        </w:rPr>
        <w:t>if they did not complete the cognitive assessment; however, only participants with complete neurocognitive data were included in the present analyses.</w:t>
      </w:r>
      <w:r w:rsidR="00C00265">
        <w:rPr>
          <w:rFonts w:ascii="Times New Roman" w:hAnsi="Times New Roman" w:cs="Times New Roman"/>
        </w:rPr>
        <w:t xml:space="preserve"> </w:t>
      </w:r>
      <w:r w:rsidR="00380F38">
        <w:rPr>
          <w:rFonts w:ascii="Times New Roman" w:hAnsi="Times New Roman" w:cs="Times New Roman"/>
        </w:rPr>
        <w:t>C</w:t>
      </w:r>
      <w:r w:rsidR="00D96A77" w:rsidRPr="00D96A77">
        <w:rPr>
          <w:rFonts w:ascii="Times New Roman" w:hAnsi="Times New Roman" w:cs="Times New Roman"/>
        </w:rPr>
        <w:t>hildren were screened for over</w:t>
      </w:r>
      <w:r w:rsidR="00D96A77">
        <w:rPr>
          <w:rFonts w:ascii="Times New Roman" w:hAnsi="Times New Roman" w:cs="Times New Roman"/>
        </w:rPr>
        <w:t>t</w:t>
      </w:r>
      <w:r w:rsidR="00380F38">
        <w:rPr>
          <w:rFonts w:ascii="Times New Roman" w:hAnsi="Times New Roman" w:cs="Times New Roman"/>
        </w:rPr>
        <w:t xml:space="preserve"> stroke </w:t>
      </w:r>
      <w:r w:rsidR="006E34DD" w:rsidRPr="003705ED">
        <w:rPr>
          <w:rFonts w:ascii="Times New Roman" w:hAnsi="Times New Roman" w:cs="Times New Roman"/>
          <w:b/>
        </w:rPr>
        <w:t xml:space="preserve">using the pediatric stroke outcome measure at </w:t>
      </w:r>
      <w:r w:rsidR="006E34DD" w:rsidRPr="003705ED">
        <w:rPr>
          <w:rFonts w:ascii="Times New Roman" w:hAnsi="Times New Roman" w:cs="Times New Roman"/>
          <w:b/>
        </w:rPr>
        <w:lastRenderedPageBreak/>
        <w:t>baseline</w:t>
      </w:r>
      <w:r w:rsidR="00380F38">
        <w:rPr>
          <w:rFonts w:ascii="Times New Roman" w:hAnsi="Times New Roman" w:cs="Times New Roman"/>
        </w:rPr>
        <w:t xml:space="preserve">, </w:t>
      </w:r>
      <w:r w:rsidR="00D96A77" w:rsidRPr="00D96A77">
        <w:rPr>
          <w:rFonts w:ascii="Times New Roman" w:hAnsi="Times New Roman" w:cs="Times New Roman"/>
        </w:rPr>
        <w:t>and no children were identified as having an overt stroke.</w:t>
      </w:r>
      <w:r w:rsidRPr="00526DEC">
        <w:rPr>
          <w:rFonts w:ascii="Times New Roman" w:hAnsi="Times New Roman" w:cs="Times New Roman"/>
        </w:rPr>
        <w:t xml:space="preserve"> </w:t>
      </w:r>
      <w:r w:rsidR="006E34DD" w:rsidRPr="003705ED">
        <w:rPr>
          <w:rFonts w:ascii="Times New Roman" w:hAnsi="Times New Roman" w:cs="Times New Roman"/>
          <w:b/>
        </w:rPr>
        <w:t>The primary determinant of presence of stroke was a neurological deficit that persisted for &gt;24 hours and a clinical picture that was consistent with stroke.</w:t>
      </w:r>
      <w:r w:rsidR="006E34DD">
        <w:rPr>
          <w:rFonts w:ascii="Times New Roman" w:hAnsi="Times New Roman" w:cs="Times New Roman"/>
        </w:rPr>
        <w:t xml:space="preserve"> </w:t>
      </w:r>
    </w:p>
    <w:p w14:paraId="4B989248" w14:textId="557A8ED4" w:rsidR="00DC5FBE" w:rsidRDefault="00406702">
      <w:pPr>
        <w:widowControl w:val="0"/>
        <w:spacing w:line="480" w:lineRule="auto"/>
        <w:ind w:firstLine="720"/>
        <w:rPr>
          <w:rFonts w:ascii="Times New Roman" w:hAnsi="Times New Roman" w:cs="Times New Roman"/>
        </w:rPr>
      </w:pPr>
      <w:r>
        <w:rPr>
          <w:rFonts w:ascii="Times New Roman" w:hAnsi="Times New Roman" w:cs="Times New Roman"/>
        </w:rPr>
        <w:t>Eighty-three</w:t>
      </w:r>
      <w:r w:rsidRPr="00526DEC">
        <w:rPr>
          <w:rFonts w:ascii="Times New Roman" w:hAnsi="Times New Roman" w:cs="Times New Roman"/>
        </w:rPr>
        <w:t xml:space="preserve"> </w:t>
      </w:r>
      <w:r w:rsidR="00DC5FBE" w:rsidRPr="00526DEC">
        <w:rPr>
          <w:rFonts w:ascii="Times New Roman" w:hAnsi="Times New Roman" w:cs="Times New Roman"/>
        </w:rPr>
        <w:t>children and adolescents with SC</w:t>
      </w:r>
      <w:r w:rsidR="008146C0">
        <w:rPr>
          <w:rFonts w:ascii="Times New Roman" w:hAnsi="Times New Roman" w:cs="Times New Roman"/>
        </w:rPr>
        <w:t>A</w:t>
      </w:r>
      <w:r w:rsidR="00DC5FBE" w:rsidRPr="00526DEC">
        <w:rPr>
          <w:rFonts w:ascii="Times New Roman" w:hAnsi="Times New Roman" w:cs="Times New Roman"/>
        </w:rPr>
        <w:t xml:space="preserve"> completed a cognitive evaluation as part of their involvement in the study and were included in the current analyses. </w:t>
      </w:r>
      <w:r w:rsidR="00A803B2">
        <w:rPr>
          <w:rFonts w:ascii="Times New Roman" w:hAnsi="Times New Roman" w:cs="Times New Roman"/>
        </w:rPr>
        <w:t>P</w:t>
      </w:r>
      <w:r w:rsidR="00DC5FBE" w:rsidRPr="00526DEC">
        <w:rPr>
          <w:rFonts w:ascii="Times New Roman" w:hAnsi="Times New Roman" w:cs="Times New Roman"/>
        </w:rPr>
        <w:t>articipants were between the ages of 6 and 13 years old (</w:t>
      </w:r>
      <w:r w:rsidR="00DC5FBE" w:rsidRPr="00526DEC">
        <w:rPr>
          <w:rFonts w:ascii="Times New Roman" w:hAnsi="Times New Roman" w:cs="Times New Roman"/>
          <w:i/>
        </w:rPr>
        <w:t>M</w:t>
      </w:r>
      <w:r w:rsidR="00DC5FBE" w:rsidRPr="00526DEC">
        <w:rPr>
          <w:rFonts w:ascii="Times New Roman" w:hAnsi="Times New Roman" w:cs="Times New Roman"/>
        </w:rPr>
        <w:t xml:space="preserve"> = 9.10, </w:t>
      </w:r>
      <w:r w:rsidR="00DC5FBE" w:rsidRPr="00526DEC">
        <w:rPr>
          <w:rFonts w:ascii="Times New Roman" w:hAnsi="Times New Roman" w:cs="Times New Roman"/>
          <w:i/>
        </w:rPr>
        <w:t>SD</w:t>
      </w:r>
      <w:r w:rsidR="00DC5FBE" w:rsidRPr="00526DEC">
        <w:rPr>
          <w:rFonts w:ascii="Times New Roman" w:hAnsi="Times New Roman" w:cs="Times New Roman"/>
        </w:rPr>
        <w:t xml:space="preserve"> = 1.90) and 55% female (n = 46)</w:t>
      </w:r>
      <w:r w:rsidR="001D1043">
        <w:rPr>
          <w:rFonts w:ascii="Times New Roman" w:hAnsi="Times New Roman" w:cs="Times New Roman"/>
        </w:rPr>
        <w:t xml:space="preserve"> at the time of the assessment</w:t>
      </w:r>
      <w:r w:rsidR="00DC5FBE" w:rsidRPr="00526DEC">
        <w:rPr>
          <w:rFonts w:ascii="Times New Roman" w:hAnsi="Times New Roman" w:cs="Times New Roman"/>
        </w:rPr>
        <w:t xml:space="preserve">. </w:t>
      </w:r>
      <w:r w:rsidR="001202CF">
        <w:rPr>
          <w:rFonts w:ascii="Times New Roman" w:hAnsi="Times New Roman" w:cs="Times New Roman"/>
        </w:rPr>
        <w:t>Eighty-two</w:t>
      </w:r>
      <w:r w:rsidR="00DC5FBE" w:rsidRPr="00526DEC">
        <w:rPr>
          <w:rFonts w:ascii="Times New Roman" w:hAnsi="Times New Roman" w:cs="Times New Roman"/>
        </w:rPr>
        <w:t xml:space="preserve"> children (</w:t>
      </w:r>
      <w:r w:rsidR="00BE0403">
        <w:rPr>
          <w:rFonts w:ascii="Times New Roman" w:hAnsi="Times New Roman" w:cs="Times New Roman"/>
        </w:rPr>
        <w:t>98.8</w:t>
      </w:r>
      <w:r w:rsidR="00DC5FBE" w:rsidRPr="00526DEC">
        <w:rPr>
          <w:rFonts w:ascii="Times New Roman" w:hAnsi="Times New Roman" w:cs="Times New Roman"/>
        </w:rPr>
        <w:t>%) were diagnosed with the HbSS subtype and the remaining</w:t>
      </w:r>
      <w:r w:rsidR="00BE0403">
        <w:rPr>
          <w:rFonts w:ascii="Times New Roman" w:hAnsi="Times New Roman" w:cs="Times New Roman"/>
        </w:rPr>
        <w:t xml:space="preserve"> participant was</w:t>
      </w:r>
      <w:r w:rsidR="00DC5FBE" w:rsidRPr="00526DEC">
        <w:rPr>
          <w:rFonts w:ascii="Times New Roman" w:hAnsi="Times New Roman" w:cs="Times New Roman"/>
        </w:rPr>
        <w:t xml:space="preserve"> diagnosed with HbSB</w:t>
      </w:r>
      <w:r w:rsidR="00DC5FBE" w:rsidRPr="00526DEC">
        <w:rPr>
          <w:rFonts w:ascii="Times New Roman" w:hAnsi="Times New Roman" w:cs="Times New Roman"/>
          <w:vertAlign w:val="superscript"/>
        </w:rPr>
        <w:t>0</w:t>
      </w:r>
      <w:r w:rsidR="00DC5FBE" w:rsidRPr="00526DEC">
        <w:rPr>
          <w:rFonts w:ascii="Times New Roman" w:hAnsi="Times New Roman" w:cs="Times New Roman"/>
        </w:rPr>
        <w:t xml:space="preserve"> thalassemia.</w:t>
      </w:r>
      <w:r w:rsidR="00321403">
        <w:rPr>
          <w:rFonts w:ascii="Times New Roman" w:hAnsi="Times New Roman" w:cs="Times New Roman"/>
        </w:rPr>
        <w:t xml:space="preserve"> All participants had no history of</w:t>
      </w:r>
      <w:r w:rsidR="00C00265">
        <w:rPr>
          <w:rFonts w:ascii="Times New Roman" w:hAnsi="Times New Roman" w:cs="Times New Roman"/>
        </w:rPr>
        <w:t xml:space="preserve"> </w:t>
      </w:r>
      <w:r w:rsidR="00323B51">
        <w:rPr>
          <w:rFonts w:ascii="Times New Roman" w:hAnsi="Times New Roman" w:cs="Times New Roman"/>
          <w:b/>
        </w:rPr>
        <w:t>regular</w:t>
      </w:r>
      <w:r w:rsidR="00D86D94">
        <w:rPr>
          <w:rFonts w:ascii="Times New Roman" w:hAnsi="Times New Roman" w:cs="Times New Roman"/>
        </w:rPr>
        <w:t xml:space="preserve"> red</w:t>
      </w:r>
      <w:r w:rsidR="00321403">
        <w:rPr>
          <w:rFonts w:ascii="Times New Roman" w:hAnsi="Times New Roman" w:cs="Times New Roman"/>
        </w:rPr>
        <w:t xml:space="preserve"> blood </w:t>
      </w:r>
      <w:r w:rsidR="00D86D94">
        <w:rPr>
          <w:rFonts w:ascii="Times New Roman" w:hAnsi="Times New Roman" w:cs="Times New Roman"/>
        </w:rPr>
        <w:t xml:space="preserve">cell </w:t>
      </w:r>
      <w:r w:rsidR="00321403">
        <w:rPr>
          <w:rFonts w:ascii="Times New Roman" w:hAnsi="Times New Roman" w:cs="Times New Roman"/>
        </w:rPr>
        <w:t xml:space="preserve">transfusion.  </w:t>
      </w:r>
    </w:p>
    <w:p w14:paraId="2F251C02" w14:textId="6B2C57C5" w:rsidR="00AC3A9E" w:rsidRPr="00526DEC" w:rsidRDefault="006B0357">
      <w:pPr>
        <w:widowControl w:val="0"/>
        <w:spacing w:line="480" w:lineRule="auto"/>
        <w:ind w:firstLine="720"/>
        <w:rPr>
          <w:rFonts w:ascii="Times New Roman" w:hAnsi="Times New Roman" w:cs="Times New Roman"/>
        </w:rPr>
      </w:pPr>
      <w:r>
        <w:rPr>
          <w:rFonts w:ascii="Times New Roman" w:hAnsi="Times New Roman" w:cs="Times New Roman"/>
        </w:rPr>
        <w:t>Seventy-two</w:t>
      </w:r>
      <w:r w:rsidR="00F66F11">
        <w:rPr>
          <w:rFonts w:ascii="Times New Roman" w:hAnsi="Times New Roman" w:cs="Times New Roman"/>
        </w:rPr>
        <w:t xml:space="preserve"> children (86.7%) identified with the Hausa-Fulani ethnic group, 4 children (4.8</w:t>
      </w:r>
      <w:r w:rsidR="0061333C">
        <w:rPr>
          <w:rFonts w:ascii="Times New Roman" w:hAnsi="Times New Roman" w:cs="Times New Roman"/>
        </w:rPr>
        <w:t>%</w:t>
      </w:r>
      <w:r w:rsidR="00F66F11">
        <w:rPr>
          <w:rFonts w:ascii="Times New Roman" w:hAnsi="Times New Roman" w:cs="Times New Roman"/>
        </w:rPr>
        <w:t>) identified as Yoruba, 1 (1.2%) as Igbo, and 6 (7.2%) as other</w:t>
      </w:r>
      <w:r w:rsidR="0051784E">
        <w:rPr>
          <w:rFonts w:ascii="Times New Roman" w:hAnsi="Times New Roman" w:cs="Times New Roman"/>
        </w:rPr>
        <w:t>.</w:t>
      </w:r>
      <w:r w:rsidR="00F66F11">
        <w:rPr>
          <w:rFonts w:ascii="Times New Roman" w:hAnsi="Times New Roman" w:cs="Times New Roman"/>
        </w:rPr>
        <w:t xml:space="preserve"> Children were also from a range of family </w:t>
      </w:r>
      <w:r w:rsidR="00A803B2">
        <w:rPr>
          <w:rFonts w:ascii="Times New Roman" w:hAnsi="Times New Roman" w:cs="Times New Roman"/>
        </w:rPr>
        <w:t xml:space="preserve">environments </w:t>
      </w:r>
      <w:r w:rsidR="00F66F11">
        <w:rPr>
          <w:rFonts w:ascii="Times New Roman" w:hAnsi="Times New Roman" w:cs="Times New Roman"/>
        </w:rPr>
        <w:t>with regards to parent education</w:t>
      </w:r>
      <w:r w:rsidR="00A803B2">
        <w:rPr>
          <w:rFonts w:ascii="Times New Roman" w:hAnsi="Times New Roman" w:cs="Times New Roman"/>
        </w:rPr>
        <w:t>al</w:t>
      </w:r>
      <w:r w:rsidR="00F66F11">
        <w:rPr>
          <w:rFonts w:ascii="Times New Roman" w:hAnsi="Times New Roman" w:cs="Times New Roman"/>
        </w:rPr>
        <w:t xml:space="preserve"> status (</w:t>
      </w:r>
      <w:r w:rsidR="006B56A9">
        <w:rPr>
          <w:rFonts w:ascii="Times New Roman" w:hAnsi="Times New Roman" w:cs="Times New Roman"/>
        </w:rPr>
        <w:t>8.4% reported no formal education</w:t>
      </w:r>
      <w:r w:rsidR="00D16CD1">
        <w:rPr>
          <w:rFonts w:ascii="Times New Roman" w:hAnsi="Times New Roman" w:cs="Times New Roman"/>
        </w:rPr>
        <w:t xml:space="preserve">, </w:t>
      </w:r>
      <w:r w:rsidR="006B56A9">
        <w:rPr>
          <w:rFonts w:ascii="Times New Roman" w:hAnsi="Times New Roman" w:cs="Times New Roman"/>
        </w:rPr>
        <w:t>12.0% with senior secondary degree, 20.5</w:t>
      </w:r>
      <w:r w:rsidR="00F66F11">
        <w:rPr>
          <w:rFonts w:ascii="Times New Roman" w:hAnsi="Times New Roman" w:cs="Times New Roman"/>
        </w:rPr>
        <w:t xml:space="preserve">% with </w:t>
      </w:r>
      <w:r w:rsidR="00EE53D3">
        <w:rPr>
          <w:rFonts w:ascii="Times New Roman" w:hAnsi="Times New Roman" w:cs="Times New Roman"/>
        </w:rPr>
        <w:t xml:space="preserve">Odinary National Diploma </w:t>
      </w:r>
      <w:r w:rsidR="00F66F11">
        <w:rPr>
          <w:rFonts w:ascii="Times New Roman" w:hAnsi="Times New Roman" w:cs="Times New Roman"/>
        </w:rPr>
        <w:t>or equivalent, 41% with a</w:t>
      </w:r>
      <w:r w:rsidR="00EE53D3">
        <w:rPr>
          <w:rFonts w:ascii="Times New Roman" w:hAnsi="Times New Roman" w:cs="Times New Roman"/>
        </w:rPr>
        <w:t xml:space="preserve"> Higher National Diploma</w:t>
      </w:r>
      <w:r w:rsidR="006B56A9">
        <w:rPr>
          <w:rFonts w:ascii="Times New Roman" w:hAnsi="Times New Roman" w:cs="Times New Roman"/>
        </w:rPr>
        <w:t xml:space="preserve"> or</w:t>
      </w:r>
      <w:r w:rsidR="00F66F11">
        <w:rPr>
          <w:rFonts w:ascii="Times New Roman" w:hAnsi="Times New Roman" w:cs="Times New Roman"/>
        </w:rPr>
        <w:t xml:space="preserve"> </w:t>
      </w:r>
      <w:r w:rsidR="00EE53D3">
        <w:rPr>
          <w:rFonts w:ascii="Times New Roman" w:hAnsi="Times New Roman" w:cs="Times New Roman"/>
        </w:rPr>
        <w:t>B</w:t>
      </w:r>
      <w:r w:rsidR="00F66F11">
        <w:rPr>
          <w:rFonts w:ascii="Times New Roman" w:hAnsi="Times New Roman" w:cs="Times New Roman"/>
        </w:rPr>
        <w:t>achelors degree, and 16.9% with a master’s degree</w:t>
      </w:r>
      <w:r w:rsidR="00EE53D3">
        <w:rPr>
          <w:rFonts w:ascii="Times New Roman" w:hAnsi="Times New Roman" w:cs="Times New Roman"/>
        </w:rPr>
        <w:t>)</w:t>
      </w:r>
      <w:r w:rsidR="00F66F11">
        <w:rPr>
          <w:rFonts w:ascii="Times New Roman" w:hAnsi="Times New Roman" w:cs="Times New Roman"/>
        </w:rPr>
        <w:t xml:space="preserve"> and yearly family income</w:t>
      </w:r>
      <w:r w:rsidR="009377A4">
        <w:rPr>
          <w:rFonts w:ascii="Times New Roman" w:hAnsi="Times New Roman" w:cs="Times New Roman"/>
        </w:rPr>
        <w:t xml:space="preserve"> using </w:t>
      </w:r>
      <w:r w:rsidR="009377A4">
        <w:rPr>
          <w:rFonts w:ascii="Times New Roman" w:hAnsi="Times New Roman" w:cs="Times New Roman"/>
          <w:b/>
        </w:rPr>
        <w:t>t</w:t>
      </w:r>
      <w:r w:rsidR="009377A4" w:rsidRPr="00C557FB">
        <w:rPr>
          <w:rFonts w:ascii="Times New Roman" w:hAnsi="Times New Roman" w:cs="Times New Roman"/>
          <w:b/>
        </w:rPr>
        <w:t>he</w:t>
      </w:r>
      <w:r w:rsidR="009377A4">
        <w:rPr>
          <w:rFonts w:ascii="Times New Roman" w:hAnsi="Times New Roman" w:cs="Times New Roman"/>
          <w:b/>
        </w:rPr>
        <w:t xml:space="preserve"> current</w:t>
      </w:r>
      <w:r w:rsidR="009377A4" w:rsidRPr="00C557FB">
        <w:rPr>
          <w:rFonts w:ascii="Times New Roman" w:hAnsi="Times New Roman" w:cs="Times New Roman"/>
          <w:b/>
        </w:rPr>
        <w:t xml:space="preserve"> currency conversion rate </w:t>
      </w:r>
      <w:r w:rsidR="009377A4">
        <w:rPr>
          <w:rFonts w:ascii="Times New Roman" w:hAnsi="Times New Roman" w:cs="Times New Roman"/>
          <w:b/>
        </w:rPr>
        <w:t>i</w:t>
      </w:r>
      <w:r w:rsidR="009377A4" w:rsidRPr="00C557FB">
        <w:rPr>
          <w:rFonts w:ascii="Times New Roman" w:hAnsi="Times New Roman" w:cs="Times New Roman"/>
          <w:b/>
        </w:rPr>
        <w:t xml:space="preserve">s 1 US dollar </w:t>
      </w:r>
      <w:r w:rsidR="009377A4" w:rsidRPr="00C557FB">
        <w:rPr>
          <w:rFonts w:ascii="Times New Roman" w:hAnsi="Times New Roman" w:cs="Times New Roman"/>
          <w:b/>
        </w:rPr>
        <w:sym w:font="Symbol" w:char="F0BB"/>
      </w:r>
      <w:r w:rsidR="009377A4" w:rsidRPr="00C557FB">
        <w:rPr>
          <w:rFonts w:ascii="Times New Roman" w:hAnsi="Times New Roman" w:cs="Times New Roman"/>
          <w:b/>
        </w:rPr>
        <w:t xml:space="preserve"> </w:t>
      </w:r>
      <w:r w:rsidR="009377A4">
        <w:rPr>
          <w:rFonts w:ascii="Times New Roman" w:hAnsi="Times New Roman" w:cs="Times New Roman"/>
          <w:b/>
        </w:rPr>
        <w:t>361</w:t>
      </w:r>
      <w:r w:rsidR="009377A4" w:rsidRPr="00C557FB">
        <w:rPr>
          <w:rFonts w:ascii="Times New Roman" w:hAnsi="Times New Roman" w:cs="Times New Roman"/>
          <w:b/>
        </w:rPr>
        <w:t xml:space="preserve"> Nigerian Naira</w:t>
      </w:r>
      <w:r w:rsidR="00F66F11">
        <w:rPr>
          <w:rFonts w:ascii="Times New Roman" w:hAnsi="Times New Roman" w:cs="Times New Roman"/>
        </w:rPr>
        <w:t xml:space="preserve"> (</w:t>
      </w:r>
      <w:r w:rsidR="00E73067">
        <w:rPr>
          <w:rFonts w:ascii="Times New Roman" w:hAnsi="Times New Roman" w:cs="Times New Roman"/>
        </w:rPr>
        <w:t>1.2</w:t>
      </w:r>
      <w:r w:rsidR="00F66F11">
        <w:rPr>
          <w:rFonts w:ascii="Times New Roman" w:hAnsi="Times New Roman" w:cs="Times New Roman"/>
        </w:rPr>
        <w:t>% earned</w:t>
      </w:r>
      <w:r w:rsidR="009377A4">
        <w:rPr>
          <w:rFonts w:ascii="Times New Roman" w:hAnsi="Times New Roman" w:cs="Times New Roman"/>
        </w:rPr>
        <w:t xml:space="preserve"> the equivalent of</w:t>
      </w:r>
      <w:r w:rsidR="00F66F11">
        <w:rPr>
          <w:rFonts w:ascii="Times New Roman" w:hAnsi="Times New Roman" w:cs="Times New Roman"/>
        </w:rPr>
        <w:t xml:space="preserve"> </w:t>
      </w:r>
      <w:r w:rsidR="0044317D" w:rsidRPr="005D4993">
        <w:rPr>
          <w:rFonts w:ascii="Times New Roman" w:hAnsi="Times New Roman" w:cs="Times New Roman"/>
          <w:b/>
        </w:rPr>
        <w:t>$1</w:t>
      </w:r>
      <w:r w:rsidR="00705223" w:rsidRPr="005D4993">
        <w:rPr>
          <w:rFonts w:ascii="Times New Roman" w:hAnsi="Times New Roman" w:cs="Times New Roman"/>
          <w:b/>
        </w:rPr>
        <w:t>,</w:t>
      </w:r>
      <w:r w:rsidR="0044317D" w:rsidRPr="005D4993">
        <w:rPr>
          <w:rFonts w:ascii="Times New Roman" w:hAnsi="Times New Roman" w:cs="Times New Roman"/>
          <w:b/>
        </w:rPr>
        <w:t xml:space="preserve">108 </w:t>
      </w:r>
      <w:r w:rsidR="00E73067" w:rsidRPr="005D4993">
        <w:rPr>
          <w:rFonts w:ascii="Times New Roman" w:hAnsi="Times New Roman" w:cs="Times New Roman"/>
          <w:b/>
        </w:rPr>
        <w:t xml:space="preserve">to </w:t>
      </w:r>
      <w:r w:rsidR="00705223" w:rsidRPr="005D4993">
        <w:rPr>
          <w:rFonts w:ascii="Times New Roman" w:hAnsi="Times New Roman" w:cs="Times New Roman"/>
          <w:b/>
        </w:rPr>
        <w:t>$1,385</w:t>
      </w:r>
      <w:r w:rsidR="00E96FEC">
        <w:rPr>
          <w:rFonts w:ascii="Times New Roman" w:hAnsi="Times New Roman" w:cs="Times New Roman"/>
        </w:rPr>
        <w:t xml:space="preserve">; 2.4% earned </w:t>
      </w:r>
      <w:r w:rsidR="00705223" w:rsidRPr="005D4993">
        <w:rPr>
          <w:rFonts w:ascii="Times New Roman" w:hAnsi="Times New Roman" w:cs="Times New Roman"/>
          <w:b/>
        </w:rPr>
        <w:t>$1,386</w:t>
      </w:r>
      <w:r w:rsidR="00E96FEC" w:rsidRPr="005D4993">
        <w:rPr>
          <w:rFonts w:ascii="Times New Roman" w:hAnsi="Times New Roman" w:cs="Times New Roman"/>
          <w:b/>
        </w:rPr>
        <w:t xml:space="preserve"> to </w:t>
      </w:r>
      <w:r w:rsidR="00705223" w:rsidRPr="005D4993">
        <w:rPr>
          <w:rFonts w:ascii="Times New Roman" w:hAnsi="Times New Roman" w:cs="Times New Roman"/>
          <w:b/>
        </w:rPr>
        <w:t>$1,662</w:t>
      </w:r>
      <w:r w:rsidR="00E96FEC">
        <w:rPr>
          <w:rFonts w:ascii="Times New Roman" w:hAnsi="Times New Roman" w:cs="Times New Roman"/>
        </w:rPr>
        <w:t xml:space="preserve">; </w:t>
      </w:r>
      <w:r w:rsidR="00E66A9F">
        <w:rPr>
          <w:rFonts w:ascii="Times New Roman" w:hAnsi="Times New Roman" w:cs="Times New Roman"/>
        </w:rPr>
        <w:t>8.4% earned</w:t>
      </w:r>
      <w:r w:rsidR="00705223">
        <w:rPr>
          <w:rFonts w:ascii="Times New Roman" w:hAnsi="Times New Roman" w:cs="Times New Roman"/>
        </w:rPr>
        <w:t xml:space="preserve"> </w:t>
      </w:r>
      <w:r w:rsidR="00705223" w:rsidRPr="005D4993">
        <w:rPr>
          <w:rFonts w:ascii="Times New Roman" w:hAnsi="Times New Roman" w:cs="Times New Roman"/>
          <w:b/>
        </w:rPr>
        <w:t xml:space="preserve">$1,663 </w:t>
      </w:r>
      <w:r w:rsidR="00E66A9F" w:rsidRPr="005D4993">
        <w:rPr>
          <w:rFonts w:ascii="Times New Roman" w:hAnsi="Times New Roman" w:cs="Times New Roman"/>
          <w:b/>
        </w:rPr>
        <w:t xml:space="preserve">to </w:t>
      </w:r>
      <w:r w:rsidR="00705223" w:rsidRPr="005D4993">
        <w:rPr>
          <w:rFonts w:ascii="Times New Roman" w:hAnsi="Times New Roman" w:cs="Times New Roman"/>
          <w:b/>
        </w:rPr>
        <w:t>$1,939</w:t>
      </w:r>
      <w:r w:rsidR="00E66A9F">
        <w:rPr>
          <w:rFonts w:ascii="Times New Roman" w:hAnsi="Times New Roman" w:cs="Times New Roman"/>
        </w:rPr>
        <w:t xml:space="preserve">; 14.5% earned </w:t>
      </w:r>
      <w:r w:rsidR="00705223" w:rsidRPr="005D4993">
        <w:rPr>
          <w:rFonts w:ascii="Times New Roman" w:hAnsi="Times New Roman" w:cs="Times New Roman"/>
          <w:b/>
        </w:rPr>
        <w:t>$1,940</w:t>
      </w:r>
      <w:r w:rsidR="00E66A9F" w:rsidRPr="005D4993">
        <w:rPr>
          <w:rFonts w:ascii="Times New Roman" w:hAnsi="Times New Roman" w:cs="Times New Roman"/>
          <w:b/>
        </w:rPr>
        <w:t xml:space="preserve"> to </w:t>
      </w:r>
      <w:r w:rsidR="00705223" w:rsidRPr="005D4993">
        <w:rPr>
          <w:rFonts w:ascii="Times New Roman" w:hAnsi="Times New Roman" w:cs="Times New Roman"/>
          <w:b/>
        </w:rPr>
        <w:t>$2,216</w:t>
      </w:r>
      <w:r w:rsidR="00E66A9F">
        <w:rPr>
          <w:rFonts w:ascii="Times New Roman" w:hAnsi="Times New Roman" w:cs="Times New Roman"/>
        </w:rPr>
        <w:t xml:space="preserve">; 8.4% earned </w:t>
      </w:r>
      <w:r w:rsidR="00705223" w:rsidRPr="005D4993">
        <w:rPr>
          <w:rFonts w:ascii="Times New Roman" w:hAnsi="Times New Roman" w:cs="Times New Roman"/>
          <w:b/>
        </w:rPr>
        <w:t>$2,217</w:t>
      </w:r>
      <w:r w:rsidR="00E66A9F" w:rsidRPr="005D4993">
        <w:rPr>
          <w:rFonts w:ascii="Times New Roman" w:hAnsi="Times New Roman" w:cs="Times New Roman"/>
          <w:b/>
        </w:rPr>
        <w:t xml:space="preserve"> to </w:t>
      </w:r>
      <w:r w:rsidR="00705223" w:rsidRPr="005D4993">
        <w:rPr>
          <w:rFonts w:ascii="Times New Roman" w:hAnsi="Times New Roman" w:cs="Times New Roman"/>
          <w:b/>
        </w:rPr>
        <w:t>$2,493</w:t>
      </w:r>
      <w:r w:rsidR="00E66A9F">
        <w:rPr>
          <w:rFonts w:ascii="Times New Roman" w:hAnsi="Times New Roman" w:cs="Times New Roman"/>
        </w:rPr>
        <w:t xml:space="preserve">; 14.5% earned </w:t>
      </w:r>
      <w:r w:rsidR="00705223" w:rsidRPr="005D4993">
        <w:rPr>
          <w:rFonts w:ascii="Times New Roman" w:hAnsi="Times New Roman" w:cs="Times New Roman"/>
          <w:b/>
        </w:rPr>
        <w:t xml:space="preserve">$2,494 </w:t>
      </w:r>
      <w:r w:rsidR="00E66A9F" w:rsidRPr="005D4993">
        <w:rPr>
          <w:rFonts w:ascii="Times New Roman" w:hAnsi="Times New Roman" w:cs="Times New Roman"/>
          <w:b/>
        </w:rPr>
        <w:t xml:space="preserve">to </w:t>
      </w:r>
      <w:r w:rsidR="00705223" w:rsidRPr="005D4993">
        <w:rPr>
          <w:rFonts w:ascii="Times New Roman" w:hAnsi="Times New Roman" w:cs="Times New Roman"/>
          <w:b/>
        </w:rPr>
        <w:t>$2,770</w:t>
      </w:r>
      <w:r w:rsidR="00E66A9F">
        <w:rPr>
          <w:rFonts w:ascii="Times New Roman" w:hAnsi="Times New Roman" w:cs="Times New Roman"/>
        </w:rPr>
        <w:t xml:space="preserve">; and 41.0% earned </w:t>
      </w:r>
      <w:r w:rsidR="00705223" w:rsidRPr="005D4993">
        <w:rPr>
          <w:rFonts w:ascii="Times New Roman" w:hAnsi="Times New Roman" w:cs="Times New Roman"/>
          <w:b/>
        </w:rPr>
        <w:t xml:space="preserve">$2,771 </w:t>
      </w:r>
      <w:r w:rsidR="00E66A9F" w:rsidRPr="00C557FB">
        <w:rPr>
          <w:rFonts w:ascii="Times New Roman" w:hAnsi="Times New Roman" w:cs="Times New Roman"/>
          <w:b/>
        </w:rPr>
        <w:t>or above</w:t>
      </w:r>
      <w:r w:rsidR="00F66F11">
        <w:rPr>
          <w:rFonts w:ascii="Times New Roman" w:hAnsi="Times New Roman" w:cs="Times New Roman"/>
        </w:rPr>
        <w:t>)</w:t>
      </w:r>
      <w:r w:rsidR="008A7398">
        <w:rPr>
          <w:rFonts w:ascii="Times New Roman" w:hAnsi="Times New Roman" w:cs="Times New Roman"/>
        </w:rPr>
        <w:t>.</w:t>
      </w:r>
      <w:r w:rsidR="008E46AD">
        <w:rPr>
          <w:rFonts w:ascii="Times New Roman" w:hAnsi="Times New Roman" w:cs="Times New Roman"/>
        </w:rPr>
        <w:t xml:space="preserve"> </w:t>
      </w:r>
      <w:r w:rsidR="00E66A9F">
        <w:rPr>
          <w:rFonts w:ascii="Times New Roman" w:hAnsi="Times New Roman" w:cs="Times New Roman"/>
        </w:rPr>
        <w:t>The vast majority (</w:t>
      </w:r>
      <w:r w:rsidR="008A7398">
        <w:rPr>
          <w:rFonts w:ascii="Times New Roman" w:hAnsi="Times New Roman" w:cs="Times New Roman"/>
        </w:rPr>
        <w:t>97.6%</w:t>
      </w:r>
      <w:r w:rsidR="00E66A9F">
        <w:rPr>
          <w:rFonts w:ascii="Times New Roman" w:hAnsi="Times New Roman" w:cs="Times New Roman"/>
        </w:rPr>
        <w:t>)</w:t>
      </w:r>
      <w:r w:rsidR="008A7398">
        <w:rPr>
          <w:rFonts w:ascii="Times New Roman" w:hAnsi="Times New Roman" w:cs="Times New Roman"/>
        </w:rPr>
        <w:t xml:space="preserve"> of </w:t>
      </w:r>
      <w:r w:rsidR="0061333C">
        <w:rPr>
          <w:rFonts w:ascii="Times New Roman" w:hAnsi="Times New Roman" w:cs="Times New Roman"/>
        </w:rPr>
        <w:t xml:space="preserve">primary caregivers reported that they are married. </w:t>
      </w:r>
      <w:r w:rsidR="00E66A9F">
        <w:rPr>
          <w:rFonts w:ascii="Times New Roman" w:hAnsi="Times New Roman" w:cs="Times New Roman"/>
        </w:rPr>
        <w:t>Although 83.1% of parents reported that the child was fluent in English, 98.8% reported that English was not the participant</w:t>
      </w:r>
      <w:r w:rsidR="009377A4">
        <w:rPr>
          <w:rFonts w:ascii="Times New Roman" w:hAnsi="Times New Roman" w:cs="Times New Roman"/>
        </w:rPr>
        <w:t>’</w:t>
      </w:r>
      <w:r w:rsidR="00E66A9F">
        <w:rPr>
          <w:rFonts w:ascii="Times New Roman" w:hAnsi="Times New Roman" w:cs="Times New Roman"/>
        </w:rPr>
        <w:t xml:space="preserve">s first language. </w:t>
      </w:r>
    </w:p>
    <w:p w14:paraId="3730BB69" w14:textId="77777777" w:rsidR="00DC5FBE" w:rsidRPr="006B0357" w:rsidRDefault="00DC5FBE">
      <w:pPr>
        <w:widowControl w:val="0"/>
        <w:spacing w:line="480" w:lineRule="auto"/>
        <w:rPr>
          <w:rFonts w:ascii="Times New Roman" w:hAnsi="Times New Roman" w:cs="Times New Roman"/>
          <w:b/>
        </w:rPr>
      </w:pPr>
      <w:r w:rsidRPr="006B0357">
        <w:rPr>
          <w:rFonts w:ascii="Times New Roman" w:hAnsi="Times New Roman" w:cs="Times New Roman"/>
          <w:b/>
        </w:rPr>
        <w:t>Procedure</w:t>
      </w:r>
    </w:p>
    <w:p w14:paraId="63926A28" w14:textId="30AE1D67" w:rsidR="00DC5FBE" w:rsidRPr="00526DEC" w:rsidRDefault="00DC5FBE">
      <w:pPr>
        <w:widowControl w:val="0"/>
        <w:spacing w:line="480" w:lineRule="auto"/>
        <w:rPr>
          <w:rFonts w:ascii="Times New Roman" w:hAnsi="Times New Roman" w:cs="Times New Roman"/>
        </w:rPr>
      </w:pPr>
      <w:r w:rsidRPr="00526DEC">
        <w:rPr>
          <w:rFonts w:ascii="Times New Roman" w:hAnsi="Times New Roman" w:cs="Times New Roman"/>
        </w:rPr>
        <w:tab/>
        <w:t xml:space="preserve">The study protocol was reviewed and approved by the Institutional Review Boards at </w:t>
      </w:r>
      <w:r w:rsidRPr="00526DEC">
        <w:rPr>
          <w:rFonts w:ascii="Times New Roman" w:hAnsi="Times New Roman" w:cs="Times New Roman"/>
        </w:rPr>
        <w:lastRenderedPageBreak/>
        <w:t xml:space="preserve">Vanderbilt University and </w:t>
      </w:r>
      <w:r w:rsidR="002C2482">
        <w:rPr>
          <w:rFonts w:ascii="Times New Roman" w:hAnsi="Times New Roman" w:cs="Times New Roman"/>
        </w:rPr>
        <w:t xml:space="preserve">the </w:t>
      </w:r>
      <w:r w:rsidR="005329F6">
        <w:rPr>
          <w:rFonts w:ascii="Times New Roman" w:hAnsi="Times New Roman" w:cs="Times New Roman"/>
        </w:rPr>
        <w:t xml:space="preserve">Ethics committee of </w:t>
      </w:r>
      <w:r w:rsidRPr="00526DEC">
        <w:rPr>
          <w:rFonts w:ascii="Times New Roman" w:hAnsi="Times New Roman" w:cs="Times New Roman"/>
        </w:rPr>
        <w:t>Aminu Kano Teaching Hospital</w:t>
      </w:r>
      <w:r w:rsidR="005329F6">
        <w:rPr>
          <w:rFonts w:ascii="Times New Roman" w:hAnsi="Times New Roman" w:cs="Times New Roman"/>
        </w:rPr>
        <w:t xml:space="preserve"> (AKTH)</w:t>
      </w:r>
      <w:r w:rsidRPr="00526DEC">
        <w:rPr>
          <w:rFonts w:ascii="Times New Roman" w:hAnsi="Times New Roman" w:cs="Times New Roman"/>
        </w:rPr>
        <w:t xml:space="preserve">. </w:t>
      </w:r>
      <w:r w:rsidR="00D16CD1">
        <w:rPr>
          <w:rFonts w:ascii="Times New Roman" w:hAnsi="Times New Roman" w:cs="Times New Roman"/>
        </w:rPr>
        <w:t xml:space="preserve">Participants were recruited from </w:t>
      </w:r>
      <w:r w:rsidRPr="00526DEC">
        <w:rPr>
          <w:rFonts w:ascii="Times New Roman" w:hAnsi="Times New Roman" w:cs="Times New Roman"/>
        </w:rPr>
        <w:t xml:space="preserve">the pediatric SCD clinic housed within </w:t>
      </w:r>
      <w:r w:rsidR="005329F6">
        <w:rPr>
          <w:rFonts w:ascii="Times New Roman" w:hAnsi="Times New Roman" w:cs="Times New Roman"/>
        </w:rPr>
        <w:t>the pediatric department of AKTH</w:t>
      </w:r>
      <w:r w:rsidRPr="00526DEC">
        <w:rPr>
          <w:rFonts w:ascii="Times New Roman" w:hAnsi="Times New Roman" w:cs="Times New Roman"/>
        </w:rPr>
        <w:t xml:space="preserve">, located in the second largest metropolis in Nigeria. Participants completed a standardized psychological evaluation at baseline to assess for cognitive function. </w:t>
      </w:r>
      <w:r>
        <w:rPr>
          <w:rFonts w:ascii="Times New Roman" w:hAnsi="Times New Roman" w:cs="Times New Roman"/>
        </w:rPr>
        <w:t>Cognitive testing was conducted by a</w:t>
      </w:r>
      <w:r w:rsidRPr="00526DEC">
        <w:rPr>
          <w:rFonts w:ascii="Times New Roman" w:hAnsi="Times New Roman" w:cs="Times New Roman"/>
        </w:rPr>
        <w:t xml:space="preserve">n experienced pediatric psychiatrist </w:t>
      </w:r>
      <w:r>
        <w:rPr>
          <w:rFonts w:ascii="Times New Roman" w:hAnsi="Times New Roman" w:cs="Times New Roman"/>
        </w:rPr>
        <w:t xml:space="preserve">and a research associate who were </w:t>
      </w:r>
      <w:r w:rsidRPr="00526DEC">
        <w:rPr>
          <w:rFonts w:ascii="Times New Roman" w:hAnsi="Times New Roman" w:cs="Times New Roman"/>
        </w:rPr>
        <w:t>familiar with the language and culture</w:t>
      </w:r>
      <w:r w:rsidR="00FF6E3D">
        <w:rPr>
          <w:rFonts w:ascii="Times New Roman" w:hAnsi="Times New Roman" w:cs="Times New Roman"/>
        </w:rPr>
        <w:t xml:space="preserve">, </w:t>
      </w:r>
      <w:r w:rsidR="00FF6E3D" w:rsidRPr="005D4993">
        <w:rPr>
          <w:rFonts w:ascii="Times New Roman" w:hAnsi="Times New Roman" w:cs="Times New Roman"/>
          <w:b/>
        </w:rPr>
        <w:t>after undergoing a</w:t>
      </w:r>
      <w:r w:rsidR="009377A4">
        <w:rPr>
          <w:rFonts w:ascii="Times New Roman" w:hAnsi="Times New Roman" w:cs="Times New Roman"/>
          <w:b/>
        </w:rPr>
        <w:t>n extensive</w:t>
      </w:r>
      <w:r w:rsidR="00FF6E3D" w:rsidRPr="005D4993">
        <w:rPr>
          <w:rFonts w:ascii="Times New Roman" w:hAnsi="Times New Roman" w:cs="Times New Roman"/>
          <w:b/>
        </w:rPr>
        <w:t xml:space="preserve"> </w:t>
      </w:r>
      <w:r w:rsidR="009377A4" w:rsidRPr="005D4993">
        <w:rPr>
          <w:rFonts w:ascii="Times New Roman" w:hAnsi="Times New Roman" w:cs="Times New Roman"/>
          <w:b/>
        </w:rPr>
        <w:t>5</w:t>
      </w:r>
      <w:r w:rsidR="00FF6E3D" w:rsidRPr="005D4993">
        <w:rPr>
          <w:rFonts w:ascii="Times New Roman" w:hAnsi="Times New Roman" w:cs="Times New Roman"/>
          <w:b/>
        </w:rPr>
        <w:t>-day</w:t>
      </w:r>
      <w:r w:rsidR="00FF6E3D">
        <w:rPr>
          <w:rFonts w:ascii="Times New Roman" w:hAnsi="Times New Roman" w:cs="Times New Roman"/>
        </w:rPr>
        <w:t xml:space="preserve"> </w:t>
      </w:r>
      <w:r>
        <w:rPr>
          <w:rFonts w:ascii="Times New Roman" w:hAnsi="Times New Roman" w:cs="Times New Roman"/>
        </w:rPr>
        <w:t xml:space="preserve">training in test administration </w:t>
      </w:r>
      <w:r w:rsidR="002C2482">
        <w:rPr>
          <w:rFonts w:ascii="Times New Roman" w:hAnsi="Times New Roman" w:cs="Times New Roman"/>
        </w:rPr>
        <w:t xml:space="preserve">under the supervision of a licensed clinical psychologist </w:t>
      </w:r>
      <w:r>
        <w:rPr>
          <w:rFonts w:ascii="Times New Roman" w:hAnsi="Times New Roman" w:cs="Times New Roman"/>
        </w:rPr>
        <w:t>at the coordinating site in the U.S</w:t>
      </w:r>
      <w:r w:rsidRPr="00526DEC">
        <w:rPr>
          <w:rFonts w:ascii="Times New Roman" w:hAnsi="Times New Roman" w:cs="Times New Roman"/>
        </w:rPr>
        <w:t xml:space="preserve">. </w:t>
      </w:r>
      <w:r w:rsidR="00C92E15">
        <w:rPr>
          <w:rFonts w:ascii="Times New Roman" w:hAnsi="Times New Roman" w:cs="Times New Roman"/>
        </w:rPr>
        <w:t>All testing took</w:t>
      </w:r>
      <w:r w:rsidR="00EF1E09">
        <w:rPr>
          <w:rFonts w:ascii="Times New Roman" w:hAnsi="Times New Roman" w:cs="Times New Roman"/>
        </w:rPr>
        <w:t xml:space="preserve"> place in an examination room at</w:t>
      </w:r>
      <w:r w:rsidR="00C92E15">
        <w:rPr>
          <w:rFonts w:ascii="Times New Roman" w:hAnsi="Times New Roman" w:cs="Times New Roman"/>
        </w:rPr>
        <w:t xml:space="preserve"> the hospital. </w:t>
      </w:r>
      <w:r w:rsidRPr="00526DEC">
        <w:rPr>
          <w:rFonts w:ascii="Times New Roman" w:hAnsi="Times New Roman" w:cs="Times New Roman"/>
        </w:rPr>
        <w:t>Given the challenges of assessing cognitive development in chi</w:t>
      </w:r>
      <w:r>
        <w:rPr>
          <w:rFonts w:ascii="Times New Roman" w:hAnsi="Times New Roman" w:cs="Times New Roman"/>
        </w:rPr>
        <w:t>ldren in low</w:t>
      </w:r>
      <w:r w:rsidR="00FF6E3D">
        <w:rPr>
          <w:rFonts w:ascii="Times New Roman" w:hAnsi="Times New Roman" w:cs="Times New Roman"/>
        </w:rPr>
        <w:t>-</w:t>
      </w:r>
      <w:r>
        <w:rPr>
          <w:rFonts w:ascii="Times New Roman" w:hAnsi="Times New Roman" w:cs="Times New Roman"/>
        </w:rPr>
        <w:t>in</w:t>
      </w:r>
      <w:r w:rsidRPr="00526DEC">
        <w:rPr>
          <w:rFonts w:ascii="Times New Roman" w:hAnsi="Times New Roman" w:cs="Times New Roman"/>
        </w:rPr>
        <w:t xml:space="preserve">come </w:t>
      </w:r>
      <w:r w:rsidR="009120A0">
        <w:rPr>
          <w:rFonts w:ascii="Times New Roman" w:hAnsi="Times New Roman" w:cs="Times New Roman"/>
        </w:rPr>
        <w:t>settings</w:t>
      </w:r>
      <w:r w:rsidRPr="00526DEC">
        <w:rPr>
          <w:rFonts w:ascii="Times New Roman" w:hAnsi="Times New Roman" w:cs="Times New Roman"/>
        </w:rPr>
        <w:t xml:space="preserve">, including in </w:t>
      </w:r>
      <w:r w:rsidR="009120A0">
        <w:rPr>
          <w:rFonts w:ascii="Times New Roman" w:hAnsi="Times New Roman" w:cs="Times New Roman"/>
        </w:rPr>
        <w:t>s</w:t>
      </w:r>
      <w:r w:rsidRPr="00526DEC">
        <w:rPr>
          <w:rFonts w:ascii="Times New Roman" w:hAnsi="Times New Roman" w:cs="Times New Roman"/>
        </w:rPr>
        <w:t>ub-Saharan Africa (Wicherts</w:t>
      </w:r>
      <w:r w:rsidR="00D36F44">
        <w:rPr>
          <w:rFonts w:ascii="Times New Roman" w:hAnsi="Times New Roman" w:cs="Times New Roman"/>
        </w:rPr>
        <w:t xml:space="preserve"> et al.</w:t>
      </w:r>
      <w:r w:rsidRPr="00526DEC">
        <w:rPr>
          <w:rFonts w:ascii="Times New Roman" w:hAnsi="Times New Roman" w:cs="Times New Roman"/>
        </w:rPr>
        <w:t xml:space="preserve">, 2010), careful consideration was taken to select measures that had been applied successfully in previous studies with children </w:t>
      </w:r>
      <w:r>
        <w:rPr>
          <w:rFonts w:ascii="Times New Roman" w:hAnsi="Times New Roman" w:cs="Times New Roman"/>
        </w:rPr>
        <w:t xml:space="preserve">from </w:t>
      </w:r>
      <w:r w:rsidR="00A96609">
        <w:rPr>
          <w:rFonts w:ascii="Times New Roman" w:hAnsi="Times New Roman" w:cs="Times New Roman"/>
        </w:rPr>
        <w:t>s</w:t>
      </w:r>
      <w:r>
        <w:rPr>
          <w:rFonts w:ascii="Times New Roman" w:hAnsi="Times New Roman" w:cs="Times New Roman"/>
        </w:rPr>
        <w:t xml:space="preserve">ub-Saharan Africa </w:t>
      </w:r>
      <w:r w:rsidRPr="00526DEC">
        <w:rPr>
          <w:rFonts w:ascii="Times New Roman" w:hAnsi="Times New Roman" w:cs="Times New Roman"/>
        </w:rPr>
        <w:t>(e.g., Bakare et al., 2009; Wicherts</w:t>
      </w:r>
      <w:r w:rsidR="00D36F44">
        <w:rPr>
          <w:rFonts w:ascii="Times New Roman" w:hAnsi="Times New Roman" w:cs="Times New Roman"/>
        </w:rPr>
        <w:t xml:space="preserve"> et al.</w:t>
      </w:r>
      <w:r w:rsidRPr="00526DEC">
        <w:rPr>
          <w:rFonts w:ascii="Times New Roman" w:hAnsi="Times New Roman" w:cs="Times New Roman"/>
        </w:rPr>
        <w:t xml:space="preserve">, 2010). Measures were selected that included only minimal language demand from participants. Verbal instructions from the examiner were translated to Hausa, </w:t>
      </w:r>
      <w:r w:rsidR="006341A7" w:rsidRPr="003705ED">
        <w:rPr>
          <w:rFonts w:ascii="Times New Roman" w:hAnsi="Times New Roman" w:cs="Times New Roman"/>
          <w:b/>
        </w:rPr>
        <w:t xml:space="preserve">which </w:t>
      </w:r>
      <w:r w:rsidR="004038D3">
        <w:rPr>
          <w:rFonts w:ascii="Times New Roman" w:hAnsi="Times New Roman" w:cs="Times New Roman"/>
          <w:b/>
        </w:rPr>
        <w:t xml:space="preserve">was </w:t>
      </w:r>
      <w:r w:rsidR="004038D3" w:rsidRPr="005E0E22">
        <w:rPr>
          <w:rFonts w:ascii="Times New Roman" w:hAnsi="Times New Roman" w:cs="Times New Roman"/>
          <w:b/>
        </w:rPr>
        <w:t>spoken by all of the participants</w:t>
      </w:r>
      <w:r w:rsidR="004038D3">
        <w:rPr>
          <w:rFonts w:ascii="Times New Roman" w:hAnsi="Times New Roman" w:cs="Times New Roman"/>
          <w:b/>
        </w:rPr>
        <w:t>, as it is</w:t>
      </w:r>
      <w:r w:rsidR="006341A7">
        <w:rPr>
          <w:rFonts w:ascii="Times New Roman" w:hAnsi="Times New Roman" w:cs="Times New Roman"/>
        </w:rPr>
        <w:t xml:space="preserve"> </w:t>
      </w:r>
      <w:r w:rsidRPr="00526DEC">
        <w:rPr>
          <w:rFonts w:ascii="Times New Roman" w:hAnsi="Times New Roman" w:cs="Times New Roman"/>
        </w:rPr>
        <w:t xml:space="preserve">the most widely </w:t>
      </w:r>
      <w:r w:rsidR="002C2482">
        <w:rPr>
          <w:rFonts w:ascii="Times New Roman" w:hAnsi="Times New Roman" w:cs="Times New Roman"/>
        </w:rPr>
        <w:t>spoken</w:t>
      </w:r>
      <w:r w:rsidR="002C2482" w:rsidRPr="00526DEC">
        <w:rPr>
          <w:rFonts w:ascii="Times New Roman" w:hAnsi="Times New Roman" w:cs="Times New Roman"/>
        </w:rPr>
        <w:t xml:space="preserve"> </w:t>
      </w:r>
      <w:r w:rsidRPr="00526DEC">
        <w:rPr>
          <w:rFonts w:ascii="Times New Roman" w:hAnsi="Times New Roman" w:cs="Times New Roman"/>
        </w:rPr>
        <w:t>language of Kano, Nigeria</w:t>
      </w:r>
      <w:r w:rsidRPr="003705ED">
        <w:rPr>
          <w:rFonts w:ascii="Times New Roman" w:hAnsi="Times New Roman" w:cs="Times New Roman"/>
          <w:b/>
        </w:rPr>
        <w:t xml:space="preserve">. </w:t>
      </w:r>
    </w:p>
    <w:p w14:paraId="02FF7785" w14:textId="77777777" w:rsidR="00DC5FBE" w:rsidRPr="006B0357" w:rsidRDefault="00DC5FBE">
      <w:pPr>
        <w:widowControl w:val="0"/>
        <w:spacing w:line="480" w:lineRule="auto"/>
        <w:rPr>
          <w:rFonts w:ascii="Times New Roman" w:hAnsi="Times New Roman" w:cs="Times New Roman"/>
          <w:b/>
        </w:rPr>
      </w:pPr>
      <w:r w:rsidRPr="006B0357">
        <w:rPr>
          <w:rFonts w:ascii="Times New Roman" w:hAnsi="Times New Roman" w:cs="Times New Roman"/>
          <w:b/>
        </w:rPr>
        <w:t>Measures</w:t>
      </w:r>
    </w:p>
    <w:p w14:paraId="4AE6FB09" w14:textId="0E2021DA" w:rsidR="009C6838" w:rsidRPr="00664CA3" w:rsidRDefault="00DC5FBE" w:rsidP="00EF1E09">
      <w:pPr>
        <w:widowControl w:val="0"/>
        <w:spacing w:line="480" w:lineRule="auto"/>
        <w:rPr>
          <w:rFonts w:ascii="Times New Roman" w:hAnsi="Times New Roman" w:cs="Times New Roman"/>
        </w:rPr>
      </w:pPr>
      <w:r w:rsidRPr="00526DEC">
        <w:rPr>
          <w:rFonts w:ascii="Times New Roman" w:hAnsi="Times New Roman" w:cs="Times New Roman"/>
        </w:rPr>
        <w:tab/>
      </w:r>
      <w:r w:rsidR="00745B7E" w:rsidRPr="009C6838">
        <w:rPr>
          <w:rFonts w:ascii="Times New Roman" w:hAnsi="Times New Roman" w:cs="Times New Roman"/>
          <w:b/>
          <w:i/>
        </w:rPr>
        <w:t>Hemodynamic characteristics.</w:t>
      </w:r>
      <w:r w:rsidR="00745B7E" w:rsidRPr="00C832B2">
        <w:rPr>
          <w:rFonts w:ascii="Times New Roman" w:hAnsi="Times New Roman" w:cs="Times New Roman"/>
          <w:i/>
        </w:rPr>
        <w:t xml:space="preserve"> </w:t>
      </w:r>
      <w:r w:rsidR="00A96609">
        <w:rPr>
          <w:rFonts w:ascii="Times New Roman" w:hAnsi="Times New Roman" w:cs="Times New Roman"/>
        </w:rPr>
        <w:t>TCD velocity</w:t>
      </w:r>
      <w:r w:rsidR="00CE6906">
        <w:rPr>
          <w:rFonts w:ascii="Times New Roman" w:hAnsi="Times New Roman" w:cs="Times New Roman"/>
        </w:rPr>
        <w:t xml:space="preserve"> in the proximal portion of middle cerebral artery was measured using</w:t>
      </w:r>
      <w:r w:rsidR="00AE57B6">
        <w:rPr>
          <w:rFonts w:ascii="Times New Roman" w:hAnsi="Times New Roman" w:cs="Times New Roman"/>
        </w:rPr>
        <w:t xml:space="preserve"> a</w:t>
      </w:r>
      <w:r w:rsidR="00CE6906">
        <w:rPr>
          <w:rFonts w:ascii="Times New Roman" w:hAnsi="Times New Roman" w:cs="Times New Roman"/>
        </w:rPr>
        <w:t xml:space="preserve"> </w:t>
      </w:r>
      <w:r w:rsidR="00C00265" w:rsidRPr="003705ED">
        <w:rPr>
          <w:rFonts w:ascii="Times New Roman" w:hAnsi="Times New Roman" w:cs="Times New Roman"/>
          <w:b/>
        </w:rPr>
        <w:t>non-imaging</w:t>
      </w:r>
      <w:r w:rsidR="00C00265">
        <w:rPr>
          <w:rFonts w:ascii="Times New Roman" w:hAnsi="Times New Roman" w:cs="Times New Roman"/>
        </w:rPr>
        <w:t xml:space="preserve"> </w:t>
      </w:r>
      <w:r w:rsidR="00AE57B6" w:rsidRPr="00AE57B6">
        <w:rPr>
          <w:rFonts w:ascii="Times New Roman" w:hAnsi="Times New Roman" w:cs="Times New Roman"/>
        </w:rPr>
        <w:t xml:space="preserve">Sonara/Tek Portable TCD System </w:t>
      </w:r>
      <w:r w:rsidR="006147E5">
        <w:rPr>
          <w:rFonts w:ascii="Times New Roman" w:hAnsi="Times New Roman" w:cs="Times New Roman"/>
        </w:rPr>
        <w:t xml:space="preserve">at the time of the assessment. </w:t>
      </w:r>
      <w:r w:rsidR="009D5B6A">
        <w:rPr>
          <w:rFonts w:ascii="Times New Roman" w:hAnsi="Times New Roman" w:cs="Times New Roman"/>
        </w:rPr>
        <w:t xml:space="preserve">Continuous variables </w:t>
      </w:r>
      <w:r w:rsidR="008536AC">
        <w:rPr>
          <w:rFonts w:ascii="Times New Roman" w:hAnsi="Times New Roman" w:cs="Times New Roman"/>
        </w:rPr>
        <w:t xml:space="preserve">of the highest velocity </w:t>
      </w:r>
      <w:r w:rsidR="009D5B6A">
        <w:rPr>
          <w:rFonts w:ascii="Times New Roman" w:hAnsi="Times New Roman" w:cs="Times New Roman"/>
        </w:rPr>
        <w:t xml:space="preserve">were used in the current analyses; however, </w:t>
      </w:r>
      <w:r w:rsidR="0014054B">
        <w:rPr>
          <w:rFonts w:ascii="Times New Roman" w:hAnsi="Times New Roman" w:cs="Times New Roman"/>
        </w:rPr>
        <w:t xml:space="preserve">TCD &lt; 170 cm/sec was categorized as normal, TCD = 170-199 cm/sec as conditional, and TCD </w:t>
      </w:r>
      <w:r w:rsidR="001F6505">
        <w:rPr>
          <w:rFonts w:ascii="Times New Roman" w:hAnsi="Times New Roman" w:cs="Times New Roman"/>
        </w:rPr>
        <w:sym w:font="Symbol" w:char="F0B3"/>
      </w:r>
      <w:r w:rsidR="0014054B">
        <w:rPr>
          <w:rFonts w:ascii="Times New Roman" w:hAnsi="Times New Roman" w:cs="Times New Roman"/>
        </w:rPr>
        <w:t xml:space="preserve"> 200 cm/sec as abnormal</w:t>
      </w:r>
      <w:r w:rsidR="006941FC">
        <w:rPr>
          <w:rFonts w:ascii="Times New Roman" w:hAnsi="Times New Roman" w:cs="Times New Roman"/>
        </w:rPr>
        <w:t>, as in the SWiTCH and STOP trial</w:t>
      </w:r>
      <w:r w:rsidR="001C5847">
        <w:rPr>
          <w:rFonts w:ascii="Times New Roman" w:hAnsi="Times New Roman" w:cs="Times New Roman"/>
        </w:rPr>
        <w:t>s</w:t>
      </w:r>
      <w:r w:rsidR="006941FC">
        <w:rPr>
          <w:rFonts w:ascii="Times New Roman" w:hAnsi="Times New Roman" w:cs="Times New Roman"/>
        </w:rPr>
        <w:t xml:space="preserve"> (Adams et al., 1998; Helton et al., 2014)</w:t>
      </w:r>
      <w:r w:rsidR="009D5B6A">
        <w:rPr>
          <w:rFonts w:ascii="Times New Roman" w:hAnsi="Times New Roman" w:cs="Times New Roman"/>
        </w:rPr>
        <w:t xml:space="preserve"> when probing interactions</w:t>
      </w:r>
      <w:r w:rsidR="0014054B">
        <w:rPr>
          <w:rFonts w:ascii="Times New Roman" w:hAnsi="Times New Roman" w:cs="Times New Roman"/>
        </w:rPr>
        <w:t xml:space="preserve">. </w:t>
      </w:r>
      <w:r w:rsidR="00023769">
        <w:rPr>
          <w:rFonts w:ascii="Times New Roman" w:hAnsi="Times New Roman" w:cs="Times New Roman"/>
        </w:rPr>
        <w:t xml:space="preserve">Hemoglobin level was obtained from </w:t>
      </w:r>
      <w:r w:rsidR="0000020E">
        <w:rPr>
          <w:rFonts w:ascii="Times New Roman" w:hAnsi="Times New Roman" w:cs="Times New Roman"/>
        </w:rPr>
        <w:t>c</w:t>
      </w:r>
      <w:r w:rsidR="006F7A4D">
        <w:rPr>
          <w:rFonts w:ascii="Times New Roman" w:hAnsi="Times New Roman" w:cs="Times New Roman"/>
        </w:rPr>
        <w:t>omplete blood count</w:t>
      </w:r>
      <w:r w:rsidR="000435FC">
        <w:rPr>
          <w:rFonts w:ascii="Times New Roman" w:hAnsi="Times New Roman" w:cs="Times New Roman"/>
        </w:rPr>
        <w:t xml:space="preserve"> </w:t>
      </w:r>
      <w:r w:rsidR="00023769">
        <w:rPr>
          <w:rFonts w:ascii="Times New Roman" w:hAnsi="Times New Roman" w:cs="Times New Roman"/>
        </w:rPr>
        <w:t>results</w:t>
      </w:r>
      <w:r w:rsidR="000435FC">
        <w:rPr>
          <w:rFonts w:ascii="Times New Roman" w:hAnsi="Times New Roman" w:cs="Times New Roman"/>
        </w:rPr>
        <w:t xml:space="preserve"> at the time of the assessment. </w:t>
      </w:r>
      <w:r w:rsidR="006941FC">
        <w:rPr>
          <w:rFonts w:ascii="Times New Roman" w:hAnsi="Times New Roman" w:cs="Times New Roman"/>
        </w:rPr>
        <w:t xml:space="preserve"> </w:t>
      </w:r>
    </w:p>
    <w:p w14:paraId="0EEA8BF0" w14:textId="01BF548F" w:rsidR="00DC5FBE" w:rsidRPr="0038381F" w:rsidRDefault="00DC5FBE" w:rsidP="00F129DD">
      <w:pPr>
        <w:widowControl w:val="0"/>
        <w:spacing w:line="480" w:lineRule="auto"/>
        <w:rPr>
          <w:rFonts w:ascii="Times New Roman" w:eastAsia="Times New Roman" w:hAnsi="Times New Roman" w:cs="Times New Roman"/>
        </w:rPr>
      </w:pPr>
      <w:r w:rsidRPr="00526DEC">
        <w:rPr>
          <w:rFonts w:ascii="Times New Roman" w:hAnsi="Times New Roman" w:cs="Times New Roman"/>
        </w:rPr>
        <w:lastRenderedPageBreak/>
        <w:tab/>
      </w:r>
      <w:r w:rsidRPr="009C6838">
        <w:rPr>
          <w:rFonts w:ascii="Times New Roman" w:hAnsi="Times New Roman" w:cs="Times New Roman"/>
          <w:b/>
          <w:i/>
        </w:rPr>
        <w:t>Cognitive function.</w:t>
      </w:r>
      <w:r w:rsidRPr="00C91CED">
        <w:rPr>
          <w:rFonts w:ascii="Times New Roman" w:hAnsi="Times New Roman" w:cs="Times New Roman"/>
        </w:rPr>
        <w:t xml:space="preserve"> Children completed a brief cognitive assessment battery to measure intellectual functioning across several domains. First, </w:t>
      </w:r>
      <w:r w:rsidRPr="0038381F">
        <w:rPr>
          <w:rFonts w:ascii="Times New Roman" w:hAnsi="Times New Roman" w:cs="Times New Roman"/>
        </w:rPr>
        <w:t>children were administered the Raven’s Standard Progressive Matrices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"Raven", "given" : "J C", "non-dropping-particle" : "", "parse-names" : false, "suffix" : "" } ], "id" : "ITEM-1", "issued" : { "date-parts" : [ [ "1998" ] ] }, "publisher" : "Oxford Psychologists Press", "publisher-place" : "Oxford", "title" : "Raven's progressive matrices", "type" : "book" }, "uris" : [ "http://www.mendeley.com/documents/?uuid=12843b56-14ea-48f5-a65c-0ee15b5a60ab" ] } ], "mendeley" : { "formattedCitation" : "(Raven, 1998)", "plainTextFormattedCitation" : "(Raven, 1998)", "previouslyFormattedCitation" : "&lt;sup&gt;20&lt;/sup&gt;" }, "properties" : { "noteIndex" : 0 }, "schema" : "https://github.com/citation-style-language/schema/raw/master/csl-citation.json" }</w:instrText>
      </w:r>
      <w:r>
        <w:rPr>
          <w:rFonts w:ascii="Times New Roman" w:hAnsi="Times New Roman" w:cs="Times New Roman"/>
        </w:rPr>
        <w:fldChar w:fldCharType="separate"/>
      </w:r>
      <w:r w:rsidRPr="00B161F9">
        <w:rPr>
          <w:rFonts w:ascii="Times New Roman" w:hAnsi="Times New Roman" w:cs="Times New Roman"/>
          <w:noProof/>
        </w:rPr>
        <w:t>Raven, 1998)</w:t>
      </w:r>
      <w:r>
        <w:rPr>
          <w:rFonts w:ascii="Times New Roman" w:hAnsi="Times New Roman" w:cs="Times New Roman"/>
        </w:rPr>
        <w:fldChar w:fldCharType="end"/>
      </w:r>
      <w:r w:rsidRPr="0038381F">
        <w:rPr>
          <w:rFonts w:ascii="Times New Roman" w:hAnsi="Times New Roman" w:cs="Times New Roman"/>
          <w:i/>
        </w:rPr>
        <w:t>,</w:t>
      </w:r>
      <w:r w:rsidRPr="0038381F">
        <w:rPr>
          <w:rFonts w:ascii="Times New Roman" w:eastAsia="Times New Roman" w:hAnsi="Times New Roman" w:cs="Times New Roman"/>
          <w:color w:val="252525"/>
          <w:shd w:val="clear" w:color="auto" w:fill="FFFFFF"/>
        </w:rPr>
        <w:t xml:space="preserve"> a nonverbal test measuring abstract reasoning and regarded as a</w:t>
      </w:r>
      <w:r w:rsidR="00AD1D66">
        <w:rPr>
          <w:rFonts w:ascii="Times New Roman" w:eastAsia="Times New Roman" w:hAnsi="Times New Roman" w:cs="Times New Roman"/>
          <w:color w:val="252525"/>
          <w:shd w:val="clear" w:color="auto" w:fill="FFFFFF"/>
        </w:rPr>
        <w:t xml:space="preserve">n </w:t>
      </w:r>
      <w:r w:rsidRPr="0038381F">
        <w:rPr>
          <w:rFonts w:ascii="Times New Roman" w:eastAsia="Times New Roman" w:hAnsi="Times New Roman" w:cs="Times New Roman"/>
          <w:color w:val="252525"/>
          <w:shd w:val="clear" w:color="auto" w:fill="FFFFFF"/>
        </w:rPr>
        <w:t>estimate of </w:t>
      </w:r>
      <w:r w:rsidRPr="00D539EC">
        <w:rPr>
          <w:rFonts w:ascii="Times New Roman" w:eastAsia="Times New Roman" w:hAnsi="Times New Roman" w:cs="Times New Roman"/>
          <w:color w:val="000000" w:themeColor="text1"/>
          <w:shd w:val="clear" w:color="auto" w:fill="FFFFFF"/>
        </w:rPr>
        <w:t>fluid intelligence</w:t>
      </w:r>
      <w:r w:rsidR="008236FB">
        <w:rPr>
          <w:rFonts w:ascii="Times New Roman" w:eastAsia="Times New Roman" w:hAnsi="Times New Roman" w:cs="Times New Roman"/>
          <w:color w:val="000000" w:themeColor="text1"/>
          <w:shd w:val="clear" w:color="auto" w:fill="FFFFFF"/>
        </w:rPr>
        <w:t xml:space="preserve"> in children ages 6 to 16</w:t>
      </w:r>
      <w:r w:rsidR="00581730">
        <w:rPr>
          <w:rFonts w:ascii="Times New Roman" w:eastAsia="Times New Roman" w:hAnsi="Times New Roman" w:cs="Times New Roman"/>
          <w:color w:val="000000" w:themeColor="text1"/>
          <w:shd w:val="clear" w:color="auto" w:fill="FFFFFF"/>
        </w:rPr>
        <w:t>. The Raven’s</w:t>
      </w:r>
      <w:r w:rsidR="00376DEB">
        <w:rPr>
          <w:rFonts w:ascii="Times New Roman" w:eastAsia="Times New Roman" w:hAnsi="Times New Roman" w:cs="Times New Roman"/>
          <w:color w:val="000000" w:themeColor="text1"/>
          <w:shd w:val="clear" w:color="auto" w:fill="FFFFFF"/>
        </w:rPr>
        <w:t xml:space="preserve"> has been previously </w:t>
      </w:r>
      <w:r w:rsidR="00581730">
        <w:rPr>
          <w:rFonts w:ascii="Times New Roman" w:eastAsia="Times New Roman" w:hAnsi="Times New Roman" w:cs="Times New Roman"/>
          <w:color w:val="000000" w:themeColor="text1"/>
          <w:shd w:val="clear" w:color="auto" w:fill="FFFFFF"/>
        </w:rPr>
        <w:t xml:space="preserve">used </w:t>
      </w:r>
      <w:r w:rsidR="00376DEB">
        <w:rPr>
          <w:rFonts w:ascii="Times New Roman" w:eastAsia="Times New Roman" w:hAnsi="Times New Roman" w:cs="Times New Roman"/>
          <w:color w:val="000000" w:themeColor="text1"/>
          <w:shd w:val="clear" w:color="auto" w:fill="FFFFFF"/>
        </w:rPr>
        <w:t xml:space="preserve">in research with children in </w:t>
      </w:r>
      <w:r w:rsidR="00A96609">
        <w:rPr>
          <w:rFonts w:ascii="Times New Roman" w:eastAsia="Times New Roman" w:hAnsi="Times New Roman" w:cs="Times New Roman"/>
          <w:color w:val="000000" w:themeColor="text1"/>
          <w:shd w:val="clear" w:color="auto" w:fill="FFFFFF"/>
        </w:rPr>
        <w:t>s</w:t>
      </w:r>
      <w:r w:rsidR="00376DEB">
        <w:rPr>
          <w:rFonts w:ascii="Times New Roman" w:eastAsia="Times New Roman" w:hAnsi="Times New Roman" w:cs="Times New Roman"/>
          <w:color w:val="000000" w:themeColor="text1"/>
          <w:shd w:val="clear" w:color="auto" w:fill="FFFFFF"/>
        </w:rPr>
        <w:t>ub-Saharan Africa (Wicherts et al., 2010)</w:t>
      </w:r>
      <w:r w:rsidRPr="00D539EC">
        <w:rPr>
          <w:rFonts w:ascii="Times New Roman" w:eastAsia="Times New Roman" w:hAnsi="Times New Roman" w:cs="Times New Roman"/>
          <w:color w:val="000000" w:themeColor="text1"/>
        </w:rPr>
        <w:t xml:space="preserve">. </w:t>
      </w:r>
      <w:r w:rsidR="00A803B2">
        <w:rPr>
          <w:rFonts w:ascii="Times New Roman" w:eastAsia="Times New Roman" w:hAnsi="Times New Roman" w:cs="Times New Roman"/>
          <w:color w:val="252525"/>
          <w:shd w:val="clear" w:color="auto" w:fill="FFFFFF"/>
        </w:rPr>
        <w:t>Item</w:t>
      </w:r>
      <w:r w:rsidR="00A803B2" w:rsidRPr="0038381F">
        <w:rPr>
          <w:rFonts w:ascii="Times New Roman" w:eastAsia="Times New Roman" w:hAnsi="Times New Roman" w:cs="Times New Roman"/>
          <w:color w:val="252525"/>
          <w:shd w:val="clear" w:color="auto" w:fill="FFFFFF"/>
        </w:rPr>
        <w:t xml:space="preserve">s </w:t>
      </w:r>
      <w:r w:rsidRPr="0038381F">
        <w:rPr>
          <w:rFonts w:ascii="Times New Roman" w:eastAsia="Times New Roman" w:hAnsi="Times New Roman" w:cs="Times New Roman"/>
          <w:color w:val="252525"/>
          <w:shd w:val="clear" w:color="auto" w:fill="FFFFFF"/>
        </w:rPr>
        <w:t>consist of visual geometric design</w:t>
      </w:r>
      <w:r>
        <w:rPr>
          <w:rFonts w:ascii="Times New Roman" w:eastAsia="Times New Roman" w:hAnsi="Times New Roman" w:cs="Times New Roman"/>
          <w:color w:val="252525"/>
          <w:shd w:val="clear" w:color="auto" w:fill="FFFFFF"/>
        </w:rPr>
        <w:t>s</w:t>
      </w:r>
      <w:r w:rsidRPr="0038381F">
        <w:rPr>
          <w:rFonts w:ascii="Times New Roman" w:eastAsia="Times New Roman" w:hAnsi="Times New Roman" w:cs="Times New Roman"/>
          <w:color w:val="252525"/>
          <w:shd w:val="clear" w:color="auto" w:fill="FFFFFF"/>
        </w:rPr>
        <w:t xml:space="preserve"> with a missing piece. </w:t>
      </w:r>
      <w:r w:rsidR="00AD1D66">
        <w:rPr>
          <w:rFonts w:ascii="Times New Roman" w:eastAsia="Times New Roman" w:hAnsi="Times New Roman" w:cs="Times New Roman"/>
          <w:color w:val="252525"/>
          <w:shd w:val="clear" w:color="auto" w:fill="FFFFFF"/>
        </w:rPr>
        <w:t xml:space="preserve">Children are </w:t>
      </w:r>
      <w:r w:rsidRPr="0038381F">
        <w:rPr>
          <w:rFonts w:ascii="Times New Roman" w:eastAsia="Times New Roman" w:hAnsi="Times New Roman" w:cs="Times New Roman"/>
          <w:color w:val="252525"/>
          <w:shd w:val="clear" w:color="auto" w:fill="FFFFFF"/>
        </w:rPr>
        <w:t xml:space="preserve">given six to eight choices to pick from </w:t>
      </w:r>
      <w:r>
        <w:rPr>
          <w:rFonts w:ascii="Times New Roman" w:eastAsia="Times New Roman" w:hAnsi="Times New Roman" w:cs="Times New Roman"/>
          <w:color w:val="252525"/>
          <w:shd w:val="clear" w:color="auto" w:fill="FFFFFF"/>
        </w:rPr>
        <w:t>to</w:t>
      </w:r>
      <w:r w:rsidRPr="0038381F">
        <w:rPr>
          <w:rFonts w:ascii="Times New Roman" w:eastAsia="Times New Roman" w:hAnsi="Times New Roman" w:cs="Times New Roman"/>
          <w:color w:val="252525"/>
          <w:shd w:val="clear" w:color="auto" w:fill="FFFFFF"/>
        </w:rPr>
        <w:t xml:space="preserve"> fill in the missing piece.</w:t>
      </w:r>
      <w:r w:rsidR="001D1043">
        <w:rPr>
          <w:rFonts w:ascii="Times New Roman" w:eastAsia="Times New Roman" w:hAnsi="Times New Roman" w:cs="Times New Roman"/>
          <w:color w:val="252525"/>
          <w:shd w:val="clear" w:color="auto" w:fill="FFFFFF"/>
        </w:rPr>
        <w:t xml:space="preserve"> </w:t>
      </w:r>
      <w:r w:rsidR="00664CA3">
        <w:rPr>
          <w:rFonts w:ascii="Times New Roman" w:eastAsia="Times New Roman" w:hAnsi="Times New Roman" w:cs="Times New Roman"/>
          <w:color w:val="252525"/>
          <w:shd w:val="clear" w:color="auto" w:fill="FFFFFF"/>
        </w:rPr>
        <w:t>R</w:t>
      </w:r>
      <w:r w:rsidR="00DF5303" w:rsidRPr="00664CA3">
        <w:rPr>
          <w:rFonts w:ascii="Times New Roman" w:eastAsia="Times New Roman" w:hAnsi="Times New Roman" w:cs="Times New Roman"/>
          <w:color w:val="252525"/>
          <w:shd w:val="clear" w:color="auto" w:fill="FFFFFF"/>
        </w:rPr>
        <w:t>eliability</w:t>
      </w:r>
      <w:r w:rsidR="00664CA3">
        <w:rPr>
          <w:rFonts w:ascii="Times New Roman" w:eastAsia="Times New Roman" w:hAnsi="Times New Roman" w:cs="Times New Roman"/>
          <w:color w:val="252525"/>
          <w:shd w:val="clear" w:color="auto" w:fill="FFFFFF"/>
        </w:rPr>
        <w:t xml:space="preserve"> for this measure</w:t>
      </w:r>
      <w:r w:rsidR="00DF5303" w:rsidRPr="00664CA3">
        <w:rPr>
          <w:rFonts w:ascii="Times New Roman" w:eastAsia="Times New Roman" w:hAnsi="Times New Roman" w:cs="Times New Roman"/>
          <w:color w:val="252525"/>
          <w:shd w:val="clear" w:color="auto" w:fill="FFFFFF"/>
        </w:rPr>
        <w:t xml:space="preserve"> is </w:t>
      </w:r>
      <w:r w:rsidR="00B419EE" w:rsidRPr="00664CA3">
        <w:rPr>
          <w:rFonts w:ascii="Times New Roman" w:eastAsia="Times New Roman" w:hAnsi="Times New Roman" w:cs="Times New Roman"/>
          <w:color w:val="252525"/>
          <w:shd w:val="clear" w:color="auto" w:fill="FFFFFF"/>
        </w:rPr>
        <w:t>.96</w:t>
      </w:r>
      <w:r w:rsidR="00DF5303" w:rsidRPr="00664CA3">
        <w:rPr>
          <w:rFonts w:ascii="Times New Roman" w:eastAsia="Times New Roman" w:hAnsi="Times New Roman" w:cs="Times New Roman"/>
          <w:color w:val="252525"/>
          <w:shd w:val="clear" w:color="auto" w:fill="FFFFFF"/>
        </w:rPr>
        <w:t xml:space="preserve"> </w:t>
      </w:r>
      <w:r w:rsidR="008236FB" w:rsidRPr="00DF5303">
        <w:rPr>
          <w:rFonts w:ascii="Times New Roman" w:eastAsia="Times New Roman" w:hAnsi="Times New Roman" w:cs="Times New Roman"/>
          <w:color w:val="252525"/>
          <w:shd w:val="clear" w:color="auto" w:fill="FFFFFF"/>
        </w:rPr>
        <w:t>in U.S. samples</w:t>
      </w:r>
      <w:r w:rsidR="001D3B20" w:rsidRPr="00305D6E">
        <w:rPr>
          <w:rFonts w:ascii="Times New Roman" w:eastAsia="Times New Roman" w:hAnsi="Times New Roman" w:cs="Times New Roman"/>
          <w:color w:val="252525"/>
          <w:shd w:val="clear" w:color="auto" w:fill="FFFFFF"/>
        </w:rPr>
        <w:t>.</w:t>
      </w:r>
      <w:r w:rsidR="001D1043">
        <w:rPr>
          <w:rFonts w:ascii="Times New Roman" w:eastAsia="Times New Roman" w:hAnsi="Times New Roman" w:cs="Times New Roman"/>
          <w:color w:val="252525"/>
          <w:shd w:val="clear" w:color="auto" w:fill="FFFFFF"/>
        </w:rPr>
        <w:t xml:space="preserve"> </w:t>
      </w:r>
    </w:p>
    <w:p w14:paraId="57072D55" w14:textId="0E97BFF5" w:rsidR="00DC5FBE" w:rsidRPr="00526DEC" w:rsidRDefault="00A803B2" w:rsidP="00643011">
      <w:pPr>
        <w:widowControl w:val="0"/>
        <w:spacing w:line="480" w:lineRule="auto"/>
        <w:ind w:firstLine="720"/>
        <w:rPr>
          <w:rFonts w:ascii="Times New Roman" w:hAnsi="Times New Roman" w:cs="Times New Roman"/>
        </w:rPr>
      </w:pPr>
      <w:r>
        <w:rPr>
          <w:rFonts w:ascii="Times New Roman" w:hAnsi="Times New Roman" w:cs="Times New Roman"/>
        </w:rPr>
        <w:t>C</w:t>
      </w:r>
      <w:r w:rsidR="00DC5FBE" w:rsidRPr="00526DEC">
        <w:rPr>
          <w:rFonts w:ascii="Times New Roman" w:hAnsi="Times New Roman" w:cs="Times New Roman"/>
        </w:rPr>
        <w:t>hildren also completed the Tower of London – Drexel University: 2</w:t>
      </w:r>
      <w:r w:rsidR="00DC5FBE" w:rsidRPr="00526DEC">
        <w:rPr>
          <w:rFonts w:ascii="Times New Roman" w:hAnsi="Times New Roman" w:cs="Times New Roman"/>
          <w:vertAlign w:val="superscript"/>
        </w:rPr>
        <w:t>nd</w:t>
      </w:r>
      <w:r w:rsidR="00DC5FBE" w:rsidRPr="00526DEC">
        <w:rPr>
          <w:rFonts w:ascii="Times New Roman" w:hAnsi="Times New Roman" w:cs="Times New Roman"/>
        </w:rPr>
        <w:t xml:space="preserve"> Edition (TOL</w:t>
      </w:r>
      <w:r w:rsidR="00DC5FBE" w:rsidRPr="00526DEC">
        <w:rPr>
          <w:rFonts w:ascii="Times New Roman" w:hAnsi="Times New Roman" w:cs="Times New Roman"/>
          <w:vertAlign w:val="superscript"/>
        </w:rPr>
        <w:t>DX</w:t>
      </w:r>
      <w:r w:rsidR="006E0AAD">
        <w:rPr>
          <w:rFonts w:ascii="Times New Roman" w:hAnsi="Times New Roman" w:cs="Times New Roman"/>
        </w:rPr>
        <w:t xml:space="preserve">; </w:t>
      </w:r>
      <w:r w:rsidR="00DC5FBE">
        <w:rPr>
          <w:rFonts w:ascii="Times New Roman" w:hAnsi="Times New Roman" w:cs="Times New Roman"/>
        </w:rPr>
        <w:fldChar w:fldCharType="begin" w:fldLock="1"/>
      </w:r>
      <w:r w:rsidR="00DC5FBE">
        <w:rPr>
          <w:rFonts w:ascii="Times New Roman" w:hAnsi="Times New Roman" w:cs="Times New Roman"/>
        </w:rPr>
        <w:instrText>ADDIN CSL_CITATION { "citationItems" : [ { "id" : "ITEM-1", "itemData" : { "author" : [ { "dropping-particle" : "", "family" : "Culbertson", "given" : "W C", "non-dropping-particle" : "", "parse-names" : false, "suffix" : "" }, { "dropping-particle" : "", "family" : "Zillmer", "given" : "E", "non-dropping-particle" : "", "parse-names" : false, "suffix" : "" } ], "id" : "ITEM-1", "issued" : { "date-parts" : [ [ "2001" ] ] }, "publisher" : "Multi-Health Systems", "title" : "Tower of London-Drexel University (TOLDX)", "type" : "book" }, "uris" : [ "http://www.mendeley.com/documents/?uuid=d7875e02-f334-4498-bdbf-18c3c50941f1" ] } ], "mendeley" : { "formattedCitation" : "(Culbertson &amp; Zillmer, 2001)", "plainTextFormattedCitation" : "(Culbertson &amp; Zillmer, 2001)", "previouslyFormattedCitation" : "&lt;sup&gt;21&lt;/sup&gt;" }, "properties" : { "noteIndex" : 0 }, "schema" : "https://github.com/citation-style-language/schema/raw/master/csl-citation.json" }</w:instrText>
      </w:r>
      <w:r w:rsidR="00DC5FBE">
        <w:rPr>
          <w:rFonts w:ascii="Times New Roman" w:hAnsi="Times New Roman" w:cs="Times New Roman"/>
        </w:rPr>
        <w:fldChar w:fldCharType="separate"/>
      </w:r>
      <w:r w:rsidR="00DC5FBE" w:rsidRPr="00B161F9">
        <w:rPr>
          <w:rFonts w:ascii="Times New Roman" w:hAnsi="Times New Roman" w:cs="Times New Roman"/>
          <w:noProof/>
        </w:rPr>
        <w:t>Culbertson &amp; Zillmer, 2001)</w:t>
      </w:r>
      <w:r w:rsidR="00DC5FBE">
        <w:rPr>
          <w:rFonts w:ascii="Times New Roman" w:hAnsi="Times New Roman" w:cs="Times New Roman"/>
        </w:rPr>
        <w:fldChar w:fldCharType="end"/>
      </w:r>
      <w:r w:rsidR="00DC5FBE" w:rsidRPr="00526DEC">
        <w:rPr>
          <w:rFonts w:ascii="Times New Roman" w:hAnsi="Times New Roman" w:cs="Times New Roman"/>
        </w:rPr>
        <w:t xml:space="preserve"> The TOL is </w:t>
      </w:r>
      <w:r w:rsidR="00FD5332">
        <w:rPr>
          <w:rFonts w:ascii="Times New Roman" w:hAnsi="Times New Roman" w:cs="Times New Roman"/>
        </w:rPr>
        <w:t xml:space="preserve">a validated measure of </w:t>
      </w:r>
      <w:r w:rsidR="00DC5FBE" w:rsidRPr="00526DEC">
        <w:rPr>
          <w:rFonts w:ascii="Times New Roman" w:hAnsi="Times New Roman" w:cs="Times New Roman"/>
        </w:rPr>
        <w:t xml:space="preserve">higher-order problem solving, specifically executive planning abilities, in children </w:t>
      </w:r>
      <w:r w:rsidR="0082460E">
        <w:rPr>
          <w:rFonts w:ascii="Times New Roman" w:hAnsi="Times New Roman" w:cs="Times New Roman"/>
        </w:rPr>
        <w:t xml:space="preserve">ages </w:t>
      </w:r>
      <w:r w:rsidR="00B419EE">
        <w:rPr>
          <w:rFonts w:ascii="Times New Roman" w:hAnsi="Times New Roman" w:cs="Times New Roman"/>
        </w:rPr>
        <w:t>7</w:t>
      </w:r>
      <w:r w:rsidR="00581730">
        <w:rPr>
          <w:rFonts w:ascii="Times New Roman" w:hAnsi="Times New Roman" w:cs="Times New Roman"/>
        </w:rPr>
        <w:t xml:space="preserve"> to </w:t>
      </w:r>
      <w:r w:rsidR="00B419EE">
        <w:rPr>
          <w:rFonts w:ascii="Times New Roman" w:hAnsi="Times New Roman" w:cs="Times New Roman"/>
        </w:rPr>
        <w:t>15</w:t>
      </w:r>
      <w:r w:rsidR="00DC5FBE" w:rsidRPr="00526DEC">
        <w:rPr>
          <w:rFonts w:ascii="Times New Roman" w:hAnsi="Times New Roman" w:cs="Times New Roman"/>
        </w:rPr>
        <w:t xml:space="preserve">. </w:t>
      </w:r>
      <w:r w:rsidR="00376DEB">
        <w:rPr>
          <w:rFonts w:ascii="Times New Roman" w:hAnsi="Times New Roman" w:cs="Times New Roman"/>
        </w:rPr>
        <w:t>T</w:t>
      </w:r>
      <w:r w:rsidR="00DC5FBE">
        <w:rPr>
          <w:rFonts w:ascii="Times New Roman" w:hAnsi="Times New Roman" w:cs="Times New Roman"/>
        </w:rPr>
        <w:t>he test taker is</w:t>
      </w:r>
      <w:r w:rsidR="00DC5FBE" w:rsidRPr="00526DEC">
        <w:rPr>
          <w:rFonts w:ascii="Times New Roman" w:hAnsi="Times New Roman" w:cs="Times New Roman"/>
        </w:rPr>
        <w:t xml:space="preserve"> instructed to rearrange beads on a peg board to match the configuration presented by the examiner.</w:t>
      </w:r>
      <w:r w:rsidR="00DC5FBE">
        <w:rPr>
          <w:rFonts w:ascii="Times New Roman" w:hAnsi="Times New Roman" w:cs="Times New Roman"/>
        </w:rPr>
        <w:t xml:space="preserve"> </w:t>
      </w:r>
      <w:r w:rsidR="00DC5FBE" w:rsidRPr="001E05C6">
        <w:rPr>
          <w:rFonts w:ascii="Times New Roman" w:hAnsi="Times New Roman" w:cs="Times New Roman"/>
        </w:rPr>
        <w:t>For the T</w:t>
      </w:r>
      <w:r w:rsidR="00CB666C">
        <w:rPr>
          <w:rFonts w:ascii="Times New Roman" w:hAnsi="Times New Roman" w:cs="Times New Roman"/>
        </w:rPr>
        <w:t>O</w:t>
      </w:r>
      <w:r w:rsidR="00DC5FBE" w:rsidRPr="001E05C6">
        <w:rPr>
          <w:rFonts w:ascii="Times New Roman" w:hAnsi="Times New Roman" w:cs="Times New Roman"/>
        </w:rPr>
        <w:t>L time</w:t>
      </w:r>
      <w:r w:rsidR="00376DEB">
        <w:rPr>
          <w:rFonts w:ascii="Times New Roman" w:hAnsi="Times New Roman" w:cs="Times New Roman"/>
        </w:rPr>
        <w:t>d</w:t>
      </w:r>
      <w:r w:rsidR="00DC5FBE" w:rsidRPr="001E05C6">
        <w:rPr>
          <w:rFonts w:ascii="Times New Roman" w:hAnsi="Times New Roman" w:cs="Times New Roman"/>
        </w:rPr>
        <w:t xml:space="preserve"> scales, high</w:t>
      </w:r>
      <w:r w:rsidR="00376DEB">
        <w:rPr>
          <w:rFonts w:ascii="Times New Roman" w:hAnsi="Times New Roman" w:cs="Times New Roman"/>
        </w:rPr>
        <w:t>er</w:t>
      </w:r>
      <w:r w:rsidR="00DC5FBE" w:rsidRPr="001E05C6">
        <w:rPr>
          <w:rFonts w:ascii="Times New Roman" w:hAnsi="Times New Roman" w:cs="Times New Roman"/>
        </w:rPr>
        <w:t xml:space="preserve"> time yields lower standard scores</w:t>
      </w:r>
      <w:r w:rsidR="00204857">
        <w:rPr>
          <w:rFonts w:ascii="Times New Roman" w:hAnsi="Times New Roman" w:cs="Times New Roman"/>
        </w:rPr>
        <w:t xml:space="preserve">. Four scores from this measure were used in the current analyses: Total Correct, Rule Violations, Time Violations, and Total </w:t>
      </w:r>
      <w:r w:rsidR="00CB666C">
        <w:rPr>
          <w:rFonts w:ascii="Times New Roman" w:hAnsi="Times New Roman" w:cs="Times New Roman"/>
        </w:rPr>
        <w:t xml:space="preserve">Problem-Solving </w:t>
      </w:r>
      <w:r w:rsidR="00204857">
        <w:rPr>
          <w:rFonts w:ascii="Times New Roman" w:hAnsi="Times New Roman" w:cs="Times New Roman"/>
        </w:rPr>
        <w:t>Time</w:t>
      </w:r>
      <w:r w:rsidR="00CB666C">
        <w:rPr>
          <w:rFonts w:ascii="Times New Roman" w:hAnsi="Times New Roman" w:cs="Times New Roman"/>
        </w:rPr>
        <w:t xml:space="preserve"> (i.e., Total Time)</w:t>
      </w:r>
      <w:r w:rsidR="00204857">
        <w:rPr>
          <w:rFonts w:ascii="Times New Roman" w:hAnsi="Times New Roman" w:cs="Times New Roman"/>
        </w:rPr>
        <w:t xml:space="preserve">. Both Time Violations and Total Time were used </w:t>
      </w:r>
      <w:r w:rsidR="0098312F">
        <w:rPr>
          <w:rFonts w:ascii="Times New Roman" w:hAnsi="Times New Roman" w:cs="Times New Roman"/>
        </w:rPr>
        <w:t xml:space="preserve">as they are </w:t>
      </w:r>
      <w:r w:rsidR="0098312F" w:rsidRPr="000978EB">
        <w:rPr>
          <w:rFonts w:ascii="Times New Roman" w:hAnsi="Times New Roman" w:cs="Times New Roman"/>
        </w:rPr>
        <w:t>independent</w:t>
      </w:r>
      <w:r w:rsidR="00B419EE">
        <w:rPr>
          <w:rFonts w:ascii="Times New Roman" w:hAnsi="Times New Roman" w:cs="Times New Roman"/>
        </w:rPr>
        <w:t xml:space="preserve"> measures of efficiency</w:t>
      </w:r>
      <w:r w:rsidR="0098312F">
        <w:rPr>
          <w:rFonts w:ascii="Times New Roman" w:hAnsi="Times New Roman" w:cs="Times New Roman"/>
        </w:rPr>
        <w:t xml:space="preserve"> of executive planning. Initiation Time and Execution Time are components of Total Time, and they were not used </w:t>
      </w:r>
      <w:r w:rsidR="00422BD8">
        <w:rPr>
          <w:rFonts w:ascii="Times New Roman" w:hAnsi="Times New Roman" w:cs="Times New Roman"/>
        </w:rPr>
        <w:t>to reduce the number of analyses</w:t>
      </w:r>
      <w:r w:rsidR="00FD5332">
        <w:rPr>
          <w:rFonts w:ascii="Times New Roman" w:hAnsi="Times New Roman" w:cs="Times New Roman"/>
        </w:rPr>
        <w:t>.</w:t>
      </w:r>
      <w:r w:rsidR="00FD5332">
        <w:rPr>
          <w:rFonts w:ascii="Times New Roman" w:eastAsia="Times New Roman" w:hAnsi="Times New Roman" w:cs="Times New Roman"/>
          <w:color w:val="252525"/>
          <w:shd w:val="clear" w:color="auto" w:fill="FFFFFF"/>
        </w:rPr>
        <w:t xml:space="preserve"> Reliability across scores fall between .42 and .81</w:t>
      </w:r>
      <w:r w:rsidR="001D1043">
        <w:rPr>
          <w:rFonts w:ascii="Times New Roman" w:eastAsia="Times New Roman" w:hAnsi="Times New Roman" w:cs="Times New Roman"/>
          <w:color w:val="252525"/>
          <w:shd w:val="clear" w:color="auto" w:fill="FFFFFF"/>
        </w:rPr>
        <w:t>.</w:t>
      </w:r>
    </w:p>
    <w:p w14:paraId="536C3E52" w14:textId="27191D15" w:rsidR="00671956" w:rsidRDefault="00A803B2" w:rsidP="002B412D">
      <w:pPr>
        <w:widowControl w:val="0"/>
        <w:spacing w:line="480" w:lineRule="auto"/>
        <w:ind w:firstLine="720"/>
        <w:rPr>
          <w:rFonts w:ascii="Times New Roman" w:eastAsia="Times New Roman" w:hAnsi="Times New Roman" w:cs="Times New Roman"/>
          <w:color w:val="252525"/>
          <w:shd w:val="clear" w:color="auto" w:fill="FFFFFF"/>
        </w:rPr>
      </w:pPr>
      <w:r>
        <w:rPr>
          <w:rFonts w:ascii="Times New Roman" w:hAnsi="Times New Roman" w:cs="Times New Roman"/>
        </w:rPr>
        <w:t>C</w:t>
      </w:r>
      <w:r w:rsidR="00DC5FBE">
        <w:rPr>
          <w:rFonts w:ascii="Times New Roman" w:hAnsi="Times New Roman" w:cs="Times New Roman"/>
        </w:rPr>
        <w:t>hildren</w:t>
      </w:r>
      <w:r w:rsidR="00DC5FBE" w:rsidRPr="00526DEC">
        <w:rPr>
          <w:rFonts w:ascii="Times New Roman" w:hAnsi="Times New Roman" w:cs="Times New Roman"/>
        </w:rPr>
        <w:t xml:space="preserve"> were administered the Digit Span subtest of the Wechsler Intelligence Scale for Children – Fourth </w:t>
      </w:r>
      <w:r w:rsidR="00DC5FBE">
        <w:rPr>
          <w:rFonts w:ascii="Times New Roman" w:hAnsi="Times New Roman" w:cs="Times New Roman"/>
        </w:rPr>
        <w:t>Edition (WISC-IV</w:t>
      </w:r>
      <w:r w:rsidR="006E0AAD">
        <w:rPr>
          <w:rFonts w:ascii="Times New Roman" w:hAnsi="Times New Roman" w:cs="Times New Roman"/>
        </w:rPr>
        <w:t xml:space="preserve">; </w:t>
      </w:r>
      <w:r w:rsidR="00DC5FBE">
        <w:rPr>
          <w:rFonts w:ascii="Times New Roman" w:hAnsi="Times New Roman" w:cs="Times New Roman"/>
        </w:rPr>
        <w:fldChar w:fldCharType="begin" w:fldLock="1"/>
      </w:r>
      <w:r w:rsidR="00DC5FBE">
        <w:rPr>
          <w:rFonts w:ascii="Times New Roman" w:hAnsi="Times New Roman" w:cs="Times New Roman"/>
        </w:rPr>
        <w:instrText>ADDIN CSL_CITATION { "citationItems" : [ { "id" : "ITEM-1", "itemData" : { "author" : [ { "dropping-particle" : "", "family" : "Wechsler", "given" : "D", "non-dropping-particle" : "", "parse-names" : false, "suffix" : "" } ], "id" : "ITEM-1", "issued" : { "date-parts" : [ [ "2003" ] ] }, "publisher" : "Psychological Corporation", "publisher-place" : "San Antonio, TX", "title" : "Wechsler intelligence scale for children--fourth edition.", "type" : "book" }, "uris" : [ "http://www.mendeley.com/documents/?uuid=9273e4d2-dceb-42b8-bc86-515726afe438" ] } ], "mendeley" : { "formattedCitation" : "(Wechsler, 2003)", "plainTextFormattedCitation" : "(Wechsler, 2003)", "previouslyFormattedCitation" : "&lt;sup&gt;22&lt;/sup&gt;" }, "properties" : { "noteIndex" : 0 }, "schema" : "https://github.com/citation-style-language/schema/raw/master/csl-citation.json" }</w:instrText>
      </w:r>
      <w:r w:rsidR="00DC5FBE">
        <w:rPr>
          <w:rFonts w:ascii="Times New Roman" w:hAnsi="Times New Roman" w:cs="Times New Roman"/>
        </w:rPr>
        <w:fldChar w:fldCharType="separate"/>
      </w:r>
      <w:r w:rsidR="00DC5FBE" w:rsidRPr="00B161F9">
        <w:rPr>
          <w:rFonts w:ascii="Times New Roman" w:hAnsi="Times New Roman" w:cs="Times New Roman"/>
          <w:noProof/>
        </w:rPr>
        <w:t>Wechsler, 2003)</w:t>
      </w:r>
      <w:r w:rsidR="00DC5FBE">
        <w:rPr>
          <w:rFonts w:ascii="Times New Roman" w:hAnsi="Times New Roman" w:cs="Times New Roman"/>
        </w:rPr>
        <w:fldChar w:fldCharType="end"/>
      </w:r>
      <w:r w:rsidR="00376DEB">
        <w:rPr>
          <w:rFonts w:ascii="Times New Roman" w:hAnsi="Times New Roman" w:cs="Times New Roman"/>
        </w:rPr>
        <w:t>.</w:t>
      </w:r>
      <w:r w:rsidR="00DC5FBE" w:rsidRPr="00526DEC">
        <w:rPr>
          <w:rFonts w:ascii="Times New Roman" w:hAnsi="Times New Roman" w:cs="Times New Roman"/>
        </w:rPr>
        <w:t xml:space="preserve"> The WISC-IV is a widely used measure of intelligence in children 6 to 16 years of age. The Digit Span subtest requires </w:t>
      </w:r>
      <w:r w:rsidR="003519AB">
        <w:rPr>
          <w:rFonts w:ascii="Times New Roman" w:hAnsi="Times New Roman" w:cs="Times New Roman"/>
        </w:rPr>
        <w:t>children</w:t>
      </w:r>
      <w:r w:rsidR="00DC5FBE" w:rsidRPr="00526DEC">
        <w:rPr>
          <w:rFonts w:ascii="Times New Roman" w:hAnsi="Times New Roman" w:cs="Times New Roman"/>
        </w:rPr>
        <w:t xml:space="preserve"> to recall a sequence of orally presented numbers in the same order</w:t>
      </w:r>
      <w:r w:rsidR="00DC5FBE">
        <w:rPr>
          <w:rFonts w:ascii="Times New Roman" w:hAnsi="Times New Roman" w:cs="Times New Roman"/>
        </w:rPr>
        <w:t xml:space="preserve"> and</w:t>
      </w:r>
      <w:r w:rsidR="00DC5FBE" w:rsidRPr="00526DEC">
        <w:rPr>
          <w:rFonts w:ascii="Times New Roman" w:hAnsi="Times New Roman" w:cs="Times New Roman"/>
        </w:rPr>
        <w:t xml:space="preserve"> reverse order</w:t>
      </w:r>
      <w:r w:rsidR="003519AB">
        <w:rPr>
          <w:rFonts w:ascii="Times New Roman" w:hAnsi="Times New Roman" w:cs="Times New Roman"/>
        </w:rPr>
        <w:t xml:space="preserve">. </w:t>
      </w:r>
      <w:r w:rsidR="00DC5FBE" w:rsidRPr="00526DEC">
        <w:rPr>
          <w:rFonts w:ascii="Times New Roman" w:hAnsi="Times New Roman" w:cs="Times New Roman"/>
        </w:rPr>
        <w:t xml:space="preserve">Digit Span is a measure of </w:t>
      </w:r>
      <w:r w:rsidR="00376DEB">
        <w:rPr>
          <w:rFonts w:ascii="Times New Roman" w:hAnsi="Times New Roman" w:cs="Times New Roman"/>
        </w:rPr>
        <w:t xml:space="preserve">verbal </w:t>
      </w:r>
      <w:r w:rsidR="00DC5FBE">
        <w:rPr>
          <w:rFonts w:ascii="Times New Roman" w:hAnsi="Times New Roman" w:cs="Times New Roman"/>
        </w:rPr>
        <w:t xml:space="preserve">short-term and </w:t>
      </w:r>
      <w:r w:rsidR="00DC5FBE" w:rsidRPr="00526DEC">
        <w:rPr>
          <w:rFonts w:ascii="Times New Roman" w:hAnsi="Times New Roman" w:cs="Times New Roman"/>
        </w:rPr>
        <w:t xml:space="preserve">working memory, </w:t>
      </w:r>
      <w:r w:rsidR="00DC5FBE">
        <w:rPr>
          <w:rFonts w:ascii="Times New Roman" w:hAnsi="Times New Roman" w:cs="Times New Roman"/>
        </w:rPr>
        <w:t xml:space="preserve">and </w:t>
      </w:r>
      <w:r w:rsidR="00DC5FBE" w:rsidRPr="00526DEC">
        <w:rPr>
          <w:rFonts w:ascii="Times New Roman" w:hAnsi="Times New Roman" w:cs="Times New Roman"/>
        </w:rPr>
        <w:t>the ability to register, maintain, and manipulate information in conscious awareness.</w:t>
      </w:r>
      <w:r w:rsidR="00671956">
        <w:rPr>
          <w:rFonts w:ascii="Times New Roman" w:hAnsi="Times New Roman" w:cs="Times New Roman"/>
        </w:rPr>
        <w:t xml:space="preserve"> </w:t>
      </w:r>
      <w:r w:rsidR="00671956" w:rsidRPr="00671956">
        <w:rPr>
          <w:rFonts w:ascii="Times New Roman" w:hAnsi="Times New Roman" w:cs="Times New Roman"/>
        </w:rPr>
        <w:t>U</w:t>
      </w:r>
      <w:r w:rsidR="008D465A">
        <w:rPr>
          <w:rFonts w:ascii="Times New Roman" w:hAnsi="Times New Roman" w:cs="Times New Roman"/>
        </w:rPr>
        <w:t>.</w:t>
      </w:r>
      <w:r w:rsidR="00671956" w:rsidRPr="00671956">
        <w:rPr>
          <w:rFonts w:ascii="Times New Roman" w:hAnsi="Times New Roman" w:cs="Times New Roman"/>
        </w:rPr>
        <w:t>S</w:t>
      </w:r>
      <w:r w:rsidR="008D465A">
        <w:rPr>
          <w:rFonts w:ascii="Times New Roman" w:hAnsi="Times New Roman" w:cs="Times New Roman"/>
        </w:rPr>
        <w:t>. standardized</w:t>
      </w:r>
      <w:r w:rsidR="00671956" w:rsidRPr="00671956">
        <w:rPr>
          <w:rFonts w:ascii="Times New Roman" w:hAnsi="Times New Roman" w:cs="Times New Roman"/>
        </w:rPr>
        <w:t xml:space="preserve"> norms were used in the </w:t>
      </w:r>
      <w:r w:rsidR="00671956" w:rsidRPr="00671956">
        <w:rPr>
          <w:rFonts w:ascii="Times New Roman" w:hAnsi="Times New Roman" w:cs="Times New Roman"/>
        </w:rPr>
        <w:lastRenderedPageBreak/>
        <w:t>absence of normative data from children in Nigeria</w:t>
      </w:r>
      <w:r w:rsidR="00671956">
        <w:rPr>
          <w:rFonts w:ascii="Times New Roman" w:hAnsi="Times New Roman" w:cs="Times New Roman"/>
        </w:rPr>
        <w:t xml:space="preserve"> for each measure of cognitive function. </w:t>
      </w:r>
      <w:r w:rsidR="001D1043">
        <w:rPr>
          <w:rFonts w:ascii="Times New Roman" w:eastAsia="Times New Roman" w:hAnsi="Times New Roman" w:cs="Times New Roman"/>
          <w:color w:val="252525"/>
          <w:shd w:val="clear" w:color="auto" w:fill="FFFFFF"/>
        </w:rPr>
        <w:t xml:space="preserve">Validity and reliability </w:t>
      </w:r>
      <w:r w:rsidR="00B82D0A">
        <w:rPr>
          <w:rFonts w:ascii="Times New Roman" w:eastAsia="Times New Roman" w:hAnsi="Times New Roman" w:cs="Times New Roman"/>
          <w:color w:val="252525"/>
          <w:shd w:val="clear" w:color="auto" w:fill="FFFFFF"/>
        </w:rPr>
        <w:t>estimat</w:t>
      </w:r>
      <w:r w:rsidR="001D1043">
        <w:rPr>
          <w:rFonts w:ascii="Times New Roman" w:eastAsia="Times New Roman" w:hAnsi="Times New Roman" w:cs="Times New Roman"/>
          <w:color w:val="252525"/>
          <w:shd w:val="clear" w:color="auto" w:fill="FFFFFF"/>
        </w:rPr>
        <w:t>es for th</w:t>
      </w:r>
      <w:r w:rsidR="00021C67">
        <w:rPr>
          <w:rFonts w:ascii="Times New Roman" w:eastAsia="Times New Roman" w:hAnsi="Times New Roman" w:cs="Times New Roman"/>
          <w:color w:val="252525"/>
          <w:shd w:val="clear" w:color="auto" w:fill="FFFFFF"/>
        </w:rPr>
        <w:t>is test ha</w:t>
      </w:r>
      <w:r w:rsidR="00D16CD1">
        <w:rPr>
          <w:rFonts w:ascii="Times New Roman" w:eastAsia="Times New Roman" w:hAnsi="Times New Roman" w:cs="Times New Roman"/>
          <w:color w:val="252525"/>
          <w:shd w:val="clear" w:color="auto" w:fill="FFFFFF"/>
        </w:rPr>
        <w:t>ve</w:t>
      </w:r>
      <w:r w:rsidR="00021C67">
        <w:rPr>
          <w:rFonts w:ascii="Times New Roman" w:eastAsia="Times New Roman" w:hAnsi="Times New Roman" w:cs="Times New Roman"/>
          <w:color w:val="252525"/>
          <w:shd w:val="clear" w:color="auto" w:fill="FFFFFF"/>
        </w:rPr>
        <w:t xml:space="preserve"> been shown to be .74 to .89 and .88 to .97</w:t>
      </w:r>
      <w:r w:rsidR="006E1EC2">
        <w:rPr>
          <w:rFonts w:ascii="Times New Roman" w:eastAsia="Times New Roman" w:hAnsi="Times New Roman" w:cs="Times New Roman"/>
          <w:color w:val="252525"/>
          <w:shd w:val="clear" w:color="auto" w:fill="FFFFFF"/>
        </w:rPr>
        <w:t xml:space="preserve">, respectively, in </w:t>
      </w:r>
      <w:r w:rsidR="0082460E">
        <w:rPr>
          <w:rFonts w:ascii="Times New Roman" w:eastAsia="Times New Roman" w:hAnsi="Times New Roman" w:cs="Times New Roman"/>
          <w:color w:val="252525"/>
          <w:shd w:val="clear" w:color="auto" w:fill="FFFFFF"/>
        </w:rPr>
        <w:t>national U.S. sample</w:t>
      </w:r>
      <w:r w:rsidR="006E1EC2">
        <w:rPr>
          <w:rFonts w:ascii="Times New Roman" w:eastAsia="Times New Roman" w:hAnsi="Times New Roman" w:cs="Times New Roman"/>
          <w:color w:val="252525"/>
          <w:shd w:val="clear" w:color="auto" w:fill="FFFFFF"/>
        </w:rPr>
        <w:t>s</w:t>
      </w:r>
      <w:r w:rsidR="00096694">
        <w:rPr>
          <w:rFonts w:ascii="Times New Roman" w:eastAsia="Times New Roman" w:hAnsi="Times New Roman" w:cs="Times New Roman"/>
          <w:color w:val="252525"/>
          <w:shd w:val="clear" w:color="auto" w:fill="FFFFFF"/>
        </w:rPr>
        <w:t xml:space="preserve">; however, this measure has been used in previous research in sub-saharan Africa (e.g., Oluwole et al., 2016; Ruffieux et al., 2013).  </w:t>
      </w:r>
    </w:p>
    <w:p w14:paraId="0963BBD0" w14:textId="77777777" w:rsidR="00EF1E09" w:rsidRDefault="00EF1E09" w:rsidP="00664CA3">
      <w:pPr>
        <w:widowControl w:val="0"/>
        <w:spacing w:line="480" w:lineRule="auto"/>
        <w:ind w:firstLine="720"/>
        <w:rPr>
          <w:rFonts w:ascii="Times New Roman" w:hAnsi="Times New Roman" w:cs="Times New Roman"/>
        </w:rPr>
      </w:pPr>
      <w:r w:rsidRPr="00D37B4E">
        <w:rPr>
          <w:rFonts w:ascii="Times New Roman" w:hAnsi="Times New Roman" w:cs="Times New Roman"/>
          <w:b/>
          <w:i/>
        </w:rPr>
        <w:t>Nutritional status.</w:t>
      </w:r>
      <w:r>
        <w:rPr>
          <w:rFonts w:ascii="Times New Roman" w:hAnsi="Times New Roman" w:cs="Times New Roman"/>
        </w:rPr>
        <w:t xml:space="preserve"> Children’s height and weight at the time of the assessment were used to calculate body mass index (BMI), which was used as a proxy for child nutritional status. </w:t>
      </w:r>
    </w:p>
    <w:p w14:paraId="6979F3AB" w14:textId="19429AF0" w:rsidR="00EF1E09" w:rsidRPr="00526DEC" w:rsidRDefault="00EF1E09" w:rsidP="00664CA3">
      <w:pPr>
        <w:widowControl w:val="0"/>
        <w:spacing w:line="480" w:lineRule="auto"/>
        <w:rPr>
          <w:rFonts w:ascii="Times New Roman" w:hAnsi="Times New Roman" w:cs="Times New Roman"/>
        </w:rPr>
      </w:pPr>
      <w:r>
        <w:rPr>
          <w:rFonts w:ascii="Times New Roman" w:hAnsi="Times New Roman" w:cs="Times New Roman"/>
        </w:rPr>
        <w:tab/>
      </w:r>
      <w:r w:rsidRPr="00D37B4E">
        <w:rPr>
          <w:rFonts w:ascii="Times New Roman" w:hAnsi="Times New Roman" w:cs="Times New Roman"/>
          <w:b/>
          <w:i/>
        </w:rPr>
        <w:t>Parent Education.</w:t>
      </w:r>
      <w:r>
        <w:rPr>
          <w:rFonts w:ascii="Times New Roman" w:hAnsi="Times New Roman" w:cs="Times New Roman"/>
        </w:rPr>
        <w:t xml:space="preserve"> Parents were asked to report</w:t>
      </w:r>
      <w:r w:rsidR="00FA4193">
        <w:rPr>
          <w:rFonts w:ascii="Times New Roman" w:hAnsi="Times New Roman" w:cs="Times New Roman"/>
        </w:rPr>
        <w:t xml:space="preserve"> the</w:t>
      </w:r>
      <w:r>
        <w:rPr>
          <w:rFonts w:ascii="Times New Roman" w:hAnsi="Times New Roman" w:cs="Times New Roman"/>
        </w:rPr>
        <w:t xml:space="preserve"> head of household</w:t>
      </w:r>
      <w:r w:rsidR="00FA4193">
        <w:rPr>
          <w:rFonts w:ascii="Times New Roman" w:hAnsi="Times New Roman" w:cs="Times New Roman"/>
        </w:rPr>
        <w:t>’s</w:t>
      </w:r>
      <w:r>
        <w:rPr>
          <w:rFonts w:ascii="Times New Roman" w:hAnsi="Times New Roman" w:cs="Times New Roman"/>
        </w:rPr>
        <w:t xml:space="preserve"> highest educational degree. </w:t>
      </w:r>
      <w:r w:rsidR="0082460E">
        <w:rPr>
          <w:rFonts w:ascii="Times New Roman" w:hAnsi="Times New Roman" w:cs="Times New Roman"/>
        </w:rPr>
        <w:t>O</w:t>
      </w:r>
      <w:r>
        <w:rPr>
          <w:rFonts w:ascii="Times New Roman" w:hAnsi="Times New Roman" w:cs="Times New Roman"/>
        </w:rPr>
        <w:t xml:space="preserve">rdinal variables were used in the analyses. </w:t>
      </w:r>
    </w:p>
    <w:p w14:paraId="778709FD" w14:textId="77777777" w:rsidR="00DC5FBE" w:rsidRPr="006B0357" w:rsidRDefault="00DC5FBE">
      <w:pPr>
        <w:widowControl w:val="0"/>
        <w:spacing w:line="480" w:lineRule="auto"/>
        <w:rPr>
          <w:rFonts w:ascii="Times New Roman" w:hAnsi="Times New Roman" w:cs="Times New Roman"/>
          <w:b/>
        </w:rPr>
      </w:pPr>
      <w:r w:rsidRPr="006B0357">
        <w:rPr>
          <w:rFonts w:ascii="Times New Roman" w:hAnsi="Times New Roman" w:cs="Times New Roman"/>
          <w:b/>
        </w:rPr>
        <w:t>Statistical Analyses</w:t>
      </w:r>
    </w:p>
    <w:p w14:paraId="129735DC" w14:textId="4BA1B090" w:rsidR="00DC5FBE" w:rsidRPr="00664CA3" w:rsidRDefault="00DC5FBE" w:rsidP="00B40DBA">
      <w:pPr>
        <w:widowControl w:val="0"/>
        <w:spacing w:line="480" w:lineRule="auto"/>
        <w:rPr>
          <w:rFonts w:ascii="Times New Roman" w:hAnsi="Times New Roman" w:cs="Times New Roman"/>
        </w:rPr>
      </w:pPr>
      <w:r>
        <w:rPr>
          <w:rFonts w:ascii="Times New Roman" w:hAnsi="Times New Roman" w:cs="Times New Roman"/>
        </w:rPr>
        <w:tab/>
      </w:r>
      <w:r w:rsidR="00B40DBA">
        <w:rPr>
          <w:rFonts w:ascii="Times New Roman" w:hAnsi="Times New Roman" w:cs="Times New Roman"/>
        </w:rPr>
        <w:t>Statistical analyses were conducted using SPSS (24</w:t>
      </w:r>
      <w:r w:rsidR="00B40DBA" w:rsidRPr="00664CA3">
        <w:rPr>
          <w:rFonts w:ascii="Times New Roman" w:hAnsi="Times New Roman" w:cs="Times New Roman"/>
          <w:vertAlign w:val="superscript"/>
        </w:rPr>
        <w:t>th</w:t>
      </w:r>
      <w:r w:rsidR="00B40DBA">
        <w:rPr>
          <w:rFonts w:ascii="Times New Roman" w:hAnsi="Times New Roman" w:cs="Times New Roman"/>
        </w:rPr>
        <w:t xml:space="preserve"> edition). </w:t>
      </w:r>
      <w:r>
        <w:rPr>
          <w:rFonts w:ascii="Times New Roman" w:hAnsi="Times New Roman" w:cs="Times New Roman"/>
        </w:rPr>
        <w:t xml:space="preserve">We </w:t>
      </w:r>
      <w:r w:rsidR="00A9381A">
        <w:rPr>
          <w:rFonts w:ascii="Times New Roman" w:hAnsi="Times New Roman" w:cs="Times New Roman"/>
        </w:rPr>
        <w:t>conducted</w:t>
      </w:r>
      <w:r>
        <w:rPr>
          <w:rFonts w:ascii="Times New Roman" w:hAnsi="Times New Roman" w:cs="Times New Roman"/>
        </w:rPr>
        <w:t xml:space="preserve"> descriptive statistics </w:t>
      </w:r>
      <w:r w:rsidR="004F619B">
        <w:rPr>
          <w:rFonts w:ascii="Times New Roman" w:hAnsi="Times New Roman" w:cs="Times New Roman"/>
        </w:rPr>
        <w:t xml:space="preserve">and bivariate correlations among study variables. </w:t>
      </w:r>
      <w:r w:rsidR="00E70FED">
        <w:rPr>
          <w:rFonts w:ascii="Times New Roman" w:hAnsi="Times New Roman" w:cs="Times New Roman"/>
        </w:rPr>
        <w:t>H</w:t>
      </w:r>
      <w:r w:rsidR="004F619B">
        <w:rPr>
          <w:rFonts w:ascii="Times New Roman" w:hAnsi="Times New Roman" w:cs="Times New Roman"/>
        </w:rPr>
        <w:t xml:space="preserve">ierarchical </w:t>
      </w:r>
      <w:r w:rsidR="00DD2BF6">
        <w:rPr>
          <w:rFonts w:ascii="Times New Roman" w:hAnsi="Times New Roman" w:cs="Times New Roman"/>
        </w:rPr>
        <w:t xml:space="preserve">multivariate </w:t>
      </w:r>
      <w:r>
        <w:rPr>
          <w:rFonts w:ascii="Times New Roman" w:hAnsi="Times New Roman" w:cs="Times New Roman"/>
        </w:rPr>
        <w:t xml:space="preserve">linear regression analyses </w:t>
      </w:r>
      <w:r w:rsidR="003C7C99">
        <w:rPr>
          <w:rFonts w:ascii="Times New Roman" w:hAnsi="Times New Roman" w:cs="Times New Roman"/>
        </w:rPr>
        <w:t xml:space="preserve">with covariates (BMI, hemoglobin, and parent education) </w:t>
      </w:r>
      <w:r w:rsidR="00FE39D6">
        <w:rPr>
          <w:rFonts w:ascii="Times New Roman" w:hAnsi="Times New Roman" w:cs="Times New Roman"/>
        </w:rPr>
        <w:t xml:space="preserve">in Step 1, </w:t>
      </w:r>
      <w:r w:rsidR="003C7C99">
        <w:rPr>
          <w:rFonts w:ascii="Times New Roman" w:hAnsi="Times New Roman" w:cs="Times New Roman"/>
        </w:rPr>
        <w:t>and primary study variables</w:t>
      </w:r>
      <w:r w:rsidR="00FE39D6">
        <w:rPr>
          <w:rFonts w:ascii="Times New Roman" w:hAnsi="Times New Roman" w:cs="Times New Roman"/>
        </w:rPr>
        <w:t xml:space="preserve"> </w:t>
      </w:r>
      <w:r w:rsidR="003C7C99">
        <w:rPr>
          <w:rFonts w:ascii="Times New Roman" w:hAnsi="Times New Roman" w:cs="Times New Roman"/>
        </w:rPr>
        <w:t xml:space="preserve">(continuous </w:t>
      </w:r>
      <w:r w:rsidR="00A96609">
        <w:rPr>
          <w:rFonts w:ascii="Times New Roman" w:hAnsi="Times New Roman" w:cs="Times New Roman"/>
        </w:rPr>
        <w:t xml:space="preserve">TCD velocity, </w:t>
      </w:r>
      <w:r w:rsidR="003C7C99">
        <w:rPr>
          <w:rFonts w:ascii="Times New Roman" w:hAnsi="Times New Roman" w:cs="Times New Roman"/>
        </w:rPr>
        <w:t>age, and gender) added</w:t>
      </w:r>
      <w:r w:rsidR="003C7C99" w:rsidDel="003C7C99">
        <w:rPr>
          <w:rFonts w:ascii="Times New Roman" w:hAnsi="Times New Roman" w:cs="Times New Roman"/>
        </w:rPr>
        <w:t xml:space="preserve"> </w:t>
      </w:r>
      <w:r w:rsidR="004F619B">
        <w:rPr>
          <w:rFonts w:ascii="Times New Roman" w:hAnsi="Times New Roman" w:cs="Times New Roman"/>
        </w:rPr>
        <w:t>in Step 2</w:t>
      </w:r>
      <w:r>
        <w:rPr>
          <w:rFonts w:ascii="Times New Roman" w:hAnsi="Times New Roman" w:cs="Times New Roman"/>
        </w:rPr>
        <w:t>.</w:t>
      </w:r>
      <w:r w:rsidR="00AD7BF7">
        <w:rPr>
          <w:rFonts w:ascii="Times New Roman" w:hAnsi="Times New Roman" w:cs="Times New Roman"/>
        </w:rPr>
        <w:t xml:space="preserve"> </w:t>
      </w:r>
      <w:r w:rsidR="00AD7BF7" w:rsidRPr="00E0026C">
        <w:rPr>
          <w:rFonts w:ascii="Times New Roman" w:hAnsi="Times New Roman" w:cs="Times New Roman"/>
        </w:rPr>
        <w:t xml:space="preserve">Finally, </w:t>
      </w:r>
      <w:r w:rsidR="00F42E1D">
        <w:rPr>
          <w:rFonts w:ascii="Times New Roman" w:hAnsi="Times New Roman" w:cs="Times New Roman"/>
        </w:rPr>
        <w:t>w</w:t>
      </w:r>
      <w:r w:rsidR="00CB456D" w:rsidRPr="00F42E1D">
        <w:rPr>
          <w:rFonts w:ascii="Times New Roman" w:hAnsi="Times New Roman" w:cs="Times New Roman"/>
        </w:rPr>
        <w:t xml:space="preserve">e </w:t>
      </w:r>
      <w:r w:rsidR="00B40DBA">
        <w:rPr>
          <w:rFonts w:ascii="Times New Roman" w:hAnsi="Times New Roman" w:cs="Times New Roman"/>
        </w:rPr>
        <w:t>tested</w:t>
      </w:r>
      <w:r w:rsidR="007E03FE" w:rsidRPr="00F42E1D">
        <w:rPr>
          <w:rFonts w:ascii="Times New Roman" w:hAnsi="Times New Roman" w:cs="Times New Roman"/>
        </w:rPr>
        <w:t xml:space="preserve"> age and gender</w:t>
      </w:r>
      <w:r w:rsidR="0085068E" w:rsidRPr="00F42E1D">
        <w:rPr>
          <w:rFonts w:ascii="Times New Roman" w:hAnsi="Times New Roman" w:cs="Times New Roman"/>
        </w:rPr>
        <w:t xml:space="preserve"> as </w:t>
      </w:r>
      <w:r w:rsidR="00F42E1D">
        <w:rPr>
          <w:rFonts w:ascii="Times New Roman" w:hAnsi="Times New Roman" w:cs="Times New Roman"/>
        </w:rPr>
        <w:t xml:space="preserve">possible </w:t>
      </w:r>
      <w:r w:rsidR="0085068E" w:rsidRPr="00F42E1D">
        <w:rPr>
          <w:rFonts w:ascii="Times New Roman" w:hAnsi="Times New Roman" w:cs="Times New Roman"/>
        </w:rPr>
        <w:t xml:space="preserve">moderators of the </w:t>
      </w:r>
      <w:r w:rsidR="00866545">
        <w:rPr>
          <w:rFonts w:ascii="Times New Roman" w:hAnsi="Times New Roman" w:cs="Times New Roman"/>
        </w:rPr>
        <w:t>association</w:t>
      </w:r>
      <w:r w:rsidR="007E03FE" w:rsidRPr="00F42E1D">
        <w:rPr>
          <w:rFonts w:ascii="Times New Roman" w:hAnsi="Times New Roman" w:cs="Times New Roman"/>
        </w:rPr>
        <w:t xml:space="preserve"> between </w:t>
      </w:r>
      <w:r w:rsidR="00A96609">
        <w:rPr>
          <w:rFonts w:ascii="Times New Roman" w:hAnsi="Times New Roman" w:cs="Times New Roman"/>
        </w:rPr>
        <w:t>TCD velocity</w:t>
      </w:r>
      <w:r w:rsidR="007E03FE" w:rsidRPr="00F42E1D">
        <w:rPr>
          <w:rFonts w:ascii="Times New Roman" w:hAnsi="Times New Roman" w:cs="Times New Roman"/>
        </w:rPr>
        <w:t xml:space="preserve"> and scores on measures of cognitive function in this.</w:t>
      </w:r>
      <w:r w:rsidR="00B40DBA">
        <w:rPr>
          <w:rFonts w:ascii="Times New Roman" w:hAnsi="Times New Roman" w:cs="Times New Roman"/>
        </w:rPr>
        <w:t xml:space="preserve"> </w:t>
      </w:r>
      <w:r w:rsidR="00B40DBA" w:rsidRPr="00B40DBA">
        <w:rPr>
          <w:rFonts w:ascii="Times New Roman" w:hAnsi="Times New Roman" w:cs="Times New Roman"/>
        </w:rPr>
        <w:t xml:space="preserve">Interactions between </w:t>
      </w:r>
      <w:r w:rsidR="00A96609">
        <w:rPr>
          <w:rFonts w:ascii="Times New Roman" w:hAnsi="Times New Roman" w:cs="Times New Roman"/>
        </w:rPr>
        <w:t xml:space="preserve">TCD velocity </w:t>
      </w:r>
      <w:r w:rsidR="00461ECC">
        <w:rPr>
          <w:rFonts w:ascii="Times New Roman" w:hAnsi="Times New Roman" w:cs="Times New Roman"/>
        </w:rPr>
        <w:t xml:space="preserve">with gender and </w:t>
      </w:r>
      <w:r w:rsidR="00A96609">
        <w:rPr>
          <w:rFonts w:ascii="Times New Roman" w:hAnsi="Times New Roman" w:cs="Times New Roman"/>
        </w:rPr>
        <w:t xml:space="preserve">TCD velocity </w:t>
      </w:r>
      <w:r w:rsidR="00461ECC">
        <w:rPr>
          <w:rFonts w:ascii="Times New Roman" w:hAnsi="Times New Roman" w:cs="Times New Roman"/>
        </w:rPr>
        <w:t>with child ag</w:t>
      </w:r>
      <w:r w:rsidR="00EE7979">
        <w:rPr>
          <w:rFonts w:ascii="Times New Roman" w:hAnsi="Times New Roman" w:cs="Times New Roman"/>
        </w:rPr>
        <w:t xml:space="preserve">e were assessed. </w:t>
      </w:r>
      <w:r w:rsidR="00516A36">
        <w:rPr>
          <w:rFonts w:ascii="Times New Roman" w:hAnsi="Times New Roman" w:cs="Times New Roman"/>
        </w:rPr>
        <w:t>Age was cen</w:t>
      </w:r>
      <w:r w:rsidR="00952B91">
        <w:rPr>
          <w:rFonts w:ascii="Times New Roman" w:hAnsi="Times New Roman" w:cs="Times New Roman"/>
        </w:rPr>
        <w:t>ter</w:t>
      </w:r>
      <w:r w:rsidR="00516A36">
        <w:rPr>
          <w:rFonts w:ascii="Times New Roman" w:hAnsi="Times New Roman" w:cs="Times New Roman"/>
        </w:rPr>
        <w:t>ed by subtracting the sample mean from each individual</w:t>
      </w:r>
      <w:r w:rsidR="00A46B9C">
        <w:rPr>
          <w:rFonts w:ascii="Times New Roman" w:hAnsi="Times New Roman" w:cs="Times New Roman"/>
        </w:rPr>
        <w:t>, and</w:t>
      </w:r>
      <w:r w:rsidR="00516A36">
        <w:rPr>
          <w:rFonts w:ascii="Times New Roman" w:hAnsi="Times New Roman" w:cs="Times New Roman"/>
        </w:rPr>
        <w:t xml:space="preserve"> the centered variable, </w:t>
      </w:r>
      <w:r w:rsidR="00EE7979">
        <w:rPr>
          <w:rFonts w:ascii="Times New Roman" w:hAnsi="Times New Roman" w:cs="Times New Roman"/>
        </w:rPr>
        <w:t>continuous</w:t>
      </w:r>
      <w:r w:rsidR="00516A36">
        <w:rPr>
          <w:rFonts w:ascii="Times New Roman" w:hAnsi="Times New Roman" w:cs="Times New Roman"/>
        </w:rPr>
        <w:t xml:space="preserve"> </w:t>
      </w:r>
      <w:r w:rsidR="00A96609">
        <w:rPr>
          <w:rFonts w:ascii="Times New Roman" w:hAnsi="Times New Roman" w:cs="Times New Roman"/>
        </w:rPr>
        <w:t xml:space="preserve">TCD velocity </w:t>
      </w:r>
      <w:r w:rsidR="00EE7979">
        <w:rPr>
          <w:rFonts w:ascii="Times New Roman" w:hAnsi="Times New Roman" w:cs="Times New Roman"/>
        </w:rPr>
        <w:t>variable, the product interaction term, and additional covariates</w:t>
      </w:r>
      <w:r w:rsidR="00A46B9C">
        <w:rPr>
          <w:rFonts w:ascii="Times New Roman" w:hAnsi="Times New Roman" w:cs="Times New Roman"/>
        </w:rPr>
        <w:t xml:space="preserve"> were</w:t>
      </w:r>
      <w:r w:rsidR="00516A36">
        <w:rPr>
          <w:rFonts w:ascii="Times New Roman" w:hAnsi="Times New Roman" w:cs="Times New Roman"/>
        </w:rPr>
        <w:t xml:space="preserve"> included in the analyses. Gender was dummy coded to designate boys</w:t>
      </w:r>
      <w:r w:rsidR="00B82D0A">
        <w:rPr>
          <w:rFonts w:ascii="Times New Roman" w:hAnsi="Times New Roman" w:cs="Times New Roman"/>
        </w:rPr>
        <w:t xml:space="preserve"> (0)</w:t>
      </w:r>
      <w:r w:rsidR="00516A36">
        <w:rPr>
          <w:rFonts w:ascii="Times New Roman" w:hAnsi="Times New Roman" w:cs="Times New Roman"/>
        </w:rPr>
        <w:t xml:space="preserve"> and girls</w:t>
      </w:r>
      <w:r w:rsidR="00B82D0A">
        <w:rPr>
          <w:rFonts w:ascii="Times New Roman" w:hAnsi="Times New Roman" w:cs="Times New Roman"/>
        </w:rPr>
        <w:t xml:space="preserve"> (1)</w:t>
      </w:r>
      <w:r w:rsidR="00A46B9C">
        <w:rPr>
          <w:rFonts w:ascii="Times New Roman" w:hAnsi="Times New Roman" w:cs="Times New Roman"/>
        </w:rPr>
        <w:t>, and this variable was included along with</w:t>
      </w:r>
      <w:r w:rsidR="00C17F67">
        <w:rPr>
          <w:rFonts w:ascii="Times New Roman" w:hAnsi="Times New Roman" w:cs="Times New Roman"/>
        </w:rPr>
        <w:t xml:space="preserve"> </w:t>
      </w:r>
      <w:r w:rsidR="00A96609">
        <w:rPr>
          <w:rFonts w:ascii="Times New Roman" w:hAnsi="Times New Roman" w:cs="Times New Roman"/>
        </w:rPr>
        <w:t>TCD velocity</w:t>
      </w:r>
      <w:r w:rsidR="00EE7979">
        <w:rPr>
          <w:rFonts w:ascii="Times New Roman" w:hAnsi="Times New Roman" w:cs="Times New Roman"/>
        </w:rPr>
        <w:t>,</w:t>
      </w:r>
      <w:r w:rsidR="00952B91">
        <w:rPr>
          <w:rFonts w:ascii="Times New Roman" w:hAnsi="Times New Roman" w:cs="Times New Roman"/>
        </w:rPr>
        <w:t xml:space="preserve"> </w:t>
      </w:r>
      <w:r w:rsidR="00EE7979">
        <w:rPr>
          <w:rFonts w:ascii="Times New Roman" w:hAnsi="Times New Roman" w:cs="Times New Roman"/>
        </w:rPr>
        <w:t>the produc</w:t>
      </w:r>
      <w:r w:rsidR="00AA43FF">
        <w:rPr>
          <w:rFonts w:ascii="Times New Roman" w:hAnsi="Times New Roman" w:cs="Times New Roman"/>
        </w:rPr>
        <w:t>t</w:t>
      </w:r>
      <w:r w:rsidR="00EE7979">
        <w:rPr>
          <w:rFonts w:ascii="Times New Roman" w:hAnsi="Times New Roman" w:cs="Times New Roman"/>
        </w:rPr>
        <w:t xml:space="preserve"> interaction term, and covariates</w:t>
      </w:r>
      <w:r w:rsidR="00A46B9C">
        <w:rPr>
          <w:rFonts w:ascii="Times New Roman" w:hAnsi="Times New Roman" w:cs="Times New Roman"/>
        </w:rPr>
        <w:t xml:space="preserve"> in the analysis</w:t>
      </w:r>
      <w:r w:rsidR="00516A36">
        <w:rPr>
          <w:rFonts w:ascii="Times New Roman" w:hAnsi="Times New Roman" w:cs="Times New Roman"/>
        </w:rPr>
        <w:t>.</w:t>
      </w:r>
      <w:r w:rsidR="00644BE3">
        <w:rPr>
          <w:rFonts w:ascii="Times New Roman" w:hAnsi="Times New Roman" w:cs="Times New Roman"/>
        </w:rPr>
        <w:t xml:space="preserve"> </w:t>
      </w:r>
      <w:r w:rsidR="00B40DBA" w:rsidRPr="00B40DBA">
        <w:rPr>
          <w:rFonts w:ascii="Times New Roman" w:hAnsi="Times New Roman" w:cs="Times New Roman"/>
        </w:rPr>
        <w:t>Post hoc probing was</w:t>
      </w:r>
      <w:r w:rsidR="00516A36">
        <w:rPr>
          <w:rFonts w:ascii="Times New Roman" w:hAnsi="Times New Roman" w:cs="Times New Roman"/>
        </w:rPr>
        <w:t xml:space="preserve"> </w:t>
      </w:r>
      <w:r w:rsidR="00B40DBA" w:rsidRPr="00B40DBA">
        <w:rPr>
          <w:rFonts w:ascii="Times New Roman" w:hAnsi="Times New Roman" w:cs="Times New Roman"/>
        </w:rPr>
        <w:t>conducted for significant interactions to determine whether simple</w:t>
      </w:r>
      <w:r w:rsidR="00516A36">
        <w:rPr>
          <w:rFonts w:ascii="Times New Roman" w:hAnsi="Times New Roman" w:cs="Times New Roman"/>
        </w:rPr>
        <w:t xml:space="preserve"> </w:t>
      </w:r>
      <w:r w:rsidR="00B40DBA" w:rsidRPr="00B40DBA">
        <w:rPr>
          <w:rFonts w:ascii="Times New Roman" w:hAnsi="Times New Roman" w:cs="Times New Roman"/>
        </w:rPr>
        <w:t>slopes differed significantly from zero, and predicted associations</w:t>
      </w:r>
      <w:r w:rsidR="00516A36">
        <w:rPr>
          <w:rFonts w:ascii="Times New Roman" w:hAnsi="Times New Roman" w:cs="Times New Roman"/>
        </w:rPr>
        <w:t xml:space="preserve"> </w:t>
      </w:r>
      <w:r w:rsidR="00B40DBA" w:rsidRPr="00B40DBA">
        <w:rPr>
          <w:rFonts w:ascii="Times New Roman" w:hAnsi="Times New Roman" w:cs="Times New Roman"/>
        </w:rPr>
        <w:t>were plotted separately</w:t>
      </w:r>
      <w:r w:rsidR="00952B91">
        <w:rPr>
          <w:rFonts w:ascii="Times New Roman" w:hAnsi="Times New Roman" w:cs="Times New Roman"/>
        </w:rPr>
        <w:t xml:space="preserve"> at high and low values (i.e., </w:t>
      </w:r>
      <w:r w:rsidR="00952B91">
        <w:rPr>
          <w:rFonts w:ascii="Times New Roman" w:hAnsi="Times New Roman" w:cs="Times New Roman"/>
        </w:rPr>
        <w:sym w:font="Symbol" w:char="F0B1"/>
      </w:r>
      <w:r w:rsidR="00B40DBA" w:rsidRPr="00B40DBA">
        <w:rPr>
          <w:rFonts w:ascii="Times New Roman" w:hAnsi="Times New Roman" w:cs="Times New Roman"/>
        </w:rPr>
        <w:t xml:space="preserve"> 1 </w:t>
      </w:r>
      <w:r w:rsidR="00B40DBA" w:rsidRPr="00664CA3">
        <w:rPr>
          <w:rFonts w:ascii="Times New Roman" w:hAnsi="Times New Roman" w:cs="Times New Roman"/>
          <w:i/>
        </w:rPr>
        <w:t>SD</w:t>
      </w:r>
      <w:r w:rsidR="00516A36">
        <w:rPr>
          <w:rFonts w:ascii="Times New Roman" w:hAnsi="Times New Roman" w:cs="Times New Roman"/>
        </w:rPr>
        <w:t xml:space="preserve"> for age</w:t>
      </w:r>
      <w:r w:rsidR="00B82D0A">
        <w:rPr>
          <w:rFonts w:ascii="Times New Roman" w:hAnsi="Times New Roman" w:cs="Times New Roman"/>
        </w:rPr>
        <w:t xml:space="preserve">; </w:t>
      </w:r>
      <w:r w:rsidR="00516A36">
        <w:rPr>
          <w:rFonts w:ascii="Times New Roman" w:hAnsi="Times New Roman" w:cs="Times New Roman"/>
        </w:rPr>
        <w:t xml:space="preserve">boys </w:t>
      </w:r>
      <w:r w:rsidR="00B82D0A">
        <w:rPr>
          <w:rFonts w:ascii="Times New Roman" w:hAnsi="Times New Roman" w:cs="Times New Roman"/>
        </w:rPr>
        <w:t xml:space="preserve">(0) </w:t>
      </w:r>
      <w:r w:rsidR="00516A36">
        <w:rPr>
          <w:rFonts w:ascii="Times New Roman" w:hAnsi="Times New Roman" w:cs="Times New Roman"/>
        </w:rPr>
        <w:t xml:space="preserve">and girls </w:t>
      </w:r>
      <w:r w:rsidR="00B82D0A">
        <w:rPr>
          <w:rFonts w:ascii="Times New Roman" w:hAnsi="Times New Roman" w:cs="Times New Roman"/>
        </w:rPr>
        <w:t xml:space="preserve">(1) </w:t>
      </w:r>
      <w:r w:rsidR="00516A36">
        <w:rPr>
          <w:rFonts w:ascii="Times New Roman" w:hAnsi="Times New Roman" w:cs="Times New Roman"/>
        </w:rPr>
        <w:t>for gender</w:t>
      </w:r>
      <w:r w:rsidR="00B40DBA" w:rsidRPr="00B40DBA">
        <w:rPr>
          <w:rFonts w:ascii="Times New Roman" w:hAnsi="Times New Roman" w:cs="Times New Roman"/>
        </w:rPr>
        <w:t>) of the</w:t>
      </w:r>
      <w:r w:rsidR="00516A36">
        <w:rPr>
          <w:rFonts w:ascii="Times New Roman" w:hAnsi="Times New Roman" w:cs="Times New Roman"/>
        </w:rPr>
        <w:t xml:space="preserve"> </w:t>
      </w:r>
      <w:r w:rsidR="00B40DBA" w:rsidRPr="00B40DBA">
        <w:rPr>
          <w:rFonts w:ascii="Times New Roman" w:hAnsi="Times New Roman" w:cs="Times New Roman"/>
        </w:rPr>
        <w:t xml:space="preserve">moderator (Aiken &amp; West, 1991; Holmbeck, </w:t>
      </w:r>
      <w:r w:rsidR="00B40DBA" w:rsidRPr="00B40DBA">
        <w:rPr>
          <w:rFonts w:ascii="Times New Roman" w:hAnsi="Times New Roman" w:cs="Times New Roman"/>
        </w:rPr>
        <w:lastRenderedPageBreak/>
        <w:t xml:space="preserve">2002). </w:t>
      </w:r>
      <w:r w:rsidR="00EE7979">
        <w:rPr>
          <w:rFonts w:ascii="Times New Roman" w:hAnsi="Times New Roman" w:cs="Times New Roman"/>
        </w:rPr>
        <w:t xml:space="preserve">Further, </w:t>
      </w:r>
      <w:r w:rsidR="00A96609">
        <w:rPr>
          <w:rFonts w:ascii="Times New Roman" w:hAnsi="Times New Roman" w:cs="Times New Roman"/>
        </w:rPr>
        <w:t>TCD velocity</w:t>
      </w:r>
      <w:r w:rsidR="00EE7979">
        <w:rPr>
          <w:rFonts w:ascii="Times New Roman" w:hAnsi="Times New Roman" w:cs="Times New Roman"/>
        </w:rPr>
        <w:t xml:space="preserve"> was dummy coded for the recommended categorical cut-offs outlined in the SWiTCH and STOP trials (Adams et al., 1998; Helton et al., 2014) for normal</w:t>
      </w:r>
      <w:r w:rsidR="00B82D0A">
        <w:rPr>
          <w:rFonts w:ascii="Times New Roman" w:hAnsi="Times New Roman" w:cs="Times New Roman"/>
        </w:rPr>
        <w:t xml:space="preserve"> (-1)</w:t>
      </w:r>
      <w:r w:rsidR="00EE7979">
        <w:rPr>
          <w:rFonts w:ascii="Times New Roman" w:hAnsi="Times New Roman" w:cs="Times New Roman"/>
        </w:rPr>
        <w:t>, conditional</w:t>
      </w:r>
      <w:r w:rsidR="00B82D0A">
        <w:rPr>
          <w:rFonts w:ascii="Times New Roman" w:hAnsi="Times New Roman" w:cs="Times New Roman"/>
        </w:rPr>
        <w:t xml:space="preserve"> (0)</w:t>
      </w:r>
      <w:r w:rsidR="00EE7979">
        <w:rPr>
          <w:rFonts w:ascii="Times New Roman" w:hAnsi="Times New Roman" w:cs="Times New Roman"/>
        </w:rPr>
        <w:t xml:space="preserve">, and abnormal </w:t>
      </w:r>
      <w:r w:rsidR="00A96609">
        <w:rPr>
          <w:rFonts w:ascii="Times New Roman" w:hAnsi="Times New Roman" w:cs="Times New Roman"/>
        </w:rPr>
        <w:t xml:space="preserve">TCD velocity </w:t>
      </w:r>
      <w:r w:rsidR="00B82D0A">
        <w:rPr>
          <w:rFonts w:ascii="Times New Roman" w:hAnsi="Times New Roman" w:cs="Times New Roman"/>
        </w:rPr>
        <w:t>(1)</w:t>
      </w:r>
      <w:r w:rsidR="00F45B29">
        <w:rPr>
          <w:rFonts w:ascii="Times New Roman" w:hAnsi="Times New Roman" w:cs="Times New Roman"/>
        </w:rPr>
        <w:t xml:space="preserve"> when plotting interactions found with the continuous variable</w:t>
      </w:r>
      <w:r w:rsidR="00EE7979">
        <w:rPr>
          <w:rFonts w:ascii="Times New Roman" w:hAnsi="Times New Roman" w:cs="Times New Roman"/>
        </w:rPr>
        <w:t>.</w:t>
      </w:r>
      <w:r w:rsidR="00DA14E4">
        <w:rPr>
          <w:rFonts w:ascii="Times New Roman" w:hAnsi="Times New Roman" w:cs="Times New Roman"/>
        </w:rPr>
        <w:t xml:space="preserve"> </w:t>
      </w:r>
      <w:r w:rsidR="00DA14E4" w:rsidRPr="003705ED">
        <w:rPr>
          <w:rFonts w:ascii="Times New Roman" w:hAnsi="Times New Roman" w:cs="Times New Roman"/>
          <w:b/>
        </w:rPr>
        <w:t>To correct for possible Type I error in the bivariate correlation analyses, supplemental analyses were conducted using the False Discovery Rate</w:t>
      </w:r>
      <w:r w:rsidR="00514D50">
        <w:rPr>
          <w:rFonts w:ascii="Times New Roman" w:hAnsi="Times New Roman" w:cs="Times New Roman"/>
          <w:b/>
        </w:rPr>
        <w:t xml:space="preserve"> (Benjamini &amp; Hochberg, 2000) </w:t>
      </w:r>
      <w:r w:rsidR="00DA14E4" w:rsidRPr="003705ED">
        <w:rPr>
          <w:rFonts w:ascii="Times New Roman" w:hAnsi="Times New Roman" w:cs="Times New Roman"/>
          <w:b/>
        </w:rPr>
        <w:t>.</w:t>
      </w:r>
    </w:p>
    <w:p w14:paraId="4DF9F1A4" w14:textId="77777777" w:rsidR="00DC5FBE" w:rsidRPr="00051DEE" w:rsidRDefault="00DC5FBE">
      <w:pPr>
        <w:widowControl w:val="0"/>
        <w:spacing w:line="480" w:lineRule="auto"/>
        <w:jc w:val="center"/>
        <w:rPr>
          <w:rFonts w:ascii="Times New Roman" w:hAnsi="Times New Roman" w:cs="Times New Roman"/>
          <w:b/>
        </w:rPr>
      </w:pPr>
      <w:r w:rsidRPr="00051DEE">
        <w:rPr>
          <w:rFonts w:ascii="Times New Roman" w:hAnsi="Times New Roman" w:cs="Times New Roman"/>
          <w:b/>
        </w:rPr>
        <w:t>Results</w:t>
      </w:r>
    </w:p>
    <w:p w14:paraId="08B80DAD" w14:textId="5545BC72" w:rsidR="00DC5FBE" w:rsidRDefault="00DC5FBE">
      <w:pPr>
        <w:widowControl w:val="0"/>
        <w:spacing w:line="480" w:lineRule="auto"/>
        <w:rPr>
          <w:rFonts w:ascii="Times New Roman" w:hAnsi="Times New Roman" w:cs="Times New Roman"/>
          <w:b/>
        </w:rPr>
      </w:pPr>
      <w:r w:rsidRPr="006B0357">
        <w:rPr>
          <w:rFonts w:ascii="Times New Roman" w:hAnsi="Times New Roman" w:cs="Times New Roman"/>
          <w:b/>
        </w:rPr>
        <w:t xml:space="preserve">Descriptive </w:t>
      </w:r>
      <w:r w:rsidR="00280555" w:rsidRPr="006B0357">
        <w:rPr>
          <w:rFonts w:ascii="Times New Roman" w:hAnsi="Times New Roman" w:cs="Times New Roman"/>
          <w:b/>
        </w:rPr>
        <w:t>s</w:t>
      </w:r>
      <w:r w:rsidRPr="006B0357">
        <w:rPr>
          <w:rFonts w:ascii="Times New Roman" w:hAnsi="Times New Roman" w:cs="Times New Roman"/>
          <w:b/>
        </w:rPr>
        <w:t>tatistics</w:t>
      </w:r>
    </w:p>
    <w:p w14:paraId="64C5227C" w14:textId="57B1BC9C" w:rsidR="009C6838" w:rsidRDefault="00DA76B4" w:rsidP="002C30E9">
      <w:pPr>
        <w:widowControl w:val="0"/>
        <w:spacing w:line="480" w:lineRule="auto"/>
        <w:rPr>
          <w:rFonts w:ascii="Times New Roman" w:hAnsi="Times New Roman" w:cs="Times New Roman"/>
        </w:rPr>
      </w:pPr>
      <w:r>
        <w:rPr>
          <w:rFonts w:ascii="Times New Roman" w:hAnsi="Times New Roman" w:cs="Times New Roman"/>
        </w:rPr>
        <w:tab/>
      </w:r>
      <w:r w:rsidR="00DC5FBE" w:rsidRPr="00051DEE">
        <w:rPr>
          <w:rFonts w:ascii="Times New Roman" w:hAnsi="Times New Roman" w:cs="Times New Roman"/>
        </w:rPr>
        <w:t xml:space="preserve">Descriptive statistics for the measures of </w:t>
      </w:r>
      <w:r w:rsidR="00AE57B6">
        <w:rPr>
          <w:rFonts w:ascii="Times New Roman" w:hAnsi="Times New Roman" w:cs="Times New Roman"/>
        </w:rPr>
        <w:t>study variables</w:t>
      </w:r>
      <w:r w:rsidR="00DC5FBE" w:rsidRPr="00051DEE">
        <w:rPr>
          <w:rFonts w:ascii="Times New Roman" w:hAnsi="Times New Roman" w:cs="Times New Roman"/>
        </w:rPr>
        <w:t xml:space="preserve"> are described in Table </w:t>
      </w:r>
      <w:r w:rsidR="004A62D2">
        <w:rPr>
          <w:rFonts w:ascii="Times New Roman" w:hAnsi="Times New Roman" w:cs="Times New Roman"/>
        </w:rPr>
        <w:t>1</w:t>
      </w:r>
      <w:r w:rsidR="00DC5FBE" w:rsidRPr="00051DEE">
        <w:rPr>
          <w:rFonts w:ascii="Times New Roman" w:hAnsi="Times New Roman" w:cs="Times New Roman"/>
        </w:rPr>
        <w:t>. On average, children scored at the 15.21 (</w:t>
      </w:r>
      <w:r w:rsidR="00DC5FBE" w:rsidRPr="00051DEE">
        <w:rPr>
          <w:rFonts w:ascii="Times New Roman" w:hAnsi="Times New Roman" w:cs="Times New Roman"/>
          <w:i/>
        </w:rPr>
        <w:t>SD</w:t>
      </w:r>
      <w:r w:rsidR="00DC5FBE" w:rsidRPr="00051DEE">
        <w:rPr>
          <w:rFonts w:ascii="Times New Roman" w:hAnsi="Times New Roman" w:cs="Times New Roman"/>
        </w:rPr>
        <w:t xml:space="preserve"> = 14.76) percentile rank on the Raven’s Standard Progressive Matrices, which </w:t>
      </w:r>
      <w:r w:rsidR="00DC5FBE">
        <w:rPr>
          <w:rFonts w:ascii="Times New Roman" w:hAnsi="Times New Roman" w:cs="Times New Roman"/>
        </w:rPr>
        <w:t>corresponds to a s</w:t>
      </w:r>
      <w:r w:rsidR="004A62D2">
        <w:rPr>
          <w:rFonts w:ascii="Times New Roman" w:hAnsi="Times New Roman" w:cs="Times New Roman"/>
        </w:rPr>
        <w:t>tandard</w:t>
      </w:r>
      <w:r w:rsidR="00DC5FBE">
        <w:rPr>
          <w:rFonts w:ascii="Times New Roman" w:hAnsi="Times New Roman" w:cs="Times New Roman"/>
        </w:rPr>
        <w:t xml:space="preserve"> IQ score of 85</w:t>
      </w:r>
      <w:r w:rsidR="00376DEB">
        <w:rPr>
          <w:rFonts w:ascii="Times New Roman" w:hAnsi="Times New Roman" w:cs="Times New Roman"/>
        </w:rPr>
        <w:t>. P</w:t>
      </w:r>
      <w:r w:rsidR="00DC5FBE" w:rsidRPr="00051DEE">
        <w:rPr>
          <w:rFonts w:ascii="Times New Roman" w:hAnsi="Times New Roman" w:cs="Times New Roman"/>
        </w:rPr>
        <w:t xml:space="preserve">articipants obtained a </w:t>
      </w:r>
      <w:r w:rsidR="00DC5FBE">
        <w:rPr>
          <w:rFonts w:ascii="Times New Roman" w:hAnsi="Times New Roman" w:cs="Times New Roman"/>
        </w:rPr>
        <w:t>mean</w:t>
      </w:r>
      <w:r w:rsidR="00DC5FBE" w:rsidRPr="00051DEE">
        <w:rPr>
          <w:rFonts w:ascii="Times New Roman" w:hAnsi="Times New Roman" w:cs="Times New Roman"/>
        </w:rPr>
        <w:t xml:space="preserve"> scaled score of 9.84 (</w:t>
      </w:r>
      <w:r w:rsidR="00DC5FBE" w:rsidRPr="003705ED">
        <w:rPr>
          <w:rFonts w:ascii="Times New Roman" w:hAnsi="Times New Roman" w:cs="Times New Roman"/>
          <w:i/>
        </w:rPr>
        <w:t>SD</w:t>
      </w:r>
      <w:r w:rsidR="00DC5FBE" w:rsidRPr="00051DEE">
        <w:rPr>
          <w:rFonts w:ascii="Times New Roman" w:hAnsi="Times New Roman" w:cs="Times New Roman"/>
        </w:rPr>
        <w:t xml:space="preserve"> = 3.98) on the Digit Span subtest of the WISC-IV. </w:t>
      </w:r>
      <w:r w:rsidR="00DC5FBE">
        <w:rPr>
          <w:rFonts w:ascii="Times New Roman" w:hAnsi="Times New Roman" w:cs="Times New Roman"/>
        </w:rPr>
        <w:t>Finally, the mean scores across five of the T</w:t>
      </w:r>
      <w:r w:rsidR="002B3CB6">
        <w:rPr>
          <w:rFonts w:ascii="Times New Roman" w:hAnsi="Times New Roman" w:cs="Times New Roman"/>
        </w:rPr>
        <w:t xml:space="preserve">OL </w:t>
      </w:r>
      <w:r w:rsidR="00DC5FBE">
        <w:rPr>
          <w:rFonts w:ascii="Times New Roman" w:hAnsi="Times New Roman" w:cs="Times New Roman"/>
        </w:rPr>
        <w:t>tests (i.e., Rule Violations, Time Violations, Execution Time, and Problem-Solving Time) were below age-based</w:t>
      </w:r>
      <w:r w:rsidR="00AF41BC">
        <w:rPr>
          <w:rFonts w:ascii="Times New Roman" w:hAnsi="Times New Roman" w:cs="Times New Roman"/>
        </w:rPr>
        <w:t xml:space="preserve"> U.S.</w:t>
      </w:r>
      <w:r w:rsidR="00DC5FBE">
        <w:rPr>
          <w:rFonts w:ascii="Times New Roman" w:hAnsi="Times New Roman" w:cs="Times New Roman"/>
        </w:rPr>
        <w:t xml:space="preserve"> norms, whereas Initiation Time was </w:t>
      </w:r>
      <w:r w:rsidR="00376DEB">
        <w:rPr>
          <w:rFonts w:ascii="Times New Roman" w:hAnsi="Times New Roman" w:cs="Times New Roman"/>
        </w:rPr>
        <w:t>above</w:t>
      </w:r>
      <w:r w:rsidR="00DC5FBE">
        <w:rPr>
          <w:rFonts w:ascii="Times New Roman" w:hAnsi="Times New Roman" w:cs="Times New Roman"/>
        </w:rPr>
        <w:t xml:space="preserve"> the normative</w:t>
      </w:r>
      <w:r w:rsidR="00161BCB">
        <w:rPr>
          <w:rFonts w:ascii="Times New Roman" w:hAnsi="Times New Roman" w:cs="Times New Roman"/>
        </w:rPr>
        <w:t xml:space="preserve"> mean</w:t>
      </w:r>
      <w:r w:rsidR="00DC5FBE">
        <w:rPr>
          <w:rFonts w:ascii="Times New Roman" w:hAnsi="Times New Roman" w:cs="Times New Roman"/>
        </w:rPr>
        <w:t>.</w:t>
      </w:r>
      <w:r w:rsidR="00AE57B6" w:rsidRPr="00AE57B6">
        <w:rPr>
          <w:rFonts w:ascii="Times New Roman" w:hAnsi="Times New Roman" w:cs="Times New Roman"/>
        </w:rPr>
        <w:t xml:space="preserve"> </w:t>
      </w:r>
      <w:r w:rsidR="00AE57B6">
        <w:rPr>
          <w:rFonts w:ascii="Times New Roman" w:hAnsi="Times New Roman" w:cs="Times New Roman"/>
        </w:rPr>
        <w:t xml:space="preserve">Descriptive statistics for hemodynamic and </w:t>
      </w:r>
      <w:r w:rsidR="002C30E9">
        <w:rPr>
          <w:rFonts w:ascii="Times New Roman" w:hAnsi="Times New Roman" w:cs="Times New Roman"/>
        </w:rPr>
        <w:t>health</w:t>
      </w:r>
      <w:r w:rsidR="00AE57B6">
        <w:rPr>
          <w:rFonts w:ascii="Times New Roman" w:hAnsi="Times New Roman" w:cs="Times New Roman"/>
        </w:rPr>
        <w:t xml:space="preserve"> characteristi</w:t>
      </w:r>
      <w:r w:rsidR="00B765F0">
        <w:rPr>
          <w:rFonts w:ascii="Times New Roman" w:hAnsi="Times New Roman" w:cs="Times New Roman"/>
        </w:rPr>
        <w:t xml:space="preserve">cs are also described in Table </w:t>
      </w:r>
      <w:r w:rsidR="004A62D2">
        <w:rPr>
          <w:rFonts w:ascii="Times New Roman" w:hAnsi="Times New Roman" w:cs="Times New Roman"/>
        </w:rPr>
        <w:t>1</w:t>
      </w:r>
      <w:r w:rsidR="00AE57B6">
        <w:rPr>
          <w:rFonts w:ascii="Times New Roman" w:hAnsi="Times New Roman" w:cs="Times New Roman"/>
        </w:rPr>
        <w:t xml:space="preserve">. </w:t>
      </w:r>
      <w:r w:rsidR="002C30E9" w:rsidRPr="003705ED">
        <w:rPr>
          <w:rFonts w:ascii="Times New Roman" w:hAnsi="Times New Roman" w:cs="Times New Roman"/>
          <w:b/>
        </w:rPr>
        <w:t>Participants had a mean hemoglobin level of 7.72 (</w:t>
      </w:r>
      <w:r w:rsidR="002C30E9" w:rsidRPr="003705ED">
        <w:rPr>
          <w:rFonts w:ascii="Times New Roman" w:hAnsi="Times New Roman" w:cs="Times New Roman"/>
          <w:b/>
          <w:i/>
        </w:rPr>
        <w:t>SD</w:t>
      </w:r>
      <w:r w:rsidR="002C30E9" w:rsidRPr="003705ED">
        <w:rPr>
          <w:rFonts w:ascii="Times New Roman" w:hAnsi="Times New Roman" w:cs="Times New Roman"/>
          <w:b/>
        </w:rPr>
        <w:t xml:space="preserve"> = .91) at the time of the assessment. Mean</w:t>
      </w:r>
      <w:r w:rsidR="002C30E9" w:rsidRPr="00A96609">
        <w:rPr>
          <w:rFonts w:ascii="Times New Roman" w:hAnsi="Times New Roman" w:cs="Times New Roman"/>
          <w:b/>
        </w:rPr>
        <w:t xml:space="preserve"> </w:t>
      </w:r>
      <w:r w:rsidR="00A96609" w:rsidRPr="005D4993">
        <w:rPr>
          <w:rFonts w:ascii="Times New Roman" w:hAnsi="Times New Roman" w:cs="Times New Roman"/>
          <w:b/>
        </w:rPr>
        <w:t xml:space="preserve">TCD velocity </w:t>
      </w:r>
      <w:r w:rsidR="002C30E9" w:rsidRPr="003705ED">
        <w:rPr>
          <w:rFonts w:ascii="Times New Roman" w:hAnsi="Times New Roman" w:cs="Times New Roman"/>
          <w:b/>
        </w:rPr>
        <w:t xml:space="preserve">was 138.0 </w:t>
      </w:r>
      <w:r w:rsidR="00A96609">
        <w:rPr>
          <w:rFonts w:ascii="Times New Roman" w:hAnsi="Times New Roman" w:cs="Times New Roman"/>
          <w:b/>
        </w:rPr>
        <w:t xml:space="preserve">cm/sec </w:t>
      </w:r>
      <w:r w:rsidR="002C30E9" w:rsidRPr="003705ED">
        <w:rPr>
          <w:rFonts w:ascii="Times New Roman" w:hAnsi="Times New Roman" w:cs="Times New Roman"/>
          <w:b/>
        </w:rPr>
        <w:t>(</w:t>
      </w:r>
      <w:r w:rsidR="002C30E9" w:rsidRPr="003705ED">
        <w:rPr>
          <w:rFonts w:ascii="Times New Roman" w:hAnsi="Times New Roman" w:cs="Times New Roman"/>
          <w:b/>
          <w:i/>
        </w:rPr>
        <w:t>SD</w:t>
      </w:r>
      <w:r w:rsidR="002C30E9" w:rsidRPr="003705ED">
        <w:rPr>
          <w:rFonts w:ascii="Times New Roman" w:hAnsi="Times New Roman" w:cs="Times New Roman"/>
          <w:b/>
        </w:rPr>
        <w:t xml:space="preserve"> = 29.28), 84.3% of participants were in the normal range, 8.4% were in the conditional range, and 7.2% were in the abnormal range. Finally, the mean BMI was 13.74 (</w:t>
      </w:r>
      <w:r w:rsidR="002C30E9" w:rsidRPr="003705ED">
        <w:rPr>
          <w:rFonts w:ascii="Times New Roman" w:hAnsi="Times New Roman" w:cs="Times New Roman"/>
          <w:b/>
          <w:i/>
        </w:rPr>
        <w:t>SD</w:t>
      </w:r>
      <w:r w:rsidR="00682705">
        <w:rPr>
          <w:rFonts w:ascii="Times New Roman" w:hAnsi="Times New Roman" w:cs="Times New Roman"/>
          <w:b/>
        </w:rPr>
        <w:t xml:space="preserve"> = 2.27</w:t>
      </w:r>
      <w:r w:rsidR="00FF6E3D">
        <w:rPr>
          <w:rFonts w:ascii="Times New Roman" w:hAnsi="Times New Roman" w:cs="Times New Roman"/>
          <w:b/>
        </w:rPr>
        <w:t xml:space="preserve">, </w:t>
      </w:r>
      <w:r w:rsidR="00FF6E3D" w:rsidRPr="00DA4F47">
        <w:rPr>
          <w:rFonts w:ascii="Times New Roman" w:hAnsi="Times New Roman" w:cs="Times New Roman"/>
          <w:b/>
        </w:rPr>
        <w:t xml:space="preserve">range = </w:t>
      </w:r>
      <w:r w:rsidR="006E6CAF" w:rsidRPr="005D4993">
        <w:rPr>
          <w:rFonts w:ascii="Times New Roman" w:hAnsi="Times New Roman" w:cs="Times New Roman"/>
          <w:b/>
        </w:rPr>
        <w:t>9.60</w:t>
      </w:r>
      <w:r w:rsidR="00EF5BA9" w:rsidRPr="005D4993">
        <w:rPr>
          <w:rFonts w:ascii="Times New Roman" w:hAnsi="Times New Roman" w:cs="Times New Roman"/>
          <w:b/>
        </w:rPr>
        <w:t xml:space="preserve"> to </w:t>
      </w:r>
      <w:r w:rsidR="006E6CAF" w:rsidRPr="005D4993">
        <w:rPr>
          <w:rFonts w:ascii="Times New Roman" w:hAnsi="Times New Roman" w:cs="Times New Roman"/>
          <w:b/>
        </w:rPr>
        <w:t>22.50</w:t>
      </w:r>
      <w:r w:rsidR="002C30E9" w:rsidRPr="00DA4F47">
        <w:rPr>
          <w:rFonts w:ascii="Times New Roman" w:hAnsi="Times New Roman" w:cs="Times New Roman"/>
          <w:b/>
        </w:rPr>
        <w:t>)</w:t>
      </w:r>
      <w:r w:rsidR="003705ED" w:rsidRPr="00DA4F47">
        <w:rPr>
          <w:rFonts w:ascii="Times New Roman" w:hAnsi="Times New Roman" w:cs="Times New Roman"/>
          <w:b/>
        </w:rPr>
        <w:t>,</w:t>
      </w:r>
      <w:r w:rsidR="003705ED" w:rsidRPr="00C557FB">
        <w:rPr>
          <w:rFonts w:ascii="Times New Roman" w:hAnsi="Times New Roman" w:cs="Times New Roman"/>
          <w:b/>
        </w:rPr>
        <w:t xml:space="preserve"> which </w:t>
      </w:r>
      <w:r w:rsidR="00DE0975" w:rsidRPr="00C557FB">
        <w:rPr>
          <w:rFonts w:ascii="Times New Roman" w:hAnsi="Times New Roman" w:cs="Times New Roman"/>
          <w:b/>
        </w:rPr>
        <w:t>is lower than healthy children in Nigeria</w:t>
      </w:r>
      <w:r w:rsidR="00A96609">
        <w:rPr>
          <w:rFonts w:ascii="Times New Roman" w:hAnsi="Times New Roman" w:cs="Times New Roman"/>
          <w:b/>
        </w:rPr>
        <w:t xml:space="preserve"> and </w:t>
      </w:r>
      <w:r w:rsidR="00FF6E3D">
        <w:rPr>
          <w:rFonts w:ascii="Times New Roman" w:hAnsi="Times New Roman" w:cs="Times New Roman"/>
          <w:b/>
        </w:rPr>
        <w:t xml:space="preserve">the </w:t>
      </w:r>
      <w:r w:rsidR="00A96609">
        <w:rPr>
          <w:rFonts w:ascii="Times New Roman" w:hAnsi="Times New Roman" w:cs="Times New Roman"/>
          <w:b/>
        </w:rPr>
        <w:t>expected BMI for</w:t>
      </w:r>
      <w:r w:rsidR="00DA4F47">
        <w:rPr>
          <w:rFonts w:ascii="Times New Roman" w:hAnsi="Times New Roman" w:cs="Times New Roman"/>
          <w:b/>
        </w:rPr>
        <w:t xml:space="preserve"> normal weight in</w:t>
      </w:r>
      <w:r w:rsidR="00A96609">
        <w:rPr>
          <w:rFonts w:ascii="Times New Roman" w:hAnsi="Times New Roman" w:cs="Times New Roman"/>
          <w:b/>
        </w:rPr>
        <w:t xml:space="preserve"> children world wide </w:t>
      </w:r>
      <w:r w:rsidR="00A96609" w:rsidRPr="00DA4F47">
        <w:rPr>
          <w:rFonts w:ascii="Times New Roman" w:hAnsi="Times New Roman" w:cs="Times New Roman"/>
          <w:b/>
        </w:rPr>
        <w:t>(</w:t>
      </w:r>
      <w:r w:rsidR="006E6CAF" w:rsidRPr="005D4993">
        <w:rPr>
          <w:rFonts w:ascii="Times New Roman" w:hAnsi="Times New Roman" w:cs="Times New Roman"/>
          <w:b/>
        </w:rPr>
        <w:t>range = 18.5 to 24.9</w:t>
      </w:r>
      <w:r w:rsidR="00A96609" w:rsidRPr="00DA4F47">
        <w:rPr>
          <w:rFonts w:ascii="Times New Roman" w:hAnsi="Times New Roman" w:cs="Times New Roman"/>
          <w:b/>
        </w:rPr>
        <w:t xml:space="preserve">; </w:t>
      </w:r>
      <w:r w:rsidR="006E6CAF">
        <w:rPr>
          <w:rFonts w:ascii="Times New Roman" w:hAnsi="Times New Roman" w:cs="Times New Roman"/>
          <w:b/>
        </w:rPr>
        <w:t xml:space="preserve">Anyiam, Ogala, &amp; Onuor, 2008; </w:t>
      </w:r>
      <w:r w:rsidR="00DA4F47" w:rsidRPr="005D4993">
        <w:rPr>
          <w:rFonts w:ascii="Times New Roman" w:hAnsi="Times New Roman" w:cs="Times New Roman"/>
          <w:b/>
        </w:rPr>
        <w:t>WHO, 2000</w:t>
      </w:r>
      <w:r w:rsidR="00A96609" w:rsidRPr="00DA4F47">
        <w:rPr>
          <w:rFonts w:ascii="Times New Roman" w:hAnsi="Times New Roman" w:cs="Times New Roman"/>
          <w:b/>
        </w:rPr>
        <w:t>)</w:t>
      </w:r>
      <w:r w:rsidR="00DA4F47">
        <w:rPr>
          <w:rFonts w:ascii="Times New Roman" w:hAnsi="Times New Roman" w:cs="Times New Roman"/>
          <w:b/>
        </w:rPr>
        <w:t>.</w:t>
      </w:r>
    </w:p>
    <w:p w14:paraId="07ECBD61" w14:textId="7FACDFC8" w:rsidR="009C6838" w:rsidRPr="00664CA3" w:rsidRDefault="009C6838">
      <w:pPr>
        <w:widowControl w:val="0"/>
        <w:spacing w:line="480" w:lineRule="auto"/>
        <w:rPr>
          <w:rFonts w:ascii="Times New Roman" w:hAnsi="Times New Roman" w:cs="Times New Roman"/>
          <w:b/>
        </w:rPr>
      </w:pPr>
      <w:r w:rsidRPr="00664CA3">
        <w:rPr>
          <w:rFonts w:ascii="Times New Roman" w:hAnsi="Times New Roman" w:cs="Times New Roman"/>
          <w:b/>
        </w:rPr>
        <w:t xml:space="preserve">Bivariate analyses </w:t>
      </w:r>
    </w:p>
    <w:p w14:paraId="45238B89" w14:textId="01288B15" w:rsidR="009C6838" w:rsidRDefault="009C6838" w:rsidP="008B30F2">
      <w:pPr>
        <w:widowControl w:val="0"/>
        <w:spacing w:line="480" w:lineRule="auto"/>
        <w:rPr>
          <w:rFonts w:ascii="Times New Roman" w:hAnsi="Times New Roman" w:cs="Times New Roman"/>
        </w:rPr>
      </w:pPr>
      <w:r>
        <w:rPr>
          <w:rFonts w:ascii="Times New Roman" w:hAnsi="Times New Roman" w:cs="Times New Roman"/>
        </w:rPr>
        <w:tab/>
      </w:r>
      <w:r w:rsidR="006D0437">
        <w:rPr>
          <w:rFonts w:ascii="Times New Roman" w:hAnsi="Times New Roman" w:cs="Times New Roman"/>
        </w:rPr>
        <w:t>Bivariate p</w:t>
      </w:r>
      <w:r w:rsidR="00F45B29">
        <w:rPr>
          <w:rFonts w:ascii="Times New Roman" w:hAnsi="Times New Roman" w:cs="Times New Roman"/>
        </w:rPr>
        <w:t>earson c</w:t>
      </w:r>
      <w:r w:rsidR="006D0437">
        <w:rPr>
          <w:rFonts w:ascii="Times New Roman" w:hAnsi="Times New Roman" w:cs="Times New Roman"/>
        </w:rPr>
        <w:t>orrrelation</w:t>
      </w:r>
      <w:r w:rsidR="00EF27C2">
        <w:rPr>
          <w:rFonts w:ascii="Times New Roman" w:hAnsi="Times New Roman" w:cs="Times New Roman"/>
        </w:rPr>
        <w:t xml:space="preserve">s amongst the primary predictor variables showed that </w:t>
      </w:r>
      <w:r w:rsidR="00CB14A6">
        <w:rPr>
          <w:rFonts w:ascii="Times New Roman" w:hAnsi="Times New Roman" w:cs="Times New Roman"/>
        </w:rPr>
        <w:t xml:space="preserve">TCD </w:t>
      </w:r>
      <w:r w:rsidR="00CB14A6">
        <w:rPr>
          <w:rFonts w:ascii="Times New Roman" w:hAnsi="Times New Roman" w:cs="Times New Roman"/>
        </w:rPr>
        <w:lastRenderedPageBreak/>
        <w:t>velocity</w:t>
      </w:r>
      <w:r w:rsidR="00EF27C2">
        <w:rPr>
          <w:rFonts w:ascii="Times New Roman" w:hAnsi="Times New Roman" w:cs="Times New Roman"/>
        </w:rPr>
        <w:t xml:space="preserve"> was not related to either age</w:t>
      </w:r>
      <w:r w:rsidR="00BE45DE">
        <w:rPr>
          <w:rFonts w:ascii="Times New Roman" w:hAnsi="Times New Roman" w:cs="Times New Roman"/>
        </w:rPr>
        <w:t xml:space="preserve">, </w:t>
      </w:r>
      <w:r w:rsidR="00F45B29" w:rsidRPr="00880499">
        <w:rPr>
          <w:rFonts w:ascii="Times New Roman" w:hAnsi="Times New Roman" w:cs="Times New Roman"/>
          <w:i/>
        </w:rPr>
        <w:t>r</w:t>
      </w:r>
      <w:r w:rsidR="006D0437">
        <w:rPr>
          <w:rFonts w:ascii="Times New Roman" w:hAnsi="Times New Roman" w:cs="Times New Roman"/>
        </w:rPr>
        <w:t xml:space="preserve"> = -.21</w:t>
      </w:r>
      <w:r w:rsidR="00F45B29">
        <w:rPr>
          <w:rFonts w:ascii="Times New Roman" w:hAnsi="Times New Roman" w:cs="Times New Roman"/>
        </w:rPr>
        <w:t xml:space="preserve">, </w:t>
      </w:r>
      <w:r w:rsidR="00F45B29" w:rsidRPr="00880499">
        <w:rPr>
          <w:rFonts w:ascii="Times New Roman" w:hAnsi="Times New Roman" w:cs="Times New Roman"/>
          <w:i/>
        </w:rPr>
        <w:t xml:space="preserve">p </w:t>
      </w:r>
      <w:r w:rsidR="006D0437">
        <w:rPr>
          <w:rFonts w:ascii="Times New Roman" w:hAnsi="Times New Roman" w:cs="Times New Roman"/>
        </w:rPr>
        <w:t>= .062</w:t>
      </w:r>
      <w:r w:rsidR="00BE45DE">
        <w:rPr>
          <w:rFonts w:ascii="Times New Roman" w:hAnsi="Times New Roman" w:cs="Times New Roman"/>
        </w:rPr>
        <w:t>,</w:t>
      </w:r>
      <w:r w:rsidR="00EF27C2">
        <w:rPr>
          <w:rFonts w:ascii="Times New Roman" w:hAnsi="Times New Roman" w:cs="Times New Roman"/>
        </w:rPr>
        <w:t xml:space="preserve"> or gender</w:t>
      </w:r>
      <w:r w:rsidR="00BE45DE">
        <w:rPr>
          <w:rFonts w:ascii="Times New Roman" w:hAnsi="Times New Roman" w:cs="Times New Roman"/>
        </w:rPr>
        <w:t xml:space="preserve">, </w:t>
      </w:r>
      <w:r w:rsidR="00F45B29" w:rsidRPr="00880499">
        <w:rPr>
          <w:rFonts w:ascii="Times New Roman" w:hAnsi="Times New Roman" w:cs="Times New Roman"/>
          <w:i/>
        </w:rPr>
        <w:t>r</w:t>
      </w:r>
      <w:r w:rsidR="006D0437">
        <w:rPr>
          <w:rFonts w:ascii="Times New Roman" w:hAnsi="Times New Roman" w:cs="Times New Roman"/>
        </w:rPr>
        <w:t xml:space="preserve"> = .16</w:t>
      </w:r>
      <w:r w:rsidR="00F45B29">
        <w:rPr>
          <w:rFonts w:ascii="Times New Roman" w:hAnsi="Times New Roman" w:cs="Times New Roman"/>
        </w:rPr>
        <w:t xml:space="preserve">, </w:t>
      </w:r>
      <w:r w:rsidR="00F45B29" w:rsidRPr="00880499">
        <w:rPr>
          <w:rFonts w:ascii="Times New Roman" w:hAnsi="Times New Roman" w:cs="Times New Roman"/>
          <w:i/>
        </w:rPr>
        <w:t xml:space="preserve">p </w:t>
      </w:r>
      <w:r w:rsidR="006D0437">
        <w:rPr>
          <w:rFonts w:ascii="Times New Roman" w:hAnsi="Times New Roman" w:cs="Times New Roman"/>
        </w:rPr>
        <w:t>= .142</w:t>
      </w:r>
      <w:r w:rsidR="00EF27C2">
        <w:rPr>
          <w:rFonts w:ascii="Times New Roman" w:hAnsi="Times New Roman" w:cs="Times New Roman"/>
        </w:rPr>
        <w:t>, and gender was not related to child age</w:t>
      </w:r>
      <w:r w:rsidR="00BE45DE">
        <w:rPr>
          <w:rFonts w:ascii="Times New Roman" w:hAnsi="Times New Roman" w:cs="Times New Roman"/>
        </w:rPr>
        <w:t xml:space="preserve">, </w:t>
      </w:r>
      <w:r w:rsidR="00EF27C2" w:rsidRPr="00C17F67">
        <w:rPr>
          <w:rFonts w:ascii="Times New Roman" w:hAnsi="Times New Roman" w:cs="Times New Roman"/>
          <w:i/>
        </w:rPr>
        <w:t>r</w:t>
      </w:r>
      <w:r w:rsidR="006D0437">
        <w:rPr>
          <w:rFonts w:ascii="Times New Roman" w:hAnsi="Times New Roman" w:cs="Times New Roman"/>
        </w:rPr>
        <w:t xml:space="preserve"> = -.17</w:t>
      </w:r>
      <w:r w:rsidR="00EF27C2">
        <w:rPr>
          <w:rFonts w:ascii="Times New Roman" w:hAnsi="Times New Roman" w:cs="Times New Roman"/>
        </w:rPr>
        <w:t xml:space="preserve">, </w:t>
      </w:r>
      <w:r w:rsidR="00EF27C2" w:rsidRPr="00C17F67">
        <w:rPr>
          <w:rFonts w:ascii="Times New Roman" w:hAnsi="Times New Roman" w:cs="Times New Roman"/>
          <w:i/>
        </w:rPr>
        <w:t xml:space="preserve">p </w:t>
      </w:r>
      <w:r w:rsidR="006D0437">
        <w:rPr>
          <w:rFonts w:ascii="Times New Roman" w:hAnsi="Times New Roman" w:cs="Times New Roman"/>
        </w:rPr>
        <w:t>= .117</w:t>
      </w:r>
      <w:r w:rsidR="00EF27C2">
        <w:rPr>
          <w:rFonts w:ascii="Times New Roman" w:hAnsi="Times New Roman" w:cs="Times New Roman"/>
        </w:rPr>
        <w:t xml:space="preserve">. </w:t>
      </w:r>
      <w:r w:rsidR="006D0437">
        <w:rPr>
          <w:rFonts w:ascii="Times New Roman" w:hAnsi="Times New Roman" w:cs="Times New Roman"/>
        </w:rPr>
        <w:t>C</w:t>
      </w:r>
      <w:r>
        <w:rPr>
          <w:rFonts w:ascii="Times New Roman" w:hAnsi="Times New Roman" w:cs="Times New Roman"/>
        </w:rPr>
        <w:t xml:space="preserve">orrelations </w:t>
      </w:r>
      <w:r w:rsidR="008B30F2" w:rsidRPr="003705ED">
        <w:rPr>
          <w:rFonts w:ascii="Times New Roman" w:hAnsi="Times New Roman" w:cs="Times New Roman"/>
          <w:b/>
        </w:rPr>
        <w:t xml:space="preserve">were also </w:t>
      </w:r>
      <w:r w:rsidRPr="003705ED">
        <w:rPr>
          <w:rFonts w:ascii="Times New Roman" w:hAnsi="Times New Roman" w:cs="Times New Roman"/>
          <w:b/>
        </w:rPr>
        <w:t xml:space="preserve">used </w:t>
      </w:r>
      <w:r w:rsidR="008B30F2" w:rsidRPr="003705ED">
        <w:rPr>
          <w:rFonts w:ascii="Times New Roman" w:hAnsi="Times New Roman" w:cs="Times New Roman"/>
          <w:b/>
        </w:rPr>
        <w:t xml:space="preserve">to </w:t>
      </w:r>
      <w:r w:rsidRPr="003705ED">
        <w:rPr>
          <w:rFonts w:ascii="Times New Roman" w:hAnsi="Times New Roman" w:cs="Times New Roman"/>
          <w:b/>
        </w:rPr>
        <w:t>assess</w:t>
      </w:r>
      <w:r>
        <w:rPr>
          <w:rFonts w:ascii="Times New Roman" w:hAnsi="Times New Roman" w:cs="Times New Roman"/>
        </w:rPr>
        <w:t xml:space="preserve"> </w:t>
      </w:r>
      <w:r w:rsidR="00792C3C" w:rsidRPr="003705ED">
        <w:rPr>
          <w:rFonts w:ascii="Times New Roman" w:hAnsi="Times New Roman" w:cs="Times New Roman"/>
          <w:b/>
        </w:rPr>
        <w:t>whether</w:t>
      </w:r>
      <w:r w:rsidRPr="003705ED">
        <w:rPr>
          <w:rFonts w:ascii="Times New Roman" w:hAnsi="Times New Roman" w:cs="Times New Roman"/>
          <w:b/>
        </w:rPr>
        <w:t xml:space="preserve"> </w:t>
      </w:r>
      <w:r w:rsidR="00792C3C" w:rsidRPr="003705ED">
        <w:rPr>
          <w:rFonts w:ascii="Times New Roman" w:hAnsi="Times New Roman" w:cs="Times New Roman"/>
          <w:b/>
        </w:rPr>
        <w:t xml:space="preserve">elevated </w:t>
      </w:r>
      <w:r w:rsidR="00A96609">
        <w:rPr>
          <w:rFonts w:ascii="Times New Roman" w:hAnsi="Times New Roman" w:cs="Times New Roman"/>
        </w:rPr>
        <w:t>TCD velocity</w:t>
      </w:r>
      <w:r w:rsidR="00792C3C" w:rsidRPr="003705ED">
        <w:rPr>
          <w:rFonts w:ascii="Times New Roman" w:hAnsi="Times New Roman" w:cs="Times New Roman"/>
          <w:b/>
        </w:rPr>
        <w:t>, older age, and male gender are related to deficits in cognitive function (hypothesis 1)</w:t>
      </w:r>
      <w:r w:rsidR="00FE2680">
        <w:rPr>
          <w:rFonts w:ascii="Times New Roman" w:hAnsi="Times New Roman" w:cs="Times New Roman"/>
        </w:rPr>
        <w:t xml:space="preserve"> </w:t>
      </w:r>
      <w:r w:rsidR="006D0437">
        <w:rPr>
          <w:rFonts w:ascii="Times New Roman" w:hAnsi="Times New Roman" w:cs="Times New Roman"/>
        </w:rPr>
        <w:t>are shown in</w:t>
      </w:r>
      <w:r w:rsidR="00FE2680">
        <w:rPr>
          <w:rFonts w:ascii="Times New Roman" w:hAnsi="Times New Roman" w:cs="Times New Roman"/>
        </w:rPr>
        <w:t xml:space="preserve"> Table 2</w:t>
      </w:r>
      <w:r w:rsidR="00164243">
        <w:rPr>
          <w:rFonts w:ascii="Times New Roman" w:hAnsi="Times New Roman" w:cs="Times New Roman"/>
        </w:rPr>
        <w:t xml:space="preserve">. </w:t>
      </w:r>
      <w:r w:rsidR="00C7579E">
        <w:rPr>
          <w:rFonts w:ascii="Times New Roman" w:hAnsi="Times New Roman" w:cs="Times New Roman"/>
        </w:rPr>
        <w:t xml:space="preserve">Partially supportive of Hypothesis 1, </w:t>
      </w:r>
      <w:r w:rsidR="00CB14A6">
        <w:rPr>
          <w:rFonts w:ascii="Times New Roman" w:hAnsi="Times New Roman" w:cs="Times New Roman"/>
        </w:rPr>
        <w:t>TCD velocity</w:t>
      </w:r>
      <w:r w:rsidR="00C7579E">
        <w:rPr>
          <w:rFonts w:ascii="Times New Roman" w:hAnsi="Times New Roman" w:cs="Times New Roman"/>
        </w:rPr>
        <w:t xml:space="preserve"> was significantly negatively related to </w:t>
      </w:r>
      <w:r w:rsidR="000743E1" w:rsidRPr="003705ED">
        <w:rPr>
          <w:rFonts w:ascii="Times New Roman" w:hAnsi="Times New Roman" w:cs="Times New Roman"/>
          <w:b/>
        </w:rPr>
        <w:t>scores on</w:t>
      </w:r>
      <w:r w:rsidR="000743E1">
        <w:rPr>
          <w:rFonts w:ascii="Times New Roman" w:hAnsi="Times New Roman" w:cs="Times New Roman"/>
        </w:rPr>
        <w:t xml:space="preserve"> </w:t>
      </w:r>
      <w:r w:rsidR="00C7579E">
        <w:rPr>
          <w:rFonts w:ascii="Times New Roman" w:hAnsi="Times New Roman" w:cs="Times New Roman"/>
        </w:rPr>
        <w:t xml:space="preserve">TOL Time Violations and TOL </w:t>
      </w:r>
      <w:r w:rsidR="003D32D2">
        <w:rPr>
          <w:rFonts w:ascii="Times New Roman" w:hAnsi="Times New Roman" w:cs="Times New Roman"/>
        </w:rPr>
        <w:t>T</w:t>
      </w:r>
      <w:r w:rsidR="006B1015">
        <w:rPr>
          <w:rFonts w:ascii="Times New Roman" w:hAnsi="Times New Roman" w:cs="Times New Roman"/>
        </w:rPr>
        <w:t xml:space="preserve">otal Time, </w:t>
      </w:r>
      <w:r w:rsidR="000743E1" w:rsidRPr="003705ED">
        <w:rPr>
          <w:rFonts w:ascii="Times New Roman" w:hAnsi="Times New Roman" w:cs="Times New Roman"/>
          <w:b/>
        </w:rPr>
        <w:t xml:space="preserve">meaning that children with higher </w:t>
      </w:r>
      <w:r w:rsidR="00A96609" w:rsidRPr="005D4993">
        <w:rPr>
          <w:rFonts w:ascii="Times New Roman" w:hAnsi="Times New Roman" w:cs="Times New Roman"/>
          <w:b/>
        </w:rPr>
        <w:t>TCD velocity</w:t>
      </w:r>
      <w:r w:rsidR="00A96609">
        <w:rPr>
          <w:rFonts w:ascii="Times New Roman" w:hAnsi="Times New Roman" w:cs="Times New Roman"/>
        </w:rPr>
        <w:t xml:space="preserve"> </w:t>
      </w:r>
      <w:r w:rsidR="005F6F44">
        <w:rPr>
          <w:rFonts w:ascii="Times New Roman" w:hAnsi="Times New Roman" w:cs="Times New Roman"/>
          <w:b/>
        </w:rPr>
        <w:t>had more</w:t>
      </w:r>
      <w:r w:rsidR="000743E1" w:rsidRPr="003705ED">
        <w:rPr>
          <w:rFonts w:ascii="Times New Roman" w:hAnsi="Times New Roman" w:cs="Times New Roman"/>
          <w:b/>
        </w:rPr>
        <w:t xml:space="preserve"> time violations and took longer to complete the tasks. </w:t>
      </w:r>
      <w:r w:rsidR="008B24E9" w:rsidRPr="003705ED">
        <w:rPr>
          <w:rFonts w:ascii="Times New Roman" w:hAnsi="Times New Roman" w:cs="Times New Roman"/>
          <w:b/>
        </w:rPr>
        <w:t xml:space="preserve">The relation between </w:t>
      </w:r>
      <w:r w:rsidR="00A96609" w:rsidRPr="005D4993">
        <w:rPr>
          <w:rFonts w:ascii="Times New Roman" w:hAnsi="Times New Roman" w:cs="Times New Roman"/>
          <w:b/>
        </w:rPr>
        <w:t>TCD velocity</w:t>
      </w:r>
      <w:r w:rsidR="00A96609">
        <w:rPr>
          <w:rFonts w:ascii="Times New Roman" w:hAnsi="Times New Roman" w:cs="Times New Roman"/>
        </w:rPr>
        <w:t xml:space="preserve"> </w:t>
      </w:r>
      <w:r w:rsidR="008B24E9" w:rsidRPr="003705ED">
        <w:rPr>
          <w:rFonts w:ascii="Times New Roman" w:hAnsi="Times New Roman" w:cs="Times New Roman"/>
          <w:b/>
        </w:rPr>
        <w:t>and the ToL time scores, however, were no longer significant after controlling for False Discovery Rate. Further,</w:t>
      </w:r>
      <w:r w:rsidR="008B24E9">
        <w:rPr>
          <w:rFonts w:ascii="Times New Roman" w:hAnsi="Times New Roman" w:cs="Times New Roman"/>
        </w:rPr>
        <w:t xml:space="preserve"> </w:t>
      </w:r>
      <w:r w:rsidR="00A96609">
        <w:rPr>
          <w:rFonts w:ascii="Times New Roman" w:hAnsi="Times New Roman" w:cs="Times New Roman"/>
        </w:rPr>
        <w:t xml:space="preserve">TCD velocity </w:t>
      </w:r>
      <w:r w:rsidR="00C7579E">
        <w:rPr>
          <w:rFonts w:ascii="Times New Roman" w:hAnsi="Times New Roman" w:cs="Times New Roman"/>
        </w:rPr>
        <w:t xml:space="preserve">was not related to </w:t>
      </w:r>
      <w:r w:rsidR="00062CC8">
        <w:rPr>
          <w:rFonts w:ascii="Times New Roman" w:hAnsi="Times New Roman" w:cs="Times New Roman"/>
        </w:rPr>
        <w:t>scores on the Raven’s M</w:t>
      </w:r>
      <w:r w:rsidR="00C7579E">
        <w:rPr>
          <w:rFonts w:ascii="Times New Roman" w:hAnsi="Times New Roman" w:cs="Times New Roman"/>
        </w:rPr>
        <w:t>atrice</w:t>
      </w:r>
      <w:r w:rsidR="00DE1E1D">
        <w:rPr>
          <w:rFonts w:ascii="Times New Roman" w:hAnsi="Times New Roman" w:cs="Times New Roman"/>
        </w:rPr>
        <w:t>s or Digit Span. Child age was significantly related to Raven’s Matrices and TOL Total Correct, such that deficits increased with age.</w:t>
      </w:r>
      <w:r w:rsidR="008B24E9">
        <w:rPr>
          <w:rFonts w:ascii="Times New Roman" w:hAnsi="Times New Roman" w:cs="Times New Roman"/>
        </w:rPr>
        <w:t xml:space="preserve"> </w:t>
      </w:r>
      <w:r w:rsidR="008B24E9" w:rsidRPr="003705ED">
        <w:rPr>
          <w:rFonts w:ascii="Times New Roman" w:hAnsi="Times New Roman" w:cs="Times New Roman"/>
          <w:b/>
        </w:rPr>
        <w:t xml:space="preserve">The relations between </w:t>
      </w:r>
      <w:r w:rsidR="005F6F44">
        <w:rPr>
          <w:rFonts w:ascii="Times New Roman" w:hAnsi="Times New Roman" w:cs="Times New Roman"/>
          <w:b/>
        </w:rPr>
        <w:t>a</w:t>
      </w:r>
      <w:r w:rsidR="005F6F44" w:rsidRPr="003705ED">
        <w:rPr>
          <w:rFonts w:ascii="Times New Roman" w:hAnsi="Times New Roman" w:cs="Times New Roman"/>
          <w:b/>
        </w:rPr>
        <w:t xml:space="preserve">ge </w:t>
      </w:r>
      <w:r w:rsidR="008B24E9" w:rsidRPr="003705ED">
        <w:rPr>
          <w:rFonts w:ascii="Times New Roman" w:hAnsi="Times New Roman" w:cs="Times New Roman"/>
          <w:b/>
        </w:rPr>
        <w:t xml:space="preserve">with Raven’s Matrices and ToL Correct </w:t>
      </w:r>
      <w:r w:rsidR="008B24E9" w:rsidRPr="008B24E9">
        <w:rPr>
          <w:rFonts w:ascii="Times New Roman" w:hAnsi="Times New Roman" w:cs="Times New Roman"/>
          <w:b/>
        </w:rPr>
        <w:t>both remain</w:t>
      </w:r>
      <w:r w:rsidR="00514D50">
        <w:rPr>
          <w:rFonts w:ascii="Times New Roman" w:hAnsi="Times New Roman" w:cs="Times New Roman"/>
          <w:b/>
        </w:rPr>
        <w:t>ed</w:t>
      </w:r>
      <w:r w:rsidR="008B24E9" w:rsidRPr="008B24E9">
        <w:rPr>
          <w:rFonts w:ascii="Times New Roman" w:hAnsi="Times New Roman" w:cs="Times New Roman"/>
          <w:b/>
        </w:rPr>
        <w:t xml:space="preserve"> significant after controlling for False Discovery Rate.</w:t>
      </w:r>
      <w:r w:rsidR="008B24E9">
        <w:rPr>
          <w:rFonts w:ascii="Times New Roman" w:hAnsi="Times New Roman" w:cs="Times New Roman"/>
        </w:rPr>
        <w:t xml:space="preserve"> </w:t>
      </w:r>
      <w:r w:rsidR="00DE1E1D">
        <w:rPr>
          <w:rFonts w:ascii="Times New Roman" w:hAnsi="Times New Roman" w:cs="Times New Roman"/>
        </w:rPr>
        <w:t xml:space="preserve"> Child gender was positively related to TOL Total </w:t>
      </w:r>
      <w:r w:rsidR="00CF6812">
        <w:rPr>
          <w:rFonts w:ascii="Times New Roman" w:hAnsi="Times New Roman" w:cs="Times New Roman"/>
        </w:rPr>
        <w:t>Correct, such that girls performed signficiantly better than boys.</w:t>
      </w:r>
      <w:r w:rsidR="008B24E9">
        <w:rPr>
          <w:rFonts w:ascii="Times New Roman" w:hAnsi="Times New Roman" w:cs="Times New Roman"/>
        </w:rPr>
        <w:t xml:space="preserve"> </w:t>
      </w:r>
      <w:r w:rsidR="008B24E9" w:rsidRPr="003705ED">
        <w:rPr>
          <w:rFonts w:ascii="Times New Roman" w:hAnsi="Times New Roman" w:cs="Times New Roman"/>
          <w:b/>
        </w:rPr>
        <w:t>The relation between the gender and ToL Correct remained significant after controlling for False Discovery Rate.</w:t>
      </w:r>
      <w:r w:rsidR="00CF6812">
        <w:rPr>
          <w:rFonts w:ascii="Times New Roman" w:hAnsi="Times New Roman" w:cs="Times New Roman"/>
        </w:rPr>
        <w:t xml:space="preserve"> BMI, hemoglobin, and parent education w</w:t>
      </w:r>
      <w:r w:rsidR="008B24E9" w:rsidRPr="003705ED">
        <w:rPr>
          <w:rFonts w:ascii="Times New Roman" w:hAnsi="Times New Roman" w:cs="Times New Roman"/>
          <w:b/>
        </w:rPr>
        <w:t>ere</w:t>
      </w:r>
      <w:r w:rsidR="00CF6812">
        <w:rPr>
          <w:rFonts w:ascii="Times New Roman" w:hAnsi="Times New Roman" w:cs="Times New Roman"/>
        </w:rPr>
        <w:t xml:space="preserve"> </w:t>
      </w:r>
      <w:r w:rsidR="004F619B">
        <w:rPr>
          <w:rFonts w:ascii="Times New Roman" w:hAnsi="Times New Roman" w:cs="Times New Roman"/>
        </w:rPr>
        <w:t xml:space="preserve">not significantly related to any measure of cognitive function. </w:t>
      </w:r>
    </w:p>
    <w:p w14:paraId="6EAD5476" w14:textId="16B46C75" w:rsidR="00DC5FBE" w:rsidRPr="006B0357" w:rsidRDefault="001C5847">
      <w:pPr>
        <w:widowControl w:val="0"/>
        <w:spacing w:line="480" w:lineRule="auto"/>
        <w:rPr>
          <w:rFonts w:ascii="Times New Roman" w:hAnsi="Times New Roman" w:cs="Times New Roman"/>
          <w:b/>
        </w:rPr>
      </w:pPr>
      <w:r>
        <w:rPr>
          <w:rFonts w:ascii="Times New Roman" w:hAnsi="Times New Roman" w:cs="Times New Roman"/>
          <w:b/>
        </w:rPr>
        <w:t>Main effects in r</w:t>
      </w:r>
      <w:r w:rsidR="00DC5FBE" w:rsidRPr="006B0357">
        <w:rPr>
          <w:rFonts w:ascii="Times New Roman" w:hAnsi="Times New Roman" w:cs="Times New Roman"/>
          <w:b/>
        </w:rPr>
        <w:t>egression</w:t>
      </w:r>
      <w:r w:rsidR="00280555" w:rsidRPr="006B0357">
        <w:rPr>
          <w:rFonts w:ascii="Times New Roman" w:hAnsi="Times New Roman" w:cs="Times New Roman"/>
          <w:b/>
        </w:rPr>
        <w:t xml:space="preserve"> a</w:t>
      </w:r>
      <w:r w:rsidR="00DC5FBE" w:rsidRPr="006B0357">
        <w:rPr>
          <w:rFonts w:ascii="Times New Roman" w:hAnsi="Times New Roman" w:cs="Times New Roman"/>
          <w:b/>
        </w:rPr>
        <w:t>nalyses</w:t>
      </w:r>
    </w:p>
    <w:p w14:paraId="0A8E364C" w14:textId="2C84615D" w:rsidR="00DC5FBE" w:rsidRDefault="00DC5FBE" w:rsidP="00664CA3">
      <w:pPr>
        <w:widowControl w:val="0"/>
        <w:spacing w:line="480" w:lineRule="auto"/>
        <w:rPr>
          <w:rFonts w:ascii="Times New Roman" w:hAnsi="Times New Roman" w:cs="Times New Roman"/>
        </w:rPr>
      </w:pPr>
      <w:r>
        <w:rPr>
          <w:rFonts w:ascii="Times New Roman" w:hAnsi="Times New Roman" w:cs="Times New Roman"/>
        </w:rPr>
        <w:tab/>
      </w:r>
      <w:r w:rsidR="00964277">
        <w:rPr>
          <w:rFonts w:ascii="Times New Roman" w:hAnsi="Times New Roman" w:cs="Times New Roman"/>
        </w:rPr>
        <w:t>H</w:t>
      </w:r>
      <w:r w:rsidR="001076FC">
        <w:rPr>
          <w:rFonts w:ascii="Times New Roman" w:hAnsi="Times New Roman" w:cs="Times New Roman"/>
        </w:rPr>
        <w:t>i</w:t>
      </w:r>
      <w:r w:rsidR="00964277">
        <w:rPr>
          <w:rFonts w:ascii="Times New Roman" w:hAnsi="Times New Roman" w:cs="Times New Roman"/>
        </w:rPr>
        <w:t xml:space="preserve">erarchical </w:t>
      </w:r>
      <w:r>
        <w:rPr>
          <w:rFonts w:ascii="Times New Roman" w:hAnsi="Times New Roman" w:cs="Times New Roman"/>
        </w:rPr>
        <w:t>linear regression</w:t>
      </w:r>
      <w:r w:rsidR="00861117">
        <w:rPr>
          <w:rFonts w:ascii="Times New Roman" w:hAnsi="Times New Roman" w:cs="Times New Roman"/>
        </w:rPr>
        <w:t>s</w:t>
      </w:r>
      <w:r>
        <w:rPr>
          <w:rFonts w:ascii="Times New Roman" w:hAnsi="Times New Roman" w:cs="Times New Roman"/>
        </w:rPr>
        <w:t xml:space="preserve"> were conducted to determine </w:t>
      </w:r>
      <w:r w:rsidR="003C423D" w:rsidRPr="003705ED">
        <w:rPr>
          <w:rFonts w:ascii="Times New Roman" w:hAnsi="Times New Roman" w:cs="Times New Roman"/>
          <w:b/>
        </w:rPr>
        <w:t xml:space="preserve">if </w:t>
      </w:r>
      <w:r w:rsidR="00A96609" w:rsidRPr="005D4993">
        <w:rPr>
          <w:rFonts w:ascii="Times New Roman" w:hAnsi="Times New Roman" w:cs="Times New Roman"/>
          <w:b/>
        </w:rPr>
        <w:t>TCD velocity</w:t>
      </w:r>
      <w:r w:rsidR="003C423D" w:rsidRPr="003705ED">
        <w:rPr>
          <w:rFonts w:ascii="Times New Roman" w:hAnsi="Times New Roman" w:cs="Times New Roman"/>
          <w:b/>
        </w:rPr>
        <w:t xml:space="preserve"> and child age were unique predictors of</w:t>
      </w:r>
      <w:r w:rsidRPr="003705ED">
        <w:rPr>
          <w:rFonts w:ascii="Times New Roman" w:hAnsi="Times New Roman" w:cs="Times New Roman"/>
          <w:b/>
        </w:rPr>
        <w:t xml:space="preserve"> </w:t>
      </w:r>
      <w:r w:rsidR="003C423D" w:rsidRPr="003705ED">
        <w:rPr>
          <w:rFonts w:ascii="Times New Roman" w:hAnsi="Times New Roman" w:cs="Times New Roman"/>
          <w:b/>
        </w:rPr>
        <w:t>deficits in</w:t>
      </w:r>
      <w:r w:rsidR="003C423D">
        <w:rPr>
          <w:rFonts w:ascii="Times New Roman" w:hAnsi="Times New Roman" w:cs="Times New Roman"/>
        </w:rPr>
        <w:t xml:space="preserve"> </w:t>
      </w:r>
      <w:r w:rsidRPr="003705ED">
        <w:rPr>
          <w:rFonts w:ascii="Times New Roman" w:hAnsi="Times New Roman" w:cs="Times New Roman"/>
          <w:b/>
        </w:rPr>
        <w:t xml:space="preserve">cognitive </w:t>
      </w:r>
      <w:r w:rsidR="003C423D" w:rsidRPr="003705ED">
        <w:rPr>
          <w:rFonts w:ascii="Times New Roman" w:hAnsi="Times New Roman" w:cs="Times New Roman"/>
          <w:b/>
        </w:rPr>
        <w:t>function</w:t>
      </w:r>
      <w:r w:rsidR="003C423D">
        <w:rPr>
          <w:rFonts w:ascii="Times New Roman" w:hAnsi="Times New Roman" w:cs="Times New Roman"/>
        </w:rPr>
        <w:t xml:space="preserve"> </w:t>
      </w:r>
      <w:r w:rsidR="003C423D" w:rsidRPr="003705ED">
        <w:rPr>
          <w:rFonts w:ascii="Times New Roman" w:hAnsi="Times New Roman" w:cs="Times New Roman"/>
          <w:b/>
        </w:rPr>
        <w:t>(hypothesis 2).</w:t>
      </w:r>
      <w:r w:rsidR="003C423D">
        <w:rPr>
          <w:rFonts w:ascii="Times New Roman" w:hAnsi="Times New Roman" w:cs="Times New Roman"/>
        </w:rPr>
        <w:t xml:space="preserve"> </w:t>
      </w:r>
      <w:r w:rsidR="003C423D" w:rsidRPr="003705ED">
        <w:rPr>
          <w:rFonts w:ascii="Times New Roman" w:hAnsi="Times New Roman" w:cs="Times New Roman"/>
          <w:b/>
        </w:rPr>
        <w:t>Results in</w:t>
      </w:r>
      <w:r w:rsidR="003C423D">
        <w:rPr>
          <w:rFonts w:ascii="Times New Roman" w:hAnsi="Times New Roman" w:cs="Times New Roman"/>
        </w:rPr>
        <w:t xml:space="preserve"> </w:t>
      </w:r>
      <w:r w:rsidR="007242E9" w:rsidRPr="003705ED">
        <w:rPr>
          <w:rFonts w:ascii="Times New Roman" w:hAnsi="Times New Roman" w:cs="Times New Roman"/>
          <w:b/>
        </w:rPr>
        <w:t xml:space="preserve">Table </w:t>
      </w:r>
      <w:r w:rsidR="00FE2680" w:rsidRPr="003705ED">
        <w:rPr>
          <w:rFonts w:ascii="Times New Roman" w:hAnsi="Times New Roman" w:cs="Times New Roman"/>
          <w:b/>
        </w:rPr>
        <w:t>3</w:t>
      </w:r>
      <w:r w:rsidR="003C423D" w:rsidRPr="003705ED">
        <w:rPr>
          <w:rFonts w:ascii="Times New Roman" w:hAnsi="Times New Roman" w:cs="Times New Roman"/>
          <w:b/>
        </w:rPr>
        <w:t xml:space="preserve"> show that </w:t>
      </w:r>
      <w:r w:rsidR="00861117">
        <w:rPr>
          <w:rFonts w:ascii="Times New Roman" w:hAnsi="Times New Roman" w:cs="Times New Roman"/>
        </w:rPr>
        <w:t xml:space="preserve">BMI, hemoglobin, and parent education did not predict any score across the cognitive assessments. In step 2, </w:t>
      </w:r>
      <w:r w:rsidR="001076FC">
        <w:rPr>
          <w:rFonts w:ascii="Times New Roman" w:hAnsi="Times New Roman" w:cs="Times New Roman"/>
        </w:rPr>
        <w:t xml:space="preserve">Elevated </w:t>
      </w:r>
      <w:r w:rsidR="00A96609">
        <w:rPr>
          <w:rFonts w:ascii="Times New Roman" w:hAnsi="Times New Roman" w:cs="Times New Roman"/>
        </w:rPr>
        <w:t xml:space="preserve">TCD velocity </w:t>
      </w:r>
      <w:r w:rsidR="006174FB">
        <w:rPr>
          <w:rFonts w:ascii="Times New Roman" w:hAnsi="Times New Roman" w:cs="Times New Roman"/>
        </w:rPr>
        <w:t xml:space="preserve">significantly predicted </w:t>
      </w:r>
      <w:r w:rsidR="001076FC">
        <w:rPr>
          <w:rFonts w:ascii="Times New Roman" w:hAnsi="Times New Roman" w:cs="Times New Roman"/>
        </w:rPr>
        <w:t xml:space="preserve">lower scores on </w:t>
      </w:r>
      <w:r w:rsidR="002B3CB6">
        <w:rPr>
          <w:rFonts w:ascii="Times New Roman" w:hAnsi="Times New Roman" w:cs="Times New Roman"/>
        </w:rPr>
        <w:t>TOL</w:t>
      </w:r>
      <w:r w:rsidR="006174FB">
        <w:rPr>
          <w:rFonts w:ascii="Times New Roman" w:hAnsi="Times New Roman" w:cs="Times New Roman"/>
        </w:rPr>
        <w:t xml:space="preserve"> Time Violations</w:t>
      </w:r>
      <w:r w:rsidR="001076FC">
        <w:rPr>
          <w:rFonts w:ascii="Times New Roman" w:hAnsi="Times New Roman" w:cs="Times New Roman"/>
        </w:rPr>
        <w:t xml:space="preserve"> </w:t>
      </w:r>
      <w:r w:rsidR="006174FB">
        <w:rPr>
          <w:rFonts w:ascii="Times New Roman" w:hAnsi="Times New Roman" w:cs="Times New Roman"/>
        </w:rPr>
        <w:t xml:space="preserve">and </w:t>
      </w:r>
      <w:r w:rsidR="00DE1E1D">
        <w:rPr>
          <w:rFonts w:ascii="Times New Roman" w:hAnsi="Times New Roman" w:cs="Times New Roman"/>
        </w:rPr>
        <w:t>Total</w:t>
      </w:r>
      <w:r w:rsidR="006174FB">
        <w:rPr>
          <w:rFonts w:ascii="Times New Roman" w:hAnsi="Times New Roman" w:cs="Times New Roman"/>
        </w:rPr>
        <w:t xml:space="preserve"> Time </w:t>
      </w:r>
      <w:r w:rsidR="00861117">
        <w:rPr>
          <w:rFonts w:ascii="Times New Roman" w:hAnsi="Times New Roman" w:cs="Times New Roman"/>
        </w:rPr>
        <w:t>when</w:t>
      </w:r>
      <w:r w:rsidR="006174FB">
        <w:rPr>
          <w:rFonts w:ascii="Times New Roman" w:hAnsi="Times New Roman" w:cs="Times New Roman"/>
        </w:rPr>
        <w:t xml:space="preserve"> controlling for </w:t>
      </w:r>
      <w:r w:rsidR="00045276">
        <w:rPr>
          <w:rFonts w:ascii="Times New Roman" w:hAnsi="Times New Roman" w:cs="Times New Roman"/>
        </w:rPr>
        <w:t>additional covariates</w:t>
      </w:r>
      <w:r w:rsidR="006174FB">
        <w:rPr>
          <w:rFonts w:ascii="Times New Roman" w:hAnsi="Times New Roman" w:cs="Times New Roman"/>
        </w:rPr>
        <w:t xml:space="preserve">, providing evidence that </w:t>
      </w:r>
      <w:r w:rsidR="00943491">
        <w:rPr>
          <w:rFonts w:ascii="Times New Roman" w:hAnsi="Times New Roman" w:cs="Times New Roman"/>
        </w:rPr>
        <w:t xml:space="preserve">higher </w:t>
      </w:r>
      <w:r w:rsidR="00A96609">
        <w:rPr>
          <w:rFonts w:ascii="Times New Roman" w:hAnsi="Times New Roman" w:cs="Times New Roman"/>
        </w:rPr>
        <w:t>TCD velocity</w:t>
      </w:r>
      <w:r w:rsidR="006174FB">
        <w:rPr>
          <w:rFonts w:ascii="Times New Roman" w:hAnsi="Times New Roman" w:cs="Times New Roman"/>
        </w:rPr>
        <w:t xml:space="preserve"> is</w:t>
      </w:r>
      <w:r w:rsidR="006B1015">
        <w:rPr>
          <w:rFonts w:ascii="Times New Roman" w:hAnsi="Times New Roman" w:cs="Times New Roman"/>
        </w:rPr>
        <w:t xml:space="preserve"> uniquely</w:t>
      </w:r>
      <w:r w:rsidR="006174FB">
        <w:rPr>
          <w:rFonts w:ascii="Times New Roman" w:hAnsi="Times New Roman" w:cs="Times New Roman"/>
        </w:rPr>
        <w:t xml:space="preserve"> associated with deficits in </w:t>
      </w:r>
      <w:r w:rsidR="00B419EE">
        <w:rPr>
          <w:rFonts w:ascii="Times New Roman" w:hAnsi="Times New Roman" w:cs="Times New Roman"/>
        </w:rPr>
        <w:t>efficiency</w:t>
      </w:r>
      <w:r w:rsidR="00D525B6" w:rsidRPr="00D525B6">
        <w:rPr>
          <w:rFonts w:ascii="Times New Roman" w:hAnsi="Times New Roman" w:cs="Times New Roman"/>
        </w:rPr>
        <w:t xml:space="preserve"> of executive </w:t>
      </w:r>
      <w:r w:rsidR="00D525B6" w:rsidRPr="00D525B6">
        <w:rPr>
          <w:rFonts w:ascii="Times New Roman" w:hAnsi="Times New Roman" w:cs="Times New Roman"/>
        </w:rPr>
        <w:lastRenderedPageBreak/>
        <w:t>plannin</w:t>
      </w:r>
      <w:r w:rsidR="00D525B6">
        <w:rPr>
          <w:rFonts w:ascii="Times New Roman" w:hAnsi="Times New Roman" w:cs="Times New Roman"/>
        </w:rPr>
        <w:t>g</w:t>
      </w:r>
      <w:r w:rsidR="006174FB">
        <w:rPr>
          <w:rFonts w:ascii="Times New Roman" w:hAnsi="Times New Roman" w:cs="Times New Roman"/>
        </w:rPr>
        <w:t xml:space="preserve"> in this sample. </w:t>
      </w:r>
      <w:r w:rsidR="00861117">
        <w:rPr>
          <w:rFonts w:ascii="Times New Roman" w:hAnsi="Times New Roman" w:cs="Times New Roman"/>
        </w:rPr>
        <w:t>A</w:t>
      </w:r>
      <w:r>
        <w:rPr>
          <w:rFonts w:ascii="Times New Roman" w:hAnsi="Times New Roman" w:cs="Times New Roman"/>
        </w:rPr>
        <w:t xml:space="preserve">ge significantly predicted scores on the Raven’s Matrices </w:t>
      </w:r>
      <w:r w:rsidRPr="003E03B9">
        <w:rPr>
          <w:rFonts w:ascii="Times New Roman" w:hAnsi="Times New Roman" w:cs="Times New Roman"/>
        </w:rPr>
        <w:t>and</w:t>
      </w:r>
      <w:r w:rsidR="00943491">
        <w:rPr>
          <w:rFonts w:ascii="Times New Roman" w:hAnsi="Times New Roman" w:cs="Times New Roman"/>
        </w:rPr>
        <w:t xml:space="preserve"> </w:t>
      </w:r>
      <w:r w:rsidR="002B3CB6">
        <w:rPr>
          <w:rFonts w:ascii="Times New Roman" w:hAnsi="Times New Roman" w:cs="Times New Roman"/>
        </w:rPr>
        <w:t>TOL</w:t>
      </w:r>
      <w:r>
        <w:rPr>
          <w:rFonts w:ascii="Times New Roman" w:hAnsi="Times New Roman" w:cs="Times New Roman"/>
        </w:rPr>
        <w:t xml:space="preserve"> </w:t>
      </w:r>
      <w:r w:rsidR="00224A3F">
        <w:rPr>
          <w:rFonts w:ascii="Times New Roman" w:hAnsi="Times New Roman" w:cs="Times New Roman"/>
        </w:rPr>
        <w:t>Total Correct scores</w:t>
      </w:r>
      <w:r w:rsidR="00045276">
        <w:rPr>
          <w:rFonts w:ascii="Times New Roman" w:hAnsi="Times New Roman" w:cs="Times New Roman"/>
        </w:rPr>
        <w:t xml:space="preserve"> in both models</w:t>
      </w:r>
      <w:r w:rsidR="00DA58D3">
        <w:rPr>
          <w:rFonts w:ascii="Times New Roman" w:hAnsi="Times New Roman" w:cs="Times New Roman"/>
        </w:rPr>
        <w:t>. Older children had significantly lower scores on these measures compared to younger children</w:t>
      </w:r>
      <w:r w:rsidR="00E51517">
        <w:rPr>
          <w:rFonts w:ascii="Times New Roman" w:hAnsi="Times New Roman" w:cs="Times New Roman"/>
        </w:rPr>
        <w:t xml:space="preserve">. </w:t>
      </w:r>
      <w:r w:rsidR="003746FA">
        <w:rPr>
          <w:rFonts w:ascii="Times New Roman" w:hAnsi="Times New Roman" w:cs="Times New Roman"/>
        </w:rPr>
        <w:t xml:space="preserve">Finally, </w:t>
      </w:r>
      <w:r w:rsidR="006B1015">
        <w:rPr>
          <w:rFonts w:ascii="Times New Roman" w:hAnsi="Times New Roman" w:cs="Times New Roman"/>
        </w:rPr>
        <w:t>c</w:t>
      </w:r>
      <w:r>
        <w:rPr>
          <w:rFonts w:ascii="Times New Roman" w:hAnsi="Times New Roman" w:cs="Times New Roman"/>
        </w:rPr>
        <w:t>hild gender significantly predicted</w:t>
      </w:r>
      <w:r w:rsidR="00A63275" w:rsidRPr="00A63275">
        <w:rPr>
          <w:rFonts w:ascii="Times New Roman" w:hAnsi="Times New Roman" w:cs="Times New Roman"/>
        </w:rPr>
        <w:t xml:space="preserve"> </w:t>
      </w:r>
      <w:r w:rsidR="00A63275">
        <w:rPr>
          <w:rFonts w:ascii="Times New Roman" w:hAnsi="Times New Roman" w:cs="Times New Roman"/>
        </w:rPr>
        <w:t>Raven’s Matrices</w:t>
      </w:r>
      <w:r w:rsidR="00045276">
        <w:rPr>
          <w:rFonts w:ascii="Times New Roman" w:hAnsi="Times New Roman" w:cs="Times New Roman"/>
        </w:rPr>
        <w:t>, Digit Span,</w:t>
      </w:r>
      <w:r w:rsidR="00A63275">
        <w:rPr>
          <w:rFonts w:ascii="Times New Roman" w:hAnsi="Times New Roman" w:cs="Times New Roman"/>
        </w:rPr>
        <w:t xml:space="preserve"> and</w:t>
      </w:r>
      <w:r>
        <w:rPr>
          <w:rFonts w:ascii="Times New Roman" w:hAnsi="Times New Roman" w:cs="Times New Roman"/>
        </w:rPr>
        <w:t xml:space="preserve"> </w:t>
      </w:r>
      <w:r w:rsidR="002B3CB6">
        <w:rPr>
          <w:rFonts w:ascii="Times New Roman" w:hAnsi="Times New Roman" w:cs="Times New Roman"/>
        </w:rPr>
        <w:t>TOL</w:t>
      </w:r>
      <w:r>
        <w:rPr>
          <w:rFonts w:ascii="Times New Roman" w:hAnsi="Times New Roman" w:cs="Times New Roman"/>
        </w:rPr>
        <w:t xml:space="preserve"> </w:t>
      </w:r>
      <w:r w:rsidRPr="003E03B9">
        <w:rPr>
          <w:rFonts w:ascii="Times New Roman" w:hAnsi="Times New Roman" w:cs="Times New Roman"/>
        </w:rPr>
        <w:t>Total Correct</w:t>
      </w:r>
      <w:r w:rsidR="007261CC">
        <w:rPr>
          <w:rFonts w:ascii="Times New Roman" w:hAnsi="Times New Roman" w:cs="Times New Roman"/>
        </w:rPr>
        <w:t xml:space="preserve"> in both models</w:t>
      </w:r>
      <w:r w:rsidR="00933B74">
        <w:rPr>
          <w:rFonts w:ascii="Times New Roman" w:hAnsi="Times New Roman" w:cs="Times New Roman"/>
        </w:rPr>
        <w:t xml:space="preserve">, </w:t>
      </w:r>
      <w:r>
        <w:rPr>
          <w:rFonts w:ascii="Times New Roman" w:hAnsi="Times New Roman" w:cs="Times New Roman"/>
        </w:rPr>
        <w:t xml:space="preserve">such that girls performed better compared to boys. </w:t>
      </w:r>
    </w:p>
    <w:p w14:paraId="12214586" w14:textId="4973D86E" w:rsidR="0010483A" w:rsidRPr="00664CA3" w:rsidRDefault="0010483A" w:rsidP="00664CA3">
      <w:pPr>
        <w:widowControl w:val="0"/>
        <w:spacing w:line="480" w:lineRule="auto"/>
        <w:rPr>
          <w:rFonts w:ascii="Times New Roman" w:hAnsi="Times New Roman" w:cs="Times New Roman"/>
          <w:b/>
        </w:rPr>
      </w:pPr>
      <w:r w:rsidRPr="00664CA3">
        <w:rPr>
          <w:rFonts w:ascii="Times New Roman" w:hAnsi="Times New Roman" w:cs="Times New Roman"/>
          <w:b/>
        </w:rPr>
        <w:t>Moderation analyses</w:t>
      </w:r>
    </w:p>
    <w:p w14:paraId="181542E8" w14:textId="19C41087" w:rsidR="000B18AF" w:rsidRDefault="00A803B2" w:rsidP="00277A6E">
      <w:pPr>
        <w:widowControl w:val="0"/>
        <w:spacing w:line="480" w:lineRule="auto"/>
        <w:ind w:firstLine="720"/>
        <w:rPr>
          <w:rFonts w:ascii="Times New Roman" w:hAnsi="Times New Roman" w:cs="Times New Roman"/>
        </w:rPr>
      </w:pPr>
      <w:r>
        <w:rPr>
          <w:rFonts w:ascii="Times New Roman" w:hAnsi="Times New Roman" w:cs="Times New Roman"/>
        </w:rPr>
        <w:t>M</w:t>
      </w:r>
      <w:r w:rsidR="00280555">
        <w:rPr>
          <w:rFonts w:ascii="Times New Roman" w:hAnsi="Times New Roman" w:cs="Times New Roman"/>
        </w:rPr>
        <w:t xml:space="preserve">oderation </w:t>
      </w:r>
      <w:r w:rsidR="00E2298F" w:rsidRPr="00F42E1D">
        <w:rPr>
          <w:rFonts w:ascii="Times New Roman" w:hAnsi="Times New Roman" w:cs="Times New Roman"/>
        </w:rPr>
        <w:t xml:space="preserve">analyses </w:t>
      </w:r>
      <w:r w:rsidR="000037A9">
        <w:rPr>
          <w:rFonts w:ascii="Times New Roman" w:hAnsi="Times New Roman" w:cs="Times New Roman"/>
        </w:rPr>
        <w:t>were</w:t>
      </w:r>
      <w:r w:rsidR="00127A61">
        <w:rPr>
          <w:rFonts w:ascii="Times New Roman" w:hAnsi="Times New Roman" w:cs="Times New Roman"/>
        </w:rPr>
        <w:t xml:space="preserve"> used to test</w:t>
      </w:r>
      <w:r w:rsidR="003C423D">
        <w:rPr>
          <w:rFonts w:ascii="Times New Roman" w:hAnsi="Times New Roman" w:cs="Times New Roman"/>
        </w:rPr>
        <w:t xml:space="preserve"> </w:t>
      </w:r>
      <w:r w:rsidR="003C423D" w:rsidRPr="005F5C0C">
        <w:rPr>
          <w:rFonts w:ascii="Times New Roman" w:hAnsi="Times New Roman" w:cs="Times New Roman"/>
          <w:b/>
        </w:rPr>
        <w:t xml:space="preserve">if child age and gender significantly moderated the relation between </w:t>
      </w:r>
      <w:r w:rsidR="00A96609" w:rsidRPr="005D4993">
        <w:rPr>
          <w:rFonts w:ascii="Times New Roman" w:hAnsi="Times New Roman" w:cs="Times New Roman"/>
          <w:b/>
        </w:rPr>
        <w:t>TCD velocity</w:t>
      </w:r>
      <w:r w:rsidR="00A96609">
        <w:rPr>
          <w:rFonts w:ascii="Times New Roman" w:hAnsi="Times New Roman" w:cs="Times New Roman"/>
        </w:rPr>
        <w:t xml:space="preserve"> </w:t>
      </w:r>
      <w:r w:rsidR="003C423D" w:rsidRPr="005F5C0C">
        <w:rPr>
          <w:rFonts w:ascii="Times New Roman" w:hAnsi="Times New Roman" w:cs="Times New Roman"/>
          <w:b/>
        </w:rPr>
        <w:t>and cognitive function</w:t>
      </w:r>
      <w:r w:rsidR="00127A61" w:rsidRPr="005F5C0C">
        <w:rPr>
          <w:rFonts w:ascii="Times New Roman" w:hAnsi="Times New Roman" w:cs="Times New Roman"/>
          <w:b/>
        </w:rPr>
        <w:t xml:space="preserve"> </w:t>
      </w:r>
      <w:r w:rsidR="003C423D" w:rsidRPr="005F5C0C">
        <w:rPr>
          <w:rFonts w:ascii="Times New Roman" w:hAnsi="Times New Roman" w:cs="Times New Roman"/>
          <w:b/>
        </w:rPr>
        <w:t>(h</w:t>
      </w:r>
      <w:r w:rsidR="00127A61" w:rsidRPr="005F5C0C">
        <w:rPr>
          <w:rFonts w:ascii="Times New Roman" w:hAnsi="Times New Roman" w:cs="Times New Roman"/>
          <w:b/>
        </w:rPr>
        <w:t>ypothesis 3</w:t>
      </w:r>
      <w:r w:rsidR="003C423D" w:rsidRPr="005F5C0C">
        <w:rPr>
          <w:rFonts w:ascii="Times New Roman" w:hAnsi="Times New Roman" w:cs="Times New Roman"/>
          <w:b/>
        </w:rPr>
        <w:t>)</w:t>
      </w:r>
      <w:r w:rsidR="00127A61" w:rsidRPr="005F5C0C">
        <w:rPr>
          <w:rFonts w:ascii="Times New Roman" w:hAnsi="Times New Roman" w:cs="Times New Roman"/>
          <w:b/>
        </w:rPr>
        <w:t>.</w:t>
      </w:r>
      <w:r w:rsidR="00127A61">
        <w:rPr>
          <w:rFonts w:ascii="Times New Roman" w:hAnsi="Times New Roman" w:cs="Times New Roman"/>
        </w:rPr>
        <w:t xml:space="preserve"> R</w:t>
      </w:r>
      <w:r w:rsidR="000037A9">
        <w:rPr>
          <w:rFonts w:ascii="Times New Roman" w:hAnsi="Times New Roman" w:cs="Times New Roman"/>
        </w:rPr>
        <w:t>esults of an interactio</w:t>
      </w:r>
      <w:r w:rsidR="00127A61">
        <w:rPr>
          <w:rFonts w:ascii="Times New Roman" w:hAnsi="Times New Roman" w:cs="Times New Roman"/>
        </w:rPr>
        <w:t>n in a linear regression analysi</w:t>
      </w:r>
      <w:r w:rsidR="000037A9">
        <w:rPr>
          <w:rFonts w:ascii="Times New Roman" w:hAnsi="Times New Roman" w:cs="Times New Roman"/>
        </w:rPr>
        <w:t xml:space="preserve">s with </w:t>
      </w:r>
      <w:r w:rsidR="00062CC8">
        <w:rPr>
          <w:rFonts w:ascii="Times New Roman" w:hAnsi="Times New Roman" w:cs="Times New Roman"/>
        </w:rPr>
        <w:t xml:space="preserve">gender and </w:t>
      </w:r>
      <w:r w:rsidR="00A96609">
        <w:rPr>
          <w:rFonts w:ascii="Times New Roman" w:hAnsi="Times New Roman" w:cs="Times New Roman"/>
        </w:rPr>
        <w:t>TCD velocity</w:t>
      </w:r>
      <w:r w:rsidR="00BE45DE">
        <w:rPr>
          <w:rFonts w:ascii="Times New Roman" w:hAnsi="Times New Roman" w:cs="Times New Roman"/>
        </w:rPr>
        <w:t xml:space="preserve">, </w:t>
      </w:r>
      <w:r w:rsidR="00543578" w:rsidRPr="009E5521">
        <w:rPr>
          <w:rFonts w:ascii="Times New Roman" w:hAnsi="Times New Roman" w:cs="Times New Roman"/>
          <w:i/>
        </w:rPr>
        <w:t>R</w:t>
      </w:r>
      <w:r w:rsidR="00543578" w:rsidRPr="009E5521">
        <w:rPr>
          <w:rFonts w:ascii="Times New Roman" w:hAnsi="Times New Roman" w:cs="Times New Roman"/>
          <w:vertAlign w:val="superscript"/>
        </w:rPr>
        <w:t>2</w:t>
      </w:r>
      <w:r w:rsidR="00543578">
        <w:rPr>
          <w:rFonts w:ascii="Times New Roman" w:hAnsi="Times New Roman" w:cs="Times New Roman"/>
        </w:rPr>
        <w:t xml:space="preserve"> = .</w:t>
      </w:r>
      <w:r w:rsidR="006B1015">
        <w:rPr>
          <w:rFonts w:ascii="Times New Roman" w:hAnsi="Times New Roman" w:cs="Times New Roman"/>
        </w:rPr>
        <w:t>22</w:t>
      </w:r>
      <w:r w:rsidR="00543578">
        <w:rPr>
          <w:rFonts w:ascii="Times New Roman" w:hAnsi="Times New Roman" w:cs="Times New Roman"/>
        </w:rPr>
        <w:t xml:space="preserve">, </w:t>
      </w:r>
      <w:r w:rsidR="00543578" w:rsidRPr="009E5521">
        <w:rPr>
          <w:rFonts w:ascii="Times New Roman" w:hAnsi="Times New Roman" w:cs="Times New Roman"/>
          <w:i/>
        </w:rPr>
        <w:t>F</w:t>
      </w:r>
      <w:r w:rsidR="00543578">
        <w:rPr>
          <w:rFonts w:ascii="Times New Roman" w:hAnsi="Times New Roman" w:cs="Times New Roman"/>
        </w:rPr>
        <w:t xml:space="preserve">(7, 67) = </w:t>
      </w:r>
      <w:r w:rsidR="006B1015">
        <w:rPr>
          <w:rFonts w:ascii="Times New Roman" w:hAnsi="Times New Roman" w:cs="Times New Roman"/>
        </w:rPr>
        <w:t>2.68</w:t>
      </w:r>
      <w:r w:rsidR="00543578">
        <w:rPr>
          <w:rFonts w:ascii="Times New Roman" w:hAnsi="Times New Roman" w:cs="Times New Roman"/>
        </w:rPr>
        <w:t xml:space="preserve">, </w:t>
      </w:r>
      <w:r w:rsidR="00543578" w:rsidRPr="009E5521">
        <w:rPr>
          <w:rFonts w:ascii="Times New Roman" w:hAnsi="Times New Roman" w:cs="Times New Roman"/>
          <w:i/>
        </w:rPr>
        <w:t>p</w:t>
      </w:r>
      <w:r w:rsidR="00543578">
        <w:rPr>
          <w:rFonts w:ascii="Times New Roman" w:hAnsi="Times New Roman" w:cs="Times New Roman"/>
        </w:rPr>
        <w:t xml:space="preserve"> = .</w:t>
      </w:r>
      <w:r w:rsidR="006B1015">
        <w:rPr>
          <w:rFonts w:ascii="Times New Roman" w:hAnsi="Times New Roman" w:cs="Times New Roman"/>
        </w:rPr>
        <w:t>017</w:t>
      </w:r>
      <w:r w:rsidR="00BE45DE">
        <w:rPr>
          <w:rFonts w:ascii="Times New Roman" w:hAnsi="Times New Roman" w:cs="Times New Roman"/>
        </w:rPr>
        <w:t xml:space="preserve">, </w:t>
      </w:r>
      <w:r w:rsidR="00E35BFF" w:rsidRPr="00F42E1D">
        <w:rPr>
          <w:rFonts w:ascii="Times New Roman" w:hAnsi="Times New Roman" w:cs="Times New Roman"/>
        </w:rPr>
        <w:t>showed that</w:t>
      </w:r>
      <w:r w:rsidR="003746FA" w:rsidRPr="00F42E1D">
        <w:rPr>
          <w:rFonts w:ascii="Times New Roman" w:hAnsi="Times New Roman" w:cs="Times New Roman"/>
        </w:rPr>
        <w:t xml:space="preserve"> </w:t>
      </w:r>
      <w:r w:rsidR="00F42E1D" w:rsidRPr="00F42E1D">
        <w:rPr>
          <w:rFonts w:ascii="Times New Roman" w:hAnsi="Times New Roman" w:cs="Times New Roman"/>
        </w:rPr>
        <w:t>child</w:t>
      </w:r>
      <w:r w:rsidR="00543578">
        <w:rPr>
          <w:rFonts w:ascii="Times New Roman" w:hAnsi="Times New Roman" w:cs="Times New Roman"/>
        </w:rPr>
        <w:t xml:space="preserve"> gender</w:t>
      </w:r>
      <w:r w:rsidR="003746FA" w:rsidRPr="00F42E1D">
        <w:rPr>
          <w:rFonts w:ascii="Times New Roman" w:hAnsi="Times New Roman" w:cs="Times New Roman"/>
        </w:rPr>
        <w:t xml:space="preserve"> significantly moderated the </w:t>
      </w:r>
      <w:r>
        <w:rPr>
          <w:rFonts w:ascii="Times New Roman" w:hAnsi="Times New Roman" w:cs="Times New Roman"/>
        </w:rPr>
        <w:t>association</w:t>
      </w:r>
      <w:r w:rsidRPr="00F42E1D">
        <w:rPr>
          <w:rFonts w:ascii="Times New Roman" w:hAnsi="Times New Roman" w:cs="Times New Roman"/>
        </w:rPr>
        <w:t xml:space="preserve"> </w:t>
      </w:r>
      <w:r w:rsidR="003746FA" w:rsidRPr="00F42E1D">
        <w:rPr>
          <w:rFonts w:ascii="Times New Roman" w:hAnsi="Times New Roman" w:cs="Times New Roman"/>
        </w:rPr>
        <w:t xml:space="preserve">of </w:t>
      </w:r>
      <w:r w:rsidR="00A96609">
        <w:rPr>
          <w:rFonts w:ascii="Times New Roman" w:hAnsi="Times New Roman" w:cs="Times New Roman"/>
        </w:rPr>
        <w:t xml:space="preserve">TCD velocity </w:t>
      </w:r>
      <w:r>
        <w:rPr>
          <w:rFonts w:ascii="Times New Roman" w:hAnsi="Times New Roman" w:cs="Times New Roman"/>
        </w:rPr>
        <w:t>with</w:t>
      </w:r>
      <w:r w:rsidRPr="00F42E1D">
        <w:rPr>
          <w:rFonts w:ascii="Times New Roman" w:hAnsi="Times New Roman" w:cs="Times New Roman"/>
        </w:rPr>
        <w:t xml:space="preserve"> </w:t>
      </w:r>
      <w:r w:rsidR="00543578">
        <w:rPr>
          <w:rFonts w:ascii="Times New Roman" w:hAnsi="Times New Roman" w:cs="Times New Roman"/>
        </w:rPr>
        <w:t>scores on Digit Span</w:t>
      </w:r>
      <w:r w:rsidR="00BE45DE">
        <w:rPr>
          <w:rFonts w:ascii="Times New Roman" w:hAnsi="Times New Roman" w:cs="Times New Roman"/>
        </w:rPr>
        <w:t xml:space="preserve">, </w:t>
      </w:r>
      <w:r w:rsidR="00543578">
        <w:rPr>
          <w:rFonts w:ascii="Times New Roman" w:hAnsi="Times New Roman" w:cs="Times New Roman"/>
        </w:rPr>
        <w:t>gender*</w:t>
      </w:r>
      <w:r w:rsidR="00A96609" w:rsidRPr="00A96609">
        <w:rPr>
          <w:rFonts w:ascii="Times New Roman" w:hAnsi="Times New Roman" w:cs="Times New Roman"/>
        </w:rPr>
        <w:t xml:space="preserve"> </w:t>
      </w:r>
      <w:r w:rsidR="00A96609">
        <w:rPr>
          <w:rFonts w:ascii="Times New Roman" w:hAnsi="Times New Roman" w:cs="Times New Roman"/>
        </w:rPr>
        <w:t>TCD velocity</w:t>
      </w:r>
      <w:r w:rsidR="00543578">
        <w:rPr>
          <w:rFonts w:ascii="Times New Roman" w:hAnsi="Times New Roman" w:cs="Times New Roman"/>
        </w:rPr>
        <w:t xml:space="preserve">: </w:t>
      </w:r>
      <w:r w:rsidR="00543578">
        <w:rPr>
          <w:rFonts w:ascii="Times New Roman" w:hAnsi="Times New Roman" w:cs="Times New Roman"/>
        </w:rPr>
        <w:sym w:font="Symbol" w:char="F062"/>
      </w:r>
      <w:r w:rsidR="00543578">
        <w:rPr>
          <w:rFonts w:ascii="Times New Roman" w:hAnsi="Times New Roman" w:cs="Times New Roman"/>
        </w:rPr>
        <w:t xml:space="preserve"> = </w:t>
      </w:r>
      <w:r w:rsidR="00D31110">
        <w:rPr>
          <w:rFonts w:ascii="Times New Roman" w:hAnsi="Times New Roman" w:cs="Times New Roman"/>
        </w:rPr>
        <w:t>.58</w:t>
      </w:r>
      <w:r w:rsidR="00543578">
        <w:rPr>
          <w:rFonts w:ascii="Times New Roman" w:hAnsi="Times New Roman" w:cs="Times New Roman"/>
        </w:rPr>
        <w:t xml:space="preserve">, </w:t>
      </w:r>
      <w:r w:rsidR="00543578">
        <w:rPr>
          <w:rFonts w:ascii="Times New Roman" w:hAnsi="Times New Roman" w:cs="Times New Roman"/>
          <w:i/>
        </w:rPr>
        <w:t>p</w:t>
      </w:r>
      <w:r w:rsidR="00543578">
        <w:rPr>
          <w:rFonts w:ascii="Times New Roman" w:hAnsi="Times New Roman" w:cs="Times New Roman"/>
        </w:rPr>
        <w:t xml:space="preserve"> = .</w:t>
      </w:r>
      <w:r w:rsidR="00D31110">
        <w:rPr>
          <w:rFonts w:ascii="Times New Roman" w:hAnsi="Times New Roman" w:cs="Times New Roman"/>
        </w:rPr>
        <w:t>005</w:t>
      </w:r>
      <w:r w:rsidR="00BE45DE">
        <w:rPr>
          <w:rFonts w:ascii="Times New Roman" w:hAnsi="Times New Roman" w:cs="Times New Roman"/>
        </w:rPr>
        <w:t xml:space="preserve">, </w:t>
      </w:r>
      <w:r w:rsidR="00543578">
        <w:rPr>
          <w:rFonts w:ascii="Times New Roman" w:hAnsi="Times New Roman" w:cs="Times New Roman"/>
        </w:rPr>
        <w:t xml:space="preserve">when </w:t>
      </w:r>
      <w:r w:rsidR="00305D6E">
        <w:rPr>
          <w:rFonts w:ascii="Times New Roman" w:hAnsi="Times New Roman" w:cs="Times New Roman"/>
        </w:rPr>
        <w:t xml:space="preserve">controlling for </w:t>
      </w:r>
      <w:r w:rsidR="00543578">
        <w:rPr>
          <w:rFonts w:ascii="Times New Roman" w:hAnsi="Times New Roman" w:cs="Times New Roman"/>
        </w:rPr>
        <w:t xml:space="preserve">all covariates in the model. </w:t>
      </w:r>
      <w:r w:rsidR="00091437">
        <w:rPr>
          <w:rFonts w:ascii="Times New Roman" w:hAnsi="Times New Roman" w:cs="Times New Roman"/>
        </w:rPr>
        <w:t>An analyses of</w:t>
      </w:r>
      <w:r w:rsidR="00BE6A9A">
        <w:rPr>
          <w:rFonts w:ascii="Times New Roman" w:hAnsi="Times New Roman" w:cs="Times New Roman"/>
        </w:rPr>
        <w:t xml:space="preserve"> simple slopes (shown in Figure 1) showed </w:t>
      </w:r>
      <w:r w:rsidR="00543578" w:rsidRPr="00F42E1D">
        <w:rPr>
          <w:rFonts w:ascii="Times New Roman" w:hAnsi="Times New Roman" w:cs="Times New Roman"/>
        </w:rPr>
        <w:t>that there was a significant conditional effect for boys</w:t>
      </w:r>
      <w:r w:rsidR="00BE45DE">
        <w:rPr>
          <w:rFonts w:ascii="Times New Roman" w:hAnsi="Times New Roman" w:cs="Times New Roman"/>
        </w:rPr>
        <w:t xml:space="preserve">, </w:t>
      </w:r>
      <w:r w:rsidR="00543578" w:rsidRPr="008846C7">
        <w:rPr>
          <w:rFonts w:ascii="Times New Roman" w:hAnsi="Times New Roman" w:cs="Times New Roman"/>
        </w:rPr>
        <w:t>B</w:t>
      </w:r>
      <w:r w:rsidR="00543578" w:rsidRPr="00F42E1D">
        <w:t xml:space="preserve"> </w:t>
      </w:r>
      <w:r w:rsidR="00543578" w:rsidRPr="00F42E1D">
        <w:rPr>
          <w:rFonts w:ascii="Times New Roman" w:hAnsi="Times New Roman" w:cs="Times New Roman"/>
        </w:rPr>
        <w:t>=</w:t>
      </w:r>
      <w:r w:rsidR="00543578">
        <w:rPr>
          <w:rFonts w:ascii="Times New Roman" w:hAnsi="Times New Roman" w:cs="Times New Roman"/>
        </w:rPr>
        <w:t xml:space="preserve"> </w:t>
      </w:r>
      <w:r w:rsidR="00543578" w:rsidRPr="00F42E1D">
        <w:rPr>
          <w:rFonts w:ascii="Times New Roman" w:hAnsi="Times New Roman" w:cs="Times New Roman"/>
        </w:rPr>
        <w:t xml:space="preserve">-3.71, </w:t>
      </w:r>
      <w:r w:rsidR="00543578" w:rsidRPr="008063F1">
        <w:rPr>
          <w:rFonts w:ascii="Times New Roman" w:hAnsi="Times New Roman"/>
          <w:i/>
        </w:rPr>
        <w:t>p</w:t>
      </w:r>
      <w:r w:rsidR="00543578" w:rsidRPr="00F42E1D">
        <w:rPr>
          <w:rFonts w:ascii="Times New Roman" w:hAnsi="Times New Roman" w:cs="Times New Roman"/>
        </w:rPr>
        <w:t xml:space="preserve"> = .005</w:t>
      </w:r>
      <w:r w:rsidR="00BE45DE">
        <w:rPr>
          <w:rFonts w:ascii="Times New Roman" w:hAnsi="Times New Roman" w:cs="Times New Roman"/>
        </w:rPr>
        <w:t>,</w:t>
      </w:r>
      <w:r w:rsidR="00543578" w:rsidRPr="00F42E1D">
        <w:rPr>
          <w:rFonts w:ascii="Times New Roman" w:hAnsi="Times New Roman" w:cs="Times New Roman"/>
        </w:rPr>
        <w:t xml:space="preserve"> but not for girls</w:t>
      </w:r>
      <w:r w:rsidR="00BE45DE">
        <w:rPr>
          <w:rFonts w:ascii="Times New Roman" w:hAnsi="Times New Roman" w:cs="Times New Roman"/>
        </w:rPr>
        <w:t xml:space="preserve">, </w:t>
      </w:r>
      <w:r w:rsidR="00543578" w:rsidRPr="008846C7">
        <w:rPr>
          <w:rFonts w:ascii="Times New Roman" w:hAnsi="Times New Roman" w:cs="Times New Roman"/>
        </w:rPr>
        <w:t>B</w:t>
      </w:r>
      <w:r w:rsidR="00543578" w:rsidRPr="00F42E1D">
        <w:t xml:space="preserve"> </w:t>
      </w:r>
      <w:r w:rsidR="00543578" w:rsidRPr="00F42E1D">
        <w:rPr>
          <w:rFonts w:ascii="Times New Roman" w:hAnsi="Times New Roman" w:cs="Times New Roman"/>
        </w:rPr>
        <w:t xml:space="preserve">= 1.32, </w:t>
      </w:r>
      <w:r w:rsidR="00543578" w:rsidRPr="008063F1">
        <w:rPr>
          <w:rFonts w:ascii="Times New Roman" w:hAnsi="Times New Roman"/>
          <w:i/>
        </w:rPr>
        <w:t>p</w:t>
      </w:r>
      <w:r w:rsidR="00543578" w:rsidRPr="00F42E1D">
        <w:rPr>
          <w:rFonts w:ascii="Times New Roman" w:hAnsi="Times New Roman" w:cs="Times New Roman"/>
        </w:rPr>
        <w:t xml:space="preserve"> = .141. </w:t>
      </w:r>
      <w:r w:rsidR="000B18AF">
        <w:rPr>
          <w:rFonts w:ascii="Times New Roman" w:hAnsi="Times New Roman" w:cs="Times New Roman"/>
        </w:rPr>
        <w:t>This interaction</w:t>
      </w:r>
      <w:r w:rsidR="00305D6E">
        <w:rPr>
          <w:rFonts w:ascii="Times New Roman" w:hAnsi="Times New Roman" w:cs="Times New Roman"/>
        </w:rPr>
        <w:t xml:space="preserve"> term</w:t>
      </w:r>
      <w:r w:rsidR="000B18AF">
        <w:rPr>
          <w:rFonts w:ascii="Times New Roman" w:hAnsi="Times New Roman" w:cs="Times New Roman"/>
        </w:rPr>
        <w:t xml:space="preserve"> did not significantly predict any other neurocognitive score, and there w</w:t>
      </w:r>
      <w:r w:rsidR="00F10F61">
        <w:rPr>
          <w:rFonts w:ascii="Times New Roman" w:hAnsi="Times New Roman" w:cs="Times New Roman"/>
        </w:rPr>
        <w:t>ere</w:t>
      </w:r>
      <w:r w:rsidR="000B18AF">
        <w:rPr>
          <w:rFonts w:ascii="Times New Roman" w:hAnsi="Times New Roman" w:cs="Times New Roman"/>
        </w:rPr>
        <w:t xml:space="preserve"> no significant interaction</w:t>
      </w:r>
      <w:r w:rsidR="00F10F61">
        <w:rPr>
          <w:rFonts w:ascii="Times New Roman" w:hAnsi="Times New Roman" w:cs="Times New Roman"/>
        </w:rPr>
        <w:t>s</w:t>
      </w:r>
      <w:r w:rsidR="000B18AF">
        <w:rPr>
          <w:rFonts w:ascii="Times New Roman" w:hAnsi="Times New Roman" w:cs="Times New Roman"/>
        </w:rPr>
        <w:t xml:space="preserve"> between </w:t>
      </w:r>
      <w:r w:rsidR="00A96609">
        <w:rPr>
          <w:rFonts w:ascii="Times New Roman" w:hAnsi="Times New Roman" w:cs="Times New Roman"/>
        </w:rPr>
        <w:t xml:space="preserve">TCD velocity </w:t>
      </w:r>
      <w:r w:rsidR="000B18AF">
        <w:rPr>
          <w:rFonts w:ascii="Times New Roman" w:hAnsi="Times New Roman" w:cs="Times New Roman"/>
        </w:rPr>
        <w:t xml:space="preserve">and </w:t>
      </w:r>
      <w:r w:rsidR="004E2DC1">
        <w:rPr>
          <w:rFonts w:ascii="Times New Roman" w:hAnsi="Times New Roman" w:cs="Times New Roman"/>
        </w:rPr>
        <w:t>age</w:t>
      </w:r>
      <w:r w:rsidR="000B18AF">
        <w:rPr>
          <w:rFonts w:ascii="Times New Roman" w:hAnsi="Times New Roman" w:cs="Times New Roman"/>
        </w:rPr>
        <w:t xml:space="preserve"> across all outcome measures. </w:t>
      </w:r>
    </w:p>
    <w:p w14:paraId="2E5BCF67" w14:textId="77777777" w:rsidR="00E51517" w:rsidRDefault="00DC5FBE">
      <w:pPr>
        <w:widowControl w:val="0"/>
        <w:spacing w:line="480" w:lineRule="auto"/>
        <w:jc w:val="center"/>
        <w:rPr>
          <w:rFonts w:ascii="Times New Roman" w:hAnsi="Times New Roman" w:cs="Times New Roman"/>
          <w:b/>
        </w:rPr>
      </w:pPr>
      <w:r w:rsidRPr="00051DEE">
        <w:rPr>
          <w:rFonts w:ascii="Times New Roman" w:hAnsi="Times New Roman" w:cs="Times New Roman"/>
          <w:b/>
        </w:rPr>
        <w:t>Discussion</w:t>
      </w:r>
    </w:p>
    <w:p w14:paraId="49B1C934" w14:textId="448AA1B8" w:rsidR="00783388" w:rsidRDefault="0010439C">
      <w:pPr>
        <w:widowControl w:val="0"/>
        <w:spacing w:line="480" w:lineRule="auto"/>
        <w:ind w:firstLine="720"/>
        <w:rPr>
          <w:rFonts w:ascii="Times New Roman" w:hAnsi="Times New Roman" w:cs="Times New Roman"/>
          <w:b/>
        </w:rPr>
      </w:pPr>
      <w:r w:rsidRPr="00E51517">
        <w:rPr>
          <w:rFonts w:ascii="Times New Roman" w:hAnsi="Times New Roman" w:cs="Times New Roman"/>
        </w:rPr>
        <w:t xml:space="preserve">The current study provides new and valuable information on cognitive function in </w:t>
      </w:r>
      <w:r w:rsidR="00A63275">
        <w:rPr>
          <w:rFonts w:ascii="Times New Roman" w:hAnsi="Times New Roman" w:cs="Times New Roman"/>
        </w:rPr>
        <w:t>children with SCA</w:t>
      </w:r>
      <w:r w:rsidR="006812AA">
        <w:rPr>
          <w:rFonts w:ascii="Times New Roman" w:hAnsi="Times New Roman" w:cs="Times New Roman"/>
        </w:rPr>
        <w:t xml:space="preserve"> living in a low-resource setting, namely Africa where the majority of children with SCD are born</w:t>
      </w:r>
      <w:r w:rsidRPr="00E51517">
        <w:rPr>
          <w:rFonts w:ascii="Times New Roman" w:hAnsi="Times New Roman" w:cs="Times New Roman"/>
        </w:rPr>
        <w:t xml:space="preserve">. </w:t>
      </w:r>
      <w:r w:rsidR="00360B91">
        <w:rPr>
          <w:rFonts w:ascii="Times New Roman" w:hAnsi="Times New Roman" w:cs="Times New Roman"/>
        </w:rPr>
        <w:t>In the tests of the primary hypotheses of the study</w:t>
      </w:r>
      <w:r w:rsidRPr="00E51517">
        <w:rPr>
          <w:rFonts w:ascii="Times New Roman" w:hAnsi="Times New Roman" w:cs="Times New Roman"/>
        </w:rPr>
        <w:t xml:space="preserve">, we found </w:t>
      </w:r>
      <w:r w:rsidR="00360B91">
        <w:rPr>
          <w:rFonts w:ascii="Times New Roman" w:hAnsi="Times New Roman" w:cs="Times New Roman"/>
        </w:rPr>
        <w:t>that</w:t>
      </w:r>
      <w:r w:rsidR="00360B91" w:rsidRPr="00E51517">
        <w:rPr>
          <w:rFonts w:ascii="Times New Roman" w:hAnsi="Times New Roman" w:cs="Times New Roman"/>
        </w:rPr>
        <w:t xml:space="preserve"> </w:t>
      </w:r>
      <w:r w:rsidRPr="00E51517">
        <w:rPr>
          <w:rFonts w:ascii="Times New Roman" w:hAnsi="Times New Roman" w:cs="Times New Roman"/>
        </w:rPr>
        <w:t xml:space="preserve">poorer performance on cognitive tests </w:t>
      </w:r>
      <w:r w:rsidR="00360B91">
        <w:rPr>
          <w:rFonts w:ascii="Times New Roman" w:hAnsi="Times New Roman" w:cs="Times New Roman"/>
        </w:rPr>
        <w:t xml:space="preserve">was </w:t>
      </w:r>
      <w:r w:rsidRPr="00E51517">
        <w:rPr>
          <w:rFonts w:ascii="Times New Roman" w:hAnsi="Times New Roman" w:cs="Times New Roman"/>
        </w:rPr>
        <w:t>associated with</w:t>
      </w:r>
      <w:r w:rsidR="00EB52EE">
        <w:rPr>
          <w:rFonts w:ascii="Times New Roman" w:hAnsi="Times New Roman" w:cs="Times New Roman"/>
        </w:rPr>
        <w:t xml:space="preserve"> higher</w:t>
      </w:r>
      <w:r w:rsidRPr="00E51517">
        <w:rPr>
          <w:rFonts w:ascii="Times New Roman" w:hAnsi="Times New Roman" w:cs="Times New Roman"/>
        </w:rPr>
        <w:t xml:space="preserve"> </w:t>
      </w:r>
      <w:r w:rsidR="00A96609">
        <w:rPr>
          <w:rFonts w:ascii="Times New Roman" w:hAnsi="Times New Roman" w:cs="Times New Roman"/>
        </w:rPr>
        <w:t>TCD velocity</w:t>
      </w:r>
      <w:r w:rsidR="00511170">
        <w:rPr>
          <w:rFonts w:ascii="Times New Roman" w:hAnsi="Times New Roman" w:cs="Times New Roman"/>
        </w:rPr>
        <w:t>,</w:t>
      </w:r>
      <w:r w:rsidR="00511170" w:rsidRPr="00511170">
        <w:rPr>
          <w:rFonts w:ascii="Times New Roman" w:hAnsi="Times New Roman" w:cs="Times New Roman"/>
        </w:rPr>
        <w:t xml:space="preserve"> </w:t>
      </w:r>
      <w:r w:rsidR="00511170" w:rsidRPr="00E51517">
        <w:rPr>
          <w:rFonts w:ascii="Times New Roman" w:hAnsi="Times New Roman" w:cs="Times New Roman"/>
        </w:rPr>
        <w:t>older age</w:t>
      </w:r>
      <w:r w:rsidR="00DE5225">
        <w:rPr>
          <w:rFonts w:ascii="Times New Roman" w:hAnsi="Times New Roman" w:cs="Times New Roman"/>
        </w:rPr>
        <w:t>, and male gender</w:t>
      </w:r>
      <w:r w:rsidRPr="00E51517">
        <w:rPr>
          <w:rFonts w:ascii="Times New Roman" w:hAnsi="Times New Roman" w:cs="Times New Roman"/>
        </w:rPr>
        <w:t xml:space="preserve">.  </w:t>
      </w:r>
    </w:p>
    <w:p w14:paraId="266BE1E4" w14:textId="3CE9E4D2" w:rsidR="00E51517" w:rsidRDefault="00E51517">
      <w:pPr>
        <w:widowControl w:val="0"/>
        <w:spacing w:line="480" w:lineRule="auto"/>
        <w:ind w:firstLine="720"/>
        <w:rPr>
          <w:rFonts w:ascii="Times New Roman" w:hAnsi="Times New Roman" w:cs="Times New Roman"/>
          <w:b/>
        </w:rPr>
      </w:pPr>
      <w:r>
        <w:rPr>
          <w:rFonts w:ascii="Times New Roman" w:hAnsi="Times New Roman" w:cs="Times New Roman"/>
        </w:rPr>
        <w:t>O</w:t>
      </w:r>
      <w:r w:rsidR="009227FC" w:rsidRPr="00E51517">
        <w:rPr>
          <w:rFonts w:ascii="Times New Roman" w:hAnsi="Times New Roman" w:cs="Times New Roman"/>
        </w:rPr>
        <w:t xml:space="preserve">n average, children scored </w:t>
      </w:r>
      <w:r w:rsidR="00AF316E">
        <w:rPr>
          <w:rFonts w:ascii="Times New Roman" w:hAnsi="Times New Roman" w:cs="Times New Roman"/>
        </w:rPr>
        <w:t>below the normative mean</w:t>
      </w:r>
      <w:r w:rsidR="009227FC" w:rsidRPr="00E51517">
        <w:rPr>
          <w:rFonts w:ascii="Times New Roman" w:hAnsi="Times New Roman" w:cs="Times New Roman"/>
        </w:rPr>
        <w:t xml:space="preserve"> on the Raven’s Progressive Matrices as an index of </w:t>
      </w:r>
      <w:r w:rsidR="005025A2">
        <w:rPr>
          <w:rFonts w:ascii="Times New Roman" w:hAnsi="Times New Roman" w:cs="Times New Roman"/>
        </w:rPr>
        <w:t>perceptual reasoning</w:t>
      </w:r>
      <w:r w:rsidR="00FD60FB">
        <w:rPr>
          <w:rFonts w:ascii="Times New Roman" w:hAnsi="Times New Roman" w:cs="Times New Roman"/>
        </w:rPr>
        <w:t>. S</w:t>
      </w:r>
      <w:r w:rsidR="001821B9">
        <w:rPr>
          <w:rFonts w:ascii="Times New Roman" w:hAnsi="Times New Roman" w:cs="Times New Roman"/>
        </w:rPr>
        <w:t>cores</w:t>
      </w:r>
      <w:r w:rsidR="00FD60FB">
        <w:rPr>
          <w:rFonts w:ascii="Times New Roman" w:hAnsi="Times New Roman" w:cs="Times New Roman"/>
        </w:rPr>
        <w:t xml:space="preserve"> </w:t>
      </w:r>
      <w:r w:rsidR="00FD60FB" w:rsidRPr="005F5C0C">
        <w:rPr>
          <w:rFonts w:ascii="Times New Roman" w:hAnsi="Times New Roman" w:cs="Times New Roman"/>
          <w:b/>
        </w:rPr>
        <w:t>from this sample, however,</w:t>
      </w:r>
      <w:r w:rsidR="001821B9">
        <w:rPr>
          <w:rFonts w:ascii="Times New Roman" w:hAnsi="Times New Roman" w:cs="Times New Roman"/>
        </w:rPr>
        <w:t xml:space="preserve"> were </w:t>
      </w:r>
      <w:r w:rsidR="001821B9">
        <w:rPr>
          <w:rFonts w:ascii="Times New Roman" w:hAnsi="Times New Roman" w:cs="Times New Roman"/>
        </w:rPr>
        <w:lastRenderedPageBreak/>
        <w:t>co</w:t>
      </w:r>
      <w:r w:rsidR="007A092D">
        <w:rPr>
          <w:rFonts w:ascii="Times New Roman" w:hAnsi="Times New Roman" w:cs="Times New Roman"/>
        </w:rPr>
        <w:t xml:space="preserve">nsistent with those reported in </w:t>
      </w:r>
      <w:r w:rsidR="00EB52EE">
        <w:rPr>
          <w:rFonts w:ascii="Times New Roman" w:hAnsi="Times New Roman" w:cs="Times New Roman"/>
        </w:rPr>
        <w:t>a</w:t>
      </w:r>
      <w:r w:rsidR="00783388">
        <w:rPr>
          <w:rFonts w:ascii="Times New Roman" w:hAnsi="Times New Roman" w:cs="Times New Roman"/>
        </w:rPr>
        <w:t xml:space="preserve"> </w:t>
      </w:r>
      <w:r w:rsidR="009227FC" w:rsidRPr="00E51517">
        <w:rPr>
          <w:rFonts w:ascii="Times New Roman" w:hAnsi="Times New Roman" w:cs="Times New Roman"/>
        </w:rPr>
        <w:t xml:space="preserve">systematic review of </w:t>
      </w:r>
      <w:r w:rsidR="00783388">
        <w:rPr>
          <w:rFonts w:ascii="Times New Roman" w:hAnsi="Times New Roman" w:cs="Times New Roman"/>
        </w:rPr>
        <w:t xml:space="preserve">40 samples with </w:t>
      </w:r>
      <w:r w:rsidR="009227FC" w:rsidRPr="00E51517">
        <w:rPr>
          <w:rFonts w:ascii="Times New Roman" w:hAnsi="Times New Roman" w:cs="Times New Roman"/>
        </w:rPr>
        <w:t>test performance on the Raven’s Progressive Matrices in sub-Saharan Africans</w:t>
      </w:r>
      <w:r w:rsidR="00F42E1D">
        <w:rPr>
          <w:rFonts w:ascii="Times New Roman" w:hAnsi="Times New Roman" w:cs="Times New Roman"/>
        </w:rPr>
        <w:t xml:space="preserve"> </w:t>
      </w:r>
      <w:r w:rsidR="00FD60FB" w:rsidRPr="005F5C0C">
        <w:rPr>
          <w:rFonts w:ascii="Times New Roman" w:hAnsi="Times New Roman" w:cs="Times New Roman"/>
          <w:b/>
        </w:rPr>
        <w:t>that did not specify the proportion of participants with or without SCD</w:t>
      </w:r>
      <w:r w:rsidR="00FD60FB">
        <w:rPr>
          <w:rFonts w:ascii="Times New Roman" w:hAnsi="Times New Roman" w:cs="Times New Roman"/>
        </w:rPr>
        <w:t xml:space="preserve"> </w:t>
      </w:r>
      <w:r w:rsidR="007A092D">
        <w:rPr>
          <w:rFonts w:ascii="Times New Roman" w:hAnsi="Times New Roman" w:cs="Times New Roman"/>
        </w:rPr>
        <w:t>(Wicherts et al., 2010)</w:t>
      </w:r>
      <w:r w:rsidR="00F42E1D">
        <w:rPr>
          <w:rFonts w:ascii="Times New Roman" w:hAnsi="Times New Roman" w:cs="Times New Roman"/>
        </w:rPr>
        <w:t>.</w:t>
      </w:r>
      <w:r w:rsidR="007A092D">
        <w:rPr>
          <w:rFonts w:ascii="Times New Roman" w:hAnsi="Times New Roman" w:cs="Times New Roman"/>
        </w:rPr>
        <w:t xml:space="preserve"> </w:t>
      </w:r>
      <w:r w:rsidR="00AE166D" w:rsidRPr="00E51517">
        <w:rPr>
          <w:rFonts w:ascii="Times New Roman" w:hAnsi="Times New Roman" w:cs="Times New Roman"/>
        </w:rPr>
        <w:t>Findings</w:t>
      </w:r>
      <w:r w:rsidR="00783388">
        <w:rPr>
          <w:rFonts w:ascii="Times New Roman" w:hAnsi="Times New Roman" w:cs="Times New Roman"/>
        </w:rPr>
        <w:t xml:space="preserve"> also</w:t>
      </w:r>
      <w:r w:rsidR="00AE166D" w:rsidRPr="00E51517">
        <w:rPr>
          <w:rFonts w:ascii="Times New Roman" w:hAnsi="Times New Roman" w:cs="Times New Roman"/>
        </w:rPr>
        <w:t xml:space="preserve"> showed that children with SCA in Nigeria did not differ from the normative</w:t>
      </w:r>
      <w:r w:rsidR="00C92E15">
        <w:rPr>
          <w:rFonts w:ascii="Times New Roman" w:hAnsi="Times New Roman" w:cs="Times New Roman"/>
        </w:rPr>
        <w:t xml:space="preserve"> U.S.</w:t>
      </w:r>
      <w:r w:rsidR="00AE166D" w:rsidRPr="00E51517">
        <w:rPr>
          <w:rFonts w:ascii="Times New Roman" w:hAnsi="Times New Roman" w:cs="Times New Roman"/>
        </w:rPr>
        <w:t xml:space="preserve"> mean on the working memory task measured by the WISC-IV Digit Span</w:t>
      </w:r>
      <w:r w:rsidR="00783388">
        <w:rPr>
          <w:rFonts w:ascii="Times New Roman" w:hAnsi="Times New Roman" w:cs="Times New Roman"/>
        </w:rPr>
        <w:t xml:space="preserve">, which is consistent with </w:t>
      </w:r>
      <w:r w:rsidR="00360B91">
        <w:rPr>
          <w:rFonts w:ascii="Times New Roman" w:hAnsi="Times New Roman" w:cs="Times New Roman"/>
        </w:rPr>
        <w:t xml:space="preserve">the one </w:t>
      </w:r>
      <w:r w:rsidR="00783388">
        <w:rPr>
          <w:rFonts w:ascii="Times New Roman" w:hAnsi="Times New Roman" w:cs="Times New Roman"/>
        </w:rPr>
        <w:t xml:space="preserve">previous </w:t>
      </w:r>
      <w:r w:rsidR="00360B91">
        <w:rPr>
          <w:rFonts w:ascii="Times New Roman" w:hAnsi="Times New Roman" w:cs="Times New Roman"/>
        </w:rPr>
        <w:t xml:space="preserve">study using this measure </w:t>
      </w:r>
      <w:r w:rsidR="007054EA" w:rsidRPr="005F5C0C">
        <w:rPr>
          <w:rFonts w:ascii="Times New Roman" w:hAnsi="Times New Roman" w:cs="Times New Roman"/>
          <w:b/>
        </w:rPr>
        <w:t xml:space="preserve">in </w:t>
      </w:r>
      <w:r w:rsidR="00FD60FB" w:rsidRPr="005F5C0C">
        <w:rPr>
          <w:rFonts w:ascii="Times New Roman" w:hAnsi="Times New Roman" w:cs="Times New Roman"/>
          <w:b/>
        </w:rPr>
        <w:t>children with SCA in Nigeria</w:t>
      </w:r>
      <w:r w:rsidR="00360B91" w:rsidRPr="00E51517">
        <w:rPr>
          <w:rFonts w:ascii="Times New Roman" w:hAnsi="Times New Roman" w:cs="Times New Roman"/>
        </w:rPr>
        <w:t xml:space="preserve"> </w:t>
      </w:r>
      <w:r w:rsidR="00783388">
        <w:rPr>
          <w:rFonts w:ascii="Times New Roman" w:hAnsi="Times New Roman" w:cs="Times New Roman"/>
        </w:rPr>
        <w:t xml:space="preserve">(e.g., </w:t>
      </w:r>
      <w:r w:rsidR="00AE166D" w:rsidRPr="00E51517">
        <w:rPr>
          <w:rFonts w:ascii="Times New Roman" w:hAnsi="Times New Roman" w:cs="Times New Roman"/>
        </w:rPr>
        <w:t>Oluwole et al.</w:t>
      </w:r>
      <w:r w:rsidR="00783388">
        <w:rPr>
          <w:rFonts w:ascii="Times New Roman" w:hAnsi="Times New Roman" w:cs="Times New Roman"/>
        </w:rPr>
        <w:t xml:space="preserve">, </w:t>
      </w:r>
      <w:r w:rsidR="00AE166D" w:rsidRPr="00E51517">
        <w:rPr>
          <w:rFonts w:ascii="Times New Roman" w:hAnsi="Times New Roman" w:cs="Times New Roman"/>
        </w:rPr>
        <w:t>2016)</w:t>
      </w:r>
      <w:r w:rsidR="00783388">
        <w:rPr>
          <w:rFonts w:ascii="Times New Roman" w:hAnsi="Times New Roman" w:cs="Times New Roman"/>
        </w:rPr>
        <w:t>. Finally</w:t>
      </w:r>
      <w:r w:rsidR="00DA58D3" w:rsidRPr="00E51517">
        <w:rPr>
          <w:rFonts w:ascii="Times New Roman" w:hAnsi="Times New Roman" w:cs="Times New Roman"/>
        </w:rPr>
        <w:t xml:space="preserve">, the mean scores across the </w:t>
      </w:r>
      <w:r w:rsidR="002B3CB6">
        <w:rPr>
          <w:rFonts w:ascii="Times New Roman" w:hAnsi="Times New Roman" w:cs="Times New Roman"/>
        </w:rPr>
        <w:t>TOL</w:t>
      </w:r>
      <w:r w:rsidR="00DA58D3" w:rsidRPr="00E51517">
        <w:rPr>
          <w:rFonts w:ascii="Times New Roman" w:hAnsi="Times New Roman" w:cs="Times New Roman"/>
        </w:rPr>
        <w:t xml:space="preserve"> (i.e., </w:t>
      </w:r>
      <w:r w:rsidR="000D6FCC">
        <w:rPr>
          <w:rFonts w:ascii="Times New Roman" w:hAnsi="Times New Roman" w:cs="Times New Roman"/>
        </w:rPr>
        <w:t xml:space="preserve">Total Correct, </w:t>
      </w:r>
      <w:r w:rsidR="00DA58D3" w:rsidRPr="00E51517">
        <w:rPr>
          <w:rFonts w:ascii="Times New Roman" w:hAnsi="Times New Roman" w:cs="Times New Roman"/>
        </w:rPr>
        <w:t xml:space="preserve">Rule Violations, Time Violations, and </w:t>
      </w:r>
      <w:r w:rsidR="00C92E15">
        <w:rPr>
          <w:rFonts w:ascii="Times New Roman" w:hAnsi="Times New Roman" w:cs="Times New Roman"/>
        </w:rPr>
        <w:t>Total</w:t>
      </w:r>
      <w:r w:rsidR="00DA58D3" w:rsidRPr="00E51517">
        <w:rPr>
          <w:rFonts w:ascii="Times New Roman" w:hAnsi="Times New Roman" w:cs="Times New Roman"/>
        </w:rPr>
        <w:t xml:space="preserve"> Time) were significantly below age-based norms. These findings are similar to those reported in a study of children with SCD in Germany which found that SCD patients </w:t>
      </w:r>
      <w:r w:rsidR="00AF457C">
        <w:rPr>
          <w:rFonts w:ascii="Times New Roman" w:hAnsi="Times New Roman" w:cs="Times New Roman"/>
        </w:rPr>
        <w:t>took</w:t>
      </w:r>
      <w:r w:rsidR="00AF457C" w:rsidRPr="00E51517">
        <w:rPr>
          <w:rFonts w:ascii="Times New Roman" w:hAnsi="Times New Roman" w:cs="Times New Roman"/>
        </w:rPr>
        <w:t xml:space="preserve"> </w:t>
      </w:r>
      <w:r w:rsidR="00DA58D3" w:rsidRPr="00E51517">
        <w:rPr>
          <w:rFonts w:ascii="Times New Roman" w:hAnsi="Times New Roman" w:cs="Times New Roman"/>
        </w:rPr>
        <w:t xml:space="preserve">significantly more time </w:t>
      </w:r>
      <w:r w:rsidR="00AF457C">
        <w:rPr>
          <w:rFonts w:ascii="Times New Roman" w:hAnsi="Times New Roman" w:cs="Times New Roman"/>
        </w:rPr>
        <w:t>in responding</w:t>
      </w:r>
      <w:r w:rsidR="00DA58D3" w:rsidRPr="00E51517">
        <w:rPr>
          <w:rFonts w:ascii="Times New Roman" w:hAnsi="Times New Roman" w:cs="Times New Roman"/>
        </w:rPr>
        <w:t xml:space="preserve"> and solved significantly fewer problems on the TOL than healthy peers</w:t>
      </w:r>
      <w:r w:rsidR="00D36F44">
        <w:rPr>
          <w:rFonts w:ascii="Times New Roman" w:hAnsi="Times New Roman" w:cs="Times New Roman"/>
        </w:rPr>
        <w:t xml:space="preserve"> </w:t>
      </w:r>
      <w:r w:rsidR="00DA58D3" w:rsidRPr="00E51517">
        <w:rPr>
          <w:rFonts w:ascii="Times New Roman" w:hAnsi="Times New Roman" w:cs="Times New Roman"/>
        </w:rPr>
        <w:fldChar w:fldCharType="begin" w:fldLock="1"/>
      </w:r>
      <w:r w:rsidR="00DA58D3" w:rsidRPr="00E51517">
        <w:rPr>
          <w:rFonts w:ascii="Times New Roman" w:hAnsi="Times New Roman" w:cs="Times New Roman"/>
        </w:rPr>
        <w:instrText>ADDIN CSL_CITATION { "citationItems" : [ { "id" : "ITEM-1", "itemData" : { "DOI" : "10.1007/s00277-016-2861-1", "ISSN" : "14320584", "author" : [ { "dropping-particle" : "", "family" : "Burkhardt", "given" : "Luise", "non-dropping-particle" : "", "parse-names" : false, "suffix" : "" }, { "dropping-particle" : "", "family" : "Lobitz", "given" : "Stephan", "non-dropping-particle" : "", "parse-names" : false, "suffix" : "" }, { "dropping-particle" : "", "family" : "Koustenis", "given" : "Elisabeth", "non-dropping-particle" : "", "parse-names" : false, "suffix" : "" }, { "dropping-particle" : "", "family" : "Rueckriegel", "given" : "Stefan Mark", "non-dropping-particle" : "", "parse-names" : false, "suffix" : "" }, { "dropping-particle" : "", "family" : "Driever", "given" : "Pablo Hernaiz", "non-dropping-particle" : "", "parse-names" : false, "suffix" : "" } ], "container-title" : "Annals of Hematology", "id" : "ITEM-1", "issued" : { "date-parts" : [ [ "2016" ] ] }, "page" : "1-15", "publisher" : "Annals of Hematology", "title" : "Cognitive and fine motor deficits in a pediatric sickle cell disease cohort of mixed ethnic origin", "type" : "article-journal" }, "uris" : [ "http://www.mendeley.com/documents/?uuid=fb236eda-962b-4e08-85f0-512615f0ec2c" ] } ], "mendeley" : { "formattedCitation" : "(Burkhardt, Lobitz, Koustenis, Rueckriegel, &amp; Driever, 2016)", "manualFormatting" : "(Burkhardt, Lobitz, Koustenis, Rueckriegel, &amp; Driever, 2016)", "plainTextFormattedCitation" : "(Burkhardt, Lobitz, Koustenis, Rueckriegel, &amp; Driever, 2016)", "previouslyFormattedCitation" : "&lt;sup&gt;24&lt;/sup&gt;" }, "properties" : { "noteIndex" : 0 }, "schema" : "https://github.com/citation-style-language/schema/raw/master/csl-citation.json" }</w:instrText>
      </w:r>
      <w:r w:rsidR="00DA58D3" w:rsidRPr="00E51517">
        <w:rPr>
          <w:rFonts w:ascii="Times New Roman" w:hAnsi="Times New Roman" w:cs="Times New Roman"/>
        </w:rPr>
        <w:fldChar w:fldCharType="separate"/>
      </w:r>
      <w:r w:rsidR="00DA58D3" w:rsidRPr="00E51517">
        <w:rPr>
          <w:rFonts w:ascii="Times New Roman" w:hAnsi="Times New Roman" w:cs="Times New Roman"/>
        </w:rPr>
        <w:t>(Burkhardt</w:t>
      </w:r>
      <w:r w:rsidR="00D36F44">
        <w:rPr>
          <w:rFonts w:ascii="Times New Roman" w:hAnsi="Times New Roman" w:cs="Times New Roman"/>
        </w:rPr>
        <w:t xml:space="preserve"> et al.</w:t>
      </w:r>
      <w:r w:rsidR="00DA58D3" w:rsidRPr="00E51517">
        <w:rPr>
          <w:rFonts w:ascii="Times New Roman" w:hAnsi="Times New Roman" w:cs="Times New Roman"/>
        </w:rPr>
        <w:t>, 2016)</w:t>
      </w:r>
      <w:r w:rsidR="00DA58D3" w:rsidRPr="00E51517">
        <w:rPr>
          <w:rFonts w:ascii="Times New Roman" w:hAnsi="Times New Roman" w:cs="Times New Roman"/>
        </w:rPr>
        <w:fldChar w:fldCharType="end"/>
      </w:r>
      <w:r w:rsidR="00D36F44">
        <w:rPr>
          <w:rFonts w:ascii="Times New Roman" w:hAnsi="Times New Roman" w:cs="Times New Roman"/>
        </w:rPr>
        <w:t>.</w:t>
      </w:r>
      <w:r>
        <w:rPr>
          <w:rFonts w:ascii="Times New Roman" w:hAnsi="Times New Roman" w:cs="Times New Roman"/>
          <w:b/>
        </w:rPr>
        <w:t xml:space="preserve"> </w:t>
      </w:r>
    </w:p>
    <w:p w14:paraId="0B2B21E0" w14:textId="1365E30D" w:rsidR="00F40B47" w:rsidRDefault="00511170" w:rsidP="001150E2">
      <w:pPr>
        <w:widowControl w:val="0"/>
        <w:spacing w:line="480" w:lineRule="auto"/>
        <w:ind w:firstLine="720"/>
        <w:rPr>
          <w:rFonts w:ascii="Times New Roman" w:hAnsi="Times New Roman" w:cs="Times New Roman"/>
        </w:rPr>
      </w:pPr>
      <w:r>
        <w:rPr>
          <w:rFonts w:ascii="Times New Roman" w:hAnsi="Times New Roman" w:cs="Times New Roman"/>
        </w:rPr>
        <w:t xml:space="preserve">The primary finding of the </w:t>
      </w:r>
      <w:r w:rsidR="00D539EC">
        <w:rPr>
          <w:rFonts w:ascii="Times New Roman" w:hAnsi="Times New Roman" w:cs="Times New Roman"/>
        </w:rPr>
        <w:t xml:space="preserve">current study </w:t>
      </w:r>
      <w:r w:rsidR="00E95E6D">
        <w:rPr>
          <w:rFonts w:ascii="Times New Roman" w:hAnsi="Times New Roman" w:cs="Times New Roman"/>
        </w:rPr>
        <w:t>was</w:t>
      </w:r>
      <w:r w:rsidR="00D539EC">
        <w:rPr>
          <w:rFonts w:ascii="Times New Roman" w:hAnsi="Times New Roman" w:cs="Times New Roman"/>
        </w:rPr>
        <w:t xml:space="preserve"> that elevated </w:t>
      </w:r>
      <w:r w:rsidR="00A96609">
        <w:rPr>
          <w:rFonts w:ascii="Times New Roman" w:hAnsi="Times New Roman" w:cs="Times New Roman"/>
        </w:rPr>
        <w:t xml:space="preserve">TCD velocity </w:t>
      </w:r>
      <w:r>
        <w:rPr>
          <w:rFonts w:ascii="Times New Roman" w:hAnsi="Times New Roman" w:cs="Times New Roman"/>
        </w:rPr>
        <w:t>was significantly related to</w:t>
      </w:r>
      <w:r w:rsidR="00D539EC">
        <w:rPr>
          <w:rFonts w:ascii="Times New Roman" w:hAnsi="Times New Roman" w:cs="Times New Roman"/>
        </w:rPr>
        <w:t xml:space="preserve"> lower</w:t>
      </w:r>
      <w:r>
        <w:rPr>
          <w:rFonts w:ascii="Times New Roman" w:hAnsi="Times New Roman" w:cs="Times New Roman"/>
        </w:rPr>
        <w:t xml:space="preserve"> </w:t>
      </w:r>
      <w:r w:rsidR="00385F4F">
        <w:rPr>
          <w:rFonts w:ascii="Times New Roman" w:hAnsi="Times New Roman" w:cs="Times New Roman"/>
        </w:rPr>
        <w:t>performance</w:t>
      </w:r>
      <w:r w:rsidR="00A63275">
        <w:rPr>
          <w:rFonts w:ascii="Times New Roman" w:hAnsi="Times New Roman" w:cs="Times New Roman"/>
        </w:rPr>
        <w:t xml:space="preserve"> </w:t>
      </w:r>
      <w:r w:rsidR="00D525B6">
        <w:rPr>
          <w:rFonts w:ascii="Times New Roman" w:hAnsi="Times New Roman" w:cs="Times New Roman"/>
        </w:rPr>
        <w:t xml:space="preserve">in </w:t>
      </w:r>
      <w:r w:rsidR="00B419EE">
        <w:rPr>
          <w:rFonts w:ascii="Times New Roman" w:hAnsi="Times New Roman" w:cs="Times New Roman"/>
        </w:rPr>
        <w:t>efficiency</w:t>
      </w:r>
      <w:r w:rsidR="00D525B6" w:rsidRPr="00D525B6">
        <w:rPr>
          <w:rFonts w:ascii="Times New Roman" w:hAnsi="Times New Roman" w:cs="Times New Roman"/>
        </w:rPr>
        <w:t xml:space="preserve"> of executive plannin</w:t>
      </w:r>
      <w:r w:rsidR="00D525B6">
        <w:rPr>
          <w:rFonts w:ascii="Times New Roman" w:hAnsi="Times New Roman" w:cs="Times New Roman"/>
        </w:rPr>
        <w:t>g</w:t>
      </w:r>
      <w:r w:rsidR="00D525B6" w:rsidRPr="00D525B6" w:rsidDel="00D525B6">
        <w:rPr>
          <w:rFonts w:ascii="Times New Roman" w:hAnsi="Times New Roman" w:cs="Times New Roman"/>
        </w:rPr>
        <w:t xml:space="preserve"> </w:t>
      </w:r>
      <w:r w:rsidR="006C19F8">
        <w:rPr>
          <w:rFonts w:ascii="Times New Roman" w:hAnsi="Times New Roman" w:cs="Times New Roman"/>
        </w:rPr>
        <w:t xml:space="preserve">when controlling for </w:t>
      </w:r>
      <w:r w:rsidR="000D6FCC">
        <w:rPr>
          <w:rFonts w:ascii="Times New Roman" w:hAnsi="Times New Roman" w:cs="Times New Roman"/>
        </w:rPr>
        <w:t>biological, nutritional, and social</w:t>
      </w:r>
      <w:r w:rsidR="006C19F8">
        <w:rPr>
          <w:rFonts w:ascii="Times New Roman" w:hAnsi="Times New Roman" w:cs="Times New Roman"/>
        </w:rPr>
        <w:t xml:space="preserve"> characteristics</w:t>
      </w:r>
      <w:r>
        <w:rPr>
          <w:rFonts w:ascii="Times New Roman" w:hAnsi="Times New Roman" w:cs="Times New Roman"/>
        </w:rPr>
        <w:t xml:space="preserve">. </w:t>
      </w:r>
      <w:r w:rsidRPr="00E51517">
        <w:rPr>
          <w:rFonts w:ascii="Times New Roman" w:hAnsi="Times New Roman" w:cs="Times New Roman"/>
        </w:rPr>
        <w:t xml:space="preserve">Specifically, </w:t>
      </w:r>
      <w:r w:rsidR="00D539EC">
        <w:rPr>
          <w:rFonts w:ascii="Times New Roman" w:hAnsi="Times New Roman" w:cs="Times New Roman"/>
        </w:rPr>
        <w:t>higher</w:t>
      </w:r>
      <w:r w:rsidRPr="00E51517">
        <w:rPr>
          <w:rFonts w:ascii="Times New Roman" w:hAnsi="Times New Roman" w:cs="Times New Roman"/>
        </w:rPr>
        <w:t xml:space="preserve"> </w:t>
      </w:r>
      <w:r w:rsidR="00A96609">
        <w:rPr>
          <w:rFonts w:ascii="Times New Roman" w:hAnsi="Times New Roman" w:cs="Times New Roman"/>
        </w:rPr>
        <w:t xml:space="preserve">TCD velocity </w:t>
      </w:r>
      <w:r w:rsidRPr="00E51517">
        <w:rPr>
          <w:rFonts w:ascii="Times New Roman" w:hAnsi="Times New Roman" w:cs="Times New Roman"/>
        </w:rPr>
        <w:t xml:space="preserve">was associated with </w:t>
      </w:r>
      <w:r w:rsidR="00AF457C">
        <w:rPr>
          <w:rFonts w:ascii="Times New Roman" w:hAnsi="Times New Roman" w:cs="Times New Roman"/>
        </w:rPr>
        <w:t xml:space="preserve">slower </w:t>
      </w:r>
      <w:r w:rsidRPr="00E51517">
        <w:rPr>
          <w:rFonts w:ascii="Times New Roman" w:hAnsi="Times New Roman" w:cs="Times New Roman"/>
        </w:rPr>
        <w:t>problem</w:t>
      </w:r>
      <w:r w:rsidR="006174FB">
        <w:rPr>
          <w:rFonts w:ascii="Times New Roman" w:hAnsi="Times New Roman" w:cs="Times New Roman"/>
        </w:rPr>
        <w:t>-solving</w:t>
      </w:r>
      <w:r w:rsidRPr="00E51517">
        <w:rPr>
          <w:rFonts w:ascii="Times New Roman" w:hAnsi="Times New Roman" w:cs="Times New Roman"/>
        </w:rPr>
        <w:t xml:space="preserve"> time and </w:t>
      </w:r>
      <w:r w:rsidR="00AF457C">
        <w:rPr>
          <w:rFonts w:ascii="Times New Roman" w:hAnsi="Times New Roman" w:cs="Times New Roman"/>
        </w:rPr>
        <w:t xml:space="preserve">more </w:t>
      </w:r>
      <w:r w:rsidRPr="00E51517">
        <w:rPr>
          <w:rFonts w:ascii="Times New Roman" w:hAnsi="Times New Roman" w:cs="Times New Roman"/>
        </w:rPr>
        <w:t xml:space="preserve">time violations on the TOL. </w:t>
      </w:r>
      <w:r w:rsidR="00FF6E3D">
        <w:rPr>
          <w:rFonts w:ascii="Times New Roman" w:hAnsi="Times New Roman" w:cs="Times New Roman"/>
        </w:rPr>
        <w:t>These results</w:t>
      </w:r>
      <w:r w:rsidRPr="00E51517">
        <w:rPr>
          <w:rFonts w:ascii="Times New Roman" w:hAnsi="Times New Roman" w:cs="Times New Roman"/>
        </w:rPr>
        <w:t xml:space="preserve"> suggest that</w:t>
      </w:r>
      <w:r w:rsidRPr="003705ED">
        <w:rPr>
          <w:rFonts w:ascii="Times New Roman" w:hAnsi="Times New Roman" w:cs="Times New Roman"/>
          <w:b/>
        </w:rPr>
        <w:t xml:space="preserve"> </w:t>
      </w:r>
      <w:r w:rsidR="00C00265" w:rsidRPr="003705ED">
        <w:rPr>
          <w:rFonts w:ascii="Times New Roman" w:hAnsi="Times New Roman" w:cs="Times New Roman"/>
          <w:b/>
        </w:rPr>
        <w:t>elevated</w:t>
      </w:r>
      <w:r w:rsidRPr="00E51517">
        <w:rPr>
          <w:rFonts w:ascii="Times New Roman" w:hAnsi="Times New Roman" w:cs="Times New Roman"/>
        </w:rPr>
        <w:t xml:space="preserve"> </w:t>
      </w:r>
      <w:r w:rsidR="00A96609">
        <w:rPr>
          <w:rFonts w:ascii="Times New Roman" w:hAnsi="Times New Roman" w:cs="Times New Roman"/>
        </w:rPr>
        <w:t xml:space="preserve">TCD velocity </w:t>
      </w:r>
      <w:r w:rsidRPr="00E51517">
        <w:rPr>
          <w:rFonts w:ascii="Times New Roman" w:hAnsi="Times New Roman" w:cs="Times New Roman"/>
        </w:rPr>
        <w:t xml:space="preserve">may have a specific effect on brain regions in the prefrontal cortex that are responsible for these skills. </w:t>
      </w:r>
      <w:r w:rsidR="00277EA5">
        <w:rPr>
          <w:rFonts w:ascii="Times New Roman" w:hAnsi="Times New Roman" w:cs="Times New Roman"/>
        </w:rPr>
        <w:t xml:space="preserve">While the </w:t>
      </w:r>
      <w:r w:rsidR="00866545">
        <w:rPr>
          <w:rFonts w:ascii="Times New Roman" w:hAnsi="Times New Roman" w:cs="Times New Roman"/>
        </w:rPr>
        <w:t>association</w:t>
      </w:r>
      <w:r w:rsidR="00277EA5">
        <w:rPr>
          <w:rFonts w:ascii="Times New Roman" w:hAnsi="Times New Roman" w:cs="Times New Roman"/>
        </w:rPr>
        <w:t xml:space="preserve"> </w:t>
      </w:r>
      <w:r w:rsidR="00643011">
        <w:rPr>
          <w:rFonts w:ascii="Times New Roman" w:hAnsi="Times New Roman" w:cs="Times New Roman"/>
        </w:rPr>
        <w:t xml:space="preserve">of </w:t>
      </w:r>
      <w:r w:rsidR="00A96609">
        <w:rPr>
          <w:rFonts w:ascii="Times New Roman" w:hAnsi="Times New Roman" w:cs="Times New Roman"/>
        </w:rPr>
        <w:t xml:space="preserve">TCD velocity </w:t>
      </w:r>
      <w:r w:rsidR="00277EA5">
        <w:rPr>
          <w:rFonts w:ascii="Times New Roman" w:hAnsi="Times New Roman" w:cs="Times New Roman"/>
        </w:rPr>
        <w:t xml:space="preserve">and cognitive function has been </w:t>
      </w:r>
      <w:r w:rsidR="00F42E1D">
        <w:rPr>
          <w:rFonts w:ascii="Times New Roman" w:hAnsi="Times New Roman" w:cs="Times New Roman"/>
        </w:rPr>
        <w:t>reported</w:t>
      </w:r>
      <w:r w:rsidR="00277EA5">
        <w:rPr>
          <w:rFonts w:ascii="Times New Roman" w:hAnsi="Times New Roman" w:cs="Times New Roman"/>
        </w:rPr>
        <w:t xml:space="preserve"> in </w:t>
      </w:r>
      <w:r w:rsidR="003D43DB">
        <w:rPr>
          <w:rFonts w:ascii="Times New Roman" w:hAnsi="Times New Roman" w:cs="Times New Roman"/>
        </w:rPr>
        <w:t>children with SCA</w:t>
      </w:r>
      <w:r w:rsidR="00F42E1D">
        <w:rPr>
          <w:rFonts w:ascii="Times New Roman" w:hAnsi="Times New Roman" w:cs="Times New Roman"/>
        </w:rPr>
        <w:t xml:space="preserve"> </w:t>
      </w:r>
      <w:r w:rsidR="00277EA5">
        <w:rPr>
          <w:rFonts w:ascii="Times New Roman" w:hAnsi="Times New Roman" w:cs="Times New Roman"/>
        </w:rPr>
        <w:t>(Bakker et al.</w:t>
      </w:r>
      <w:r w:rsidR="0073052C">
        <w:rPr>
          <w:rFonts w:ascii="Times New Roman" w:hAnsi="Times New Roman" w:cs="Times New Roman"/>
        </w:rPr>
        <w:t>, 2014</w:t>
      </w:r>
      <w:r w:rsidR="00277EA5">
        <w:rPr>
          <w:rFonts w:ascii="Times New Roman" w:hAnsi="Times New Roman" w:cs="Times New Roman"/>
        </w:rPr>
        <w:t xml:space="preserve">), </w:t>
      </w:r>
      <w:r w:rsidR="00902A3A">
        <w:rPr>
          <w:rFonts w:ascii="Times New Roman" w:hAnsi="Times New Roman" w:cs="Times New Roman"/>
        </w:rPr>
        <w:t xml:space="preserve">this study is </w:t>
      </w:r>
      <w:r>
        <w:rPr>
          <w:rFonts w:ascii="Times New Roman" w:hAnsi="Times New Roman" w:cs="Times New Roman"/>
        </w:rPr>
        <w:t xml:space="preserve">the first to show that </w:t>
      </w:r>
      <w:r w:rsidR="00A96609">
        <w:rPr>
          <w:rFonts w:ascii="Times New Roman" w:hAnsi="Times New Roman" w:cs="Times New Roman"/>
        </w:rPr>
        <w:t>TCD velocity</w:t>
      </w:r>
      <w:r>
        <w:rPr>
          <w:rFonts w:ascii="Times New Roman" w:hAnsi="Times New Roman" w:cs="Times New Roman"/>
        </w:rPr>
        <w:t xml:space="preserve"> is significantly </w:t>
      </w:r>
      <w:r w:rsidR="00D539EC">
        <w:rPr>
          <w:rFonts w:ascii="Times New Roman" w:hAnsi="Times New Roman" w:cs="Times New Roman"/>
        </w:rPr>
        <w:t xml:space="preserve">related to </w:t>
      </w:r>
      <w:r w:rsidR="00385F4F">
        <w:rPr>
          <w:rFonts w:ascii="Times New Roman" w:hAnsi="Times New Roman" w:cs="Times New Roman"/>
        </w:rPr>
        <w:t xml:space="preserve">the </w:t>
      </w:r>
      <w:r w:rsidR="00B419EE">
        <w:rPr>
          <w:rFonts w:ascii="Times New Roman" w:hAnsi="Times New Roman" w:cs="Times New Roman"/>
        </w:rPr>
        <w:t>efficiency</w:t>
      </w:r>
      <w:r w:rsidR="00D525B6" w:rsidRPr="00D525B6">
        <w:rPr>
          <w:rFonts w:ascii="Times New Roman" w:hAnsi="Times New Roman" w:cs="Times New Roman"/>
        </w:rPr>
        <w:t xml:space="preserve"> of executive plannin</w:t>
      </w:r>
      <w:r w:rsidR="00D525B6">
        <w:rPr>
          <w:rFonts w:ascii="Times New Roman" w:hAnsi="Times New Roman" w:cs="Times New Roman"/>
        </w:rPr>
        <w:t>g</w:t>
      </w:r>
      <w:r w:rsidR="00D525B6" w:rsidRPr="00D525B6" w:rsidDel="00D525B6">
        <w:rPr>
          <w:rFonts w:ascii="Times New Roman" w:hAnsi="Times New Roman" w:cs="Times New Roman"/>
        </w:rPr>
        <w:t xml:space="preserve"> </w:t>
      </w:r>
      <w:r w:rsidR="00D539EC">
        <w:rPr>
          <w:rFonts w:ascii="Times New Roman" w:hAnsi="Times New Roman" w:cs="Times New Roman"/>
        </w:rPr>
        <w:t>in children with SCA</w:t>
      </w:r>
      <w:r w:rsidR="00022CAF">
        <w:rPr>
          <w:rFonts w:ascii="Times New Roman" w:hAnsi="Times New Roman" w:cs="Times New Roman"/>
        </w:rPr>
        <w:t>.</w:t>
      </w:r>
      <w:r w:rsidR="00E95E6D">
        <w:rPr>
          <w:rFonts w:ascii="Times New Roman" w:hAnsi="Times New Roman" w:cs="Times New Roman"/>
        </w:rPr>
        <w:t xml:space="preserve"> </w:t>
      </w:r>
      <w:r w:rsidR="00FF6E3D">
        <w:rPr>
          <w:rFonts w:ascii="Times New Roman" w:hAnsi="Times New Roman" w:cs="Times New Roman"/>
          <w:b/>
        </w:rPr>
        <w:t xml:space="preserve">Our </w:t>
      </w:r>
      <w:r w:rsidR="008B24E9" w:rsidRPr="003705ED">
        <w:rPr>
          <w:rFonts w:ascii="Times New Roman" w:hAnsi="Times New Roman" w:cs="Times New Roman"/>
          <w:b/>
        </w:rPr>
        <w:t>results, however, should be viewed cautiously because the</w:t>
      </w:r>
      <w:r w:rsidR="00010560">
        <w:rPr>
          <w:rFonts w:ascii="Times New Roman" w:hAnsi="Times New Roman" w:cs="Times New Roman"/>
          <w:b/>
        </w:rPr>
        <w:t xml:space="preserve"> bivariate</w:t>
      </w:r>
      <w:r w:rsidR="008B24E9" w:rsidRPr="003705ED">
        <w:rPr>
          <w:rFonts w:ascii="Times New Roman" w:hAnsi="Times New Roman" w:cs="Times New Roman"/>
          <w:b/>
        </w:rPr>
        <w:t xml:space="preserve"> association between </w:t>
      </w:r>
      <w:r w:rsidR="00A96609" w:rsidRPr="005D4993">
        <w:rPr>
          <w:rFonts w:ascii="Times New Roman" w:hAnsi="Times New Roman" w:cs="Times New Roman"/>
          <w:b/>
        </w:rPr>
        <w:t>TCD velocity</w:t>
      </w:r>
      <w:r w:rsidR="00A96609">
        <w:rPr>
          <w:rFonts w:ascii="Times New Roman" w:hAnsi="Times New Roman" w:cs="Times New Roman"/>
        </w:rPr>
        <w:t xml:space="preserve"> </w:t>
      </w:r>
      <w:r w:rsidR="008B24E9" w:rsidRPr="003705ED">
        <w:rPr>
          <w:rFonts w:ascii="Times New Roman" w:hAnsi="Times New Roman" w:cs="Times New Roman"/>
          <w:b/>
        </w:rPr>
        <w:t xml:space="preserve">with cognitive function were no longer significant after controlling for False Discovery Rate. Nevertheless, </w:t>
      </w:r>
      <w:r w:rsidR="00FF6E3D">
        <w:rPr>
          <w:rFonts w:ascii="Times New Roman" w:hAnsi="Times New Roman" w:cs="Times New Roman"/>
          <w:b/>
        </w:rPr>
        <w:t xml:space="preserve">the importance of these findings are discussed here </w:t>
      </w:r>
      <w:r w:rsidR="008B24E9" w:rsidRPr="003705ED">
        <w:rPr>
          <w:rFonts w:ascii="Times New Roman" w:hAnsi="Times New Roman" w:cs="Times New Roman"/>
          <w:b/>
        </w:rPr>
        <w:t xml:space="preserve">given the relatively understudied area of research and the difficulty of </w:t>
      </w:r>
      <w:r w:rsidR="008B24E9" w:rsidRPr="003705ED">
        <w:rPr>
          <w:rFonts w:ascii="Times New Roman" w:hAnsi="Times New Roman" w:cs="Times New Roman"/>
          <w:b/>
        </w:rPr>
        <w:lastRenderedPageBreak/>
        <w:t xml:space="preserve">conducting research in </w:t>
      </w:r>
      <w:r w:rsidR="00FF6E3D">
        <w:rPr>
          <w:rFonts w:ascii="Times New Roman" w:hAnsi="Times New Roman" w:cs="Times New Roman"/>
          <w:b/>
        </w:rPr>
        <w:t>s</w:t>
      </w:r>
      <w:r w:rsidR="008B24E9" w:rsidRPr="003705ED">
        <w:rPr>
          <w:rFonts w:ascii="Times New Roman" w:hAnsi="Times New Roman" w:cs="Times New Roman"/>
          <w:b/>
        </w:rPr>
        <w:t>ub</w:t>
      </w:r>
      <w:r w:rsidR="00FF6E3D">
        <w:rPr>
          <w:rFonts w:ascii="Times New Roman" w:hAnsi="Times New Roman" w:cs="Times New Roman"/>
          <w:b/>
        </w:rPr>
        <w:t>-S</w:t>
      </w:r>
      <w:r w:rsidR="008B24E9" w:rsidRPr="003705ED">
        <w:rPr>
          <w:rFonts w:ascii="Times New Roman" w:hAnsi="Times New Roman" w:cs="Times New Roman"/>
          <w:b/>
        </w:rPr>
        <w:t xml:space="preserve">aharan Africa, where the majority of the children with SCA are born </w:t>
      </w:r>
      <w:r w:rsidR="005F5C0C" w:rsidRPr="005F5C0C">
        <w:rPr>
          <w:rFonts w:ascii="Times New Roman" w:hAnsi="Times New Roman" w:cs="Times New Roman"/>
          <w:b/>
        </w:rPr>
        <w:fldChar w:fldCharType="begin" w:fldLock="1"/>
      </w:r>
      <w:r w:rsidR="005F5C0C" w:rsidRPr="005F5C0C">
        <w:rPr>
          <w:rFonts w:ascii="Times New Roman" w:hAnsi="Times New Roman" w:cs="Times New Roman"/>
          <w:b/>
        </w:rPr>
        <w:instrText>ADDIN CSL_CITATION { "citationItems" : [ { "id" : "ITEM-1", "itemData" : { "abstract" : "World Health Assembly fifty-ninth session, provisional agenda item 11.4", "author" : [ { "dropping-particle" : "", "family" : "Organization", "given" : "World Health", "non-dropping-particle" : "", "parse-names" : false, "suffix" : "" } ], "container-title" : "Fifty- ninth World Health Assembly", "id" : "ITEM-1", "issue" : "April", "issued" : { "date-parts" : [ [ "2006" ] ] }, "page" : "1- 5", "title" : "Sickle cell anaemia", "type" : "article-journal", "volume" : "A59/9" }, "uris" : [ "http://www.mendeley.com/documents/?uuid=6bb079ea-ab07-4bed-ac4f-a76fc654d6ac" ] } ], "mendeley" : { "formattedCitation" : "(Organization, 2006)", "manualFormatting" : "(WHO, 2006)", "plainTextFormattedCitation" : "(Organization, 2006)", "previouslyFormattedCitation" : "&lt;sup&gt;3&lt;/sup&gt;" }, "properties" : { "noteIndex" : 0 }, "schema" : "https://github.com/citation-style-language/schema/raw/master/csl-citation.json" }</w:instrText>
      </w:r>
      <w:r w:rsidR="005F5C0C" w:rsidRPr="005F5C0C">
        <w:rPr>
          <w:rFonts w:ascii="Times New Roman" w:hAnsi="Times New Roman" w:cs="Times New Roman"/>
          <w:b/>
        </w:rPr>
        <w:fldChar w:fldCharType="separate"/>
      </w:r>
      <w:r w:rsidR="005F5C0C" w:rsidRPr="005F5C0C">
        <w:rPr>
          <w:rFonts w:ascii="Times New Roman" w:hAnsi="Times New Roman" w:cs="Times New Roman"/>
          <w:b/>
          <w:noProof/>
        </w:rPr>
        <w:t>(WHO, 2006)</w:t>
      </w:r>
      <w:r w:rsidR="005F5C0C" w:rsidRPr="005F5C0C">
        <w:rPr>
          <w:rFonts w:ascii="Times New Roman" w:hAnsi="Times New Roman" w:cs="Times New Roman"/>
          <w:b/>
        </w:rPr>
        <w:fldChar w:fldCharType="end"/>
      </w:r>
      <w:r w:rsidR="008B24E9" w:rsidRPr="00C557FB">
        <w:rPr>
          <w:rFonts w:ascii="Times New Roman" w:hAnsi="Times New Roman" w:cs="Times New Roman"/>
          <w:b/>
        </w:rPr>
        <w:t>.</w:t>
      </w:r>
      <w:r w:rsidR="00010560">
        <w:rPr>
          <w:rFonts w:ascii="Times New Roman" w:hAnsi="Times New Roman" w:cs="Times New Roman"/>
          <w:b/>
        </w:rPr>
        <w:t xml:space="preserve"> </w:t>
      </w:r>
      <w:r w:rsidR="00514D50">
        <w:rPr>
          <w:rFonts w:ascii="Times New Roman" w:hAnsi="Times New Roman" w:cs="Times New Roman"/>
          <w:b/>
        </w:rPr>
        <w:t>Most importantly</w:t>
      </w:r>
      <w:r w:rsidR="00010560">
        <w:rPr>
          <w:rFonts w:ascii="Times New Roman" w:hAnsi="Times New Roman" w:cs="Times New Roman"/>
          <w:b/>
        </w:rPr>
        <w:t>, findings from regression analys</w:t>
      </w:r>
      <w:r w:rsidR="003705ED">
        <w:rPr>
          <w:rFonts w:ascii="Times New Roman" w:hAnsi="Times New Roman" w:cs="Times New Roman"/>
          <w:b/>
        </w:rPr>
        <w:t xml:space="preserve">es showed that </w:t>
      </w:r>
      <w:r w:rsidR="00A96609" w:rsidRPr="005D4993">
        <w:rPr>
          <w:rFonts w:ascii="Times New Roman" w:hAnsi="Times New Roman" w:cs="Times New Roman"/>
          <w:b/>
        </w:rPr>
        <w:t>TCD velocity</w:t>
      </w:r>
      <w:r w:rsidR="003705ED" w:rsidRPr="00A96609">
        <w:rPr>
          <w:rFonts w:ascii="Times New Roman" w:hAnsi="Times New Roman" w:cs="Times New Roman"/>
          <w:b/>
        </w:rPr>
        <w:t xml:space="preserve"> </w:t>
      </w:r>
      <w:r w:rsidR="003705ED">
        <w:rPr>
          <w:rFonts w:ascii="Times New Roman" w:hAnsi="Times New Roman" w:cs="Times New Roman"/>
          <w:b/>
        </w:rPr>
        <w:t xml:space="preserve">predicted the ToL Time scores even after controlling for BMI and hemodynamic and health characteristics. </w:t>
      </w:r>
    </w:p>
    <w:p w14:paraId="10693D3E" w14:textId="2786159A" w:rsidR="00321403" w:rsidRDefault="008B20CF">
      <w:pPr>
        <w:widowControl w:val="0"/>
        <w:spacing w:line="480" w:lineRule="auto"/>
        <w:ind w:firstLine="720"/>
        <w:rPr>
          <w:rFonts w:ascii="Times New Roman" w:hAnsi="Times New Roman" w:cs="Times New Roman"/>
        </w:rPr>
      </w:pPr>
      <w:r>
        <w:rPr>
          <w:rFonts w:ascii="Times New Roman" w:hAnsi="Times New Roman" w:cs="Times New Roman"/>
        </w:rPr>
        <w:t>Further, p</w:t>
      </w:r>
      <w:r w:rsidR="00E4629B" w:rsidRPr="00C3777D">
        <w:rPr>
          <w:rFonts w:ascii="Times New Roman" w:hAnsi="Times New Roman" w:cs="Times New Roman"/>
        </w:rPr>
        <w:t>revious studies examining the</w:t>
      </w:r>
      <w:r w:rsidR="00581730">
        <w:rPr>
          <w:rFonts w:ascii="Times New Roman" w:hAnsi="Times New Roman" w:cs="Times New Roman"/>
        </w:rPr>
        <w:t xml:space="preserve"> relation between</w:t>
      </w:r>
      <w:r w:rsidR="00753933">
        <w:rPr>
          <w:rFonts w:ascii="Times New Roman" w:hAnsi="Times New Roman" w:cs="Times New Roman"/>
        </w:rPr>
        <w:t xml:space="preserve"> </w:t>
      </w:r>
      <w:r w:rsidR="00A96609">
        <w:rPr>
          <w:rFonts w:ascii="Times New Roman" w:hAnsi="Times New Roman" w:cs="Times New Roman"/>
        </w:rPr>
        <w:t>elevated TCD velocity</w:t>
      </w:r>
      <w:r w:rsidR="00581730">
        <w:rPr>
          <w:rFonts w:ascii="Times New Roman" w:hAnsi="Times New Roman" w:cs="Times New Roman"/>
        </w:rPr>
        <w:t xml:space="preserve"> and cognitive function</w:t>
      </w:r>
      <w:r w:rsidR="00E4629B" w:rsidRPr="00C3777D">
        <w:rPr>
          <w:rFonts w:ascii="Times New Roman" w:hAnsi="Times New Roman" w:cs="Times New Roman"/>
        </w:rPr>
        <w:t xml:space="preserve"> have found similar associations in children with SCA who have received transfusion therapies, which has been shown to lower </w:t>
      </w:r>
      <w:r w:rsidR="00A96609">
        <w:rPr>
          <w:rFonts w:ascii="Times New Roman" w:hAnsi="Times New Roman" w:cs="Times New Roman"/>
        </w:rPr>
        <w:t>TCD velocity</w:t>
      </w:r>
      <w:r w:rsidR="00E4629B" w:rsidRPr="00C3777D">
        <w:rPr>
          <w:rFonts w:ascii="Times New Roman" w:hAnsi="Times New Roman" w:cs="Times New Roman"/>
        </w:rPr>
        <w:t>.</w:t>
      </w:r>
      <w:r w:rsidR="00352BF0">
        <w:rPr>
          <w:rFonts w:ascii="Times New Roman" w:hAnsi="Times New Roman" w:cs="Times New Roman"/>
        </w:rPr>
        <w:t xml:space="preserve"> Kral and Brown</w:t>
      </w:r>
      <w:r w:rsidR="00753933">
        <w:rPr>
          <w:rFonts w:ascii="Times New Roman" w:hAnsi="Times New Roman" w:cs="Times New Roman"/>
        </w:rPr>
        <w:t xml:space="preserve"> (2004) found that d</w:t>
      </w:r>
      <w:r w:rsidR="00664CA3">
        <w:rPr>
          <w:rFonts w:ascii="Times New Roman" w:hAnsi="Times New Roman" w:cs="Times New Roman"/>
        </w:rPr>
        <w:t>eficits in executive function</w:t>
      </w:r>
      <w:r w:rsidR="00753933">
        <w:rPr>
          <w:rFonts w:ascii="Times New Roman" w:hAnsi="Times New Roman" w:cs="Times New Roman"/>
        </w:rPr>
        <w:t xml:space="preserve"> measured by parent and teacher reports on the </w:t>
      </w:r>
      <w:r w:rsidR="00E114EB">
        <w:rPr>
          <w:rFonts w:ascii="Times New Roman" w:hAnsi="Times New Roman" w:cs="Times New Roman"/>
        </w:rPr>
        <w:t>Behavioral Rating Inventory of Executive Function (</w:t>
      </w:r>
      <w:r w:rsidR="00753933">
        <w:rPr>
          <w:rFonts w:ascii="Times New Roman" w:hAnsi="Times New Roman" w:cs="Times New Roman"/>
        </w:rPr>
        <w:t>BRIEF</w:t>
      </w:r>
      <w:r w:rsidR="00E114EB">
        <w:rPr>
          <w:rFonts w:ascii="Times New Roman" w:hAnsi="Times New Roman" w:cs="Times New Roman"/>
        </w:rPr>
        <w:t>)</w:t>
      </w:r>
      <w:r w:rsidR="00753933">
        <w:rPr>
          <w:rFonts w:ascii="Times New Roman" w:hAnsi="Times New Roman" w:cs="Times New Roman"/>
        </w:rPr>
        <w:t xml:space="preserve"> were higher in children with </w:t>
      </w:r>
      <w:r w:rsidR="00E114EB">
        <w:rPr>
          <w:rFonts w:ascii="Times New Roman" w:hAnsi="Times New Roman" w:cs="Times New Roman"/>
        </w:rPr>
        <w:t xml:space="preserve">elevated </w:t>
      </w:r>
      <w:r w:rsidR="00A96609">
        <w:rPr>
          <w:rFonts w:ascii="Times New Roman" w:hAnsi="Times New Roman" w:cs="Times New Roman"/>
        </w:rPr>
        <w:t>TCD velocity</w:t>
      </w:r>
      <w:r w:rsidR="00753933">
        <w:rPr>
          <w:rFonts w:ascii="Times New Roman" w:hAnsi="Times New Roman" w:cs="Times New Roman"/>
        </w:rPr>
        <w:t>.</w:t>
      </w:r>
      <w:r w:rsidR="00E4629B" w:rsidRPr="00C3777D">
        <w:rPr>
          <w:rFonts w:ascii="Times New Roman" w:hAnsi="Times New Roman" w:cs="Times New Roman"/>
        </w:rPr>
        <w:t xml:space="preserve"> F</w:t>
      </w:r>
      <w:r w:rsidR="00466D4A" w:rsidRPr="00C3777D">
        <w:rPr>
          <w:rFonts w:ascii="Times New Roman" w:hAnsi="Times New Roman" w:cs="Times New Roman"/>
        </w:rPr>
        <w:t xml:space="preserve">indings from </w:t>
      </w:r>
      <w:r w:rsidR="00360B91" w:rsidRPr="00C3777D">
        <w:rPr>
          <w:rFonts w:ascii="Times New Roman" w:hAnsi="Times New Roman" w:cs="Times New Roman"/>
        </w:rPr>
        <w:t xml:space="preserve">the current </w:t>
      </w:r>
      <w:r w:rsidR="00466D4A" w:rsidRPr="00C3777D">
        <w:rPr>
          <w:rFonts w:ascii="Times New Roman" w:hAnsi="Times New Roman" w:cs="Times New Roman"/>
        </w:rPr>
        <w:t xml:space="preserve">study are </w:t>
      </w:r>
      <w:r w:rsidR="00321403" w:rsidRPr="00C3777D">
        <w:rPr>
          <w:rFonts w:ascii="Times New Roman" w:hAnsi="Times New Roman" w:cs="Times New Roman"/>
        </w:rPr>
        <w:t xml:space="preserve">particularly relevant to this population because the </w:t>
      </w:r>
      <w:r w:rsidR="00C75FBE">
        <w:rPr>
          <w:rFonts w:ascii="Times New Roman" w:hAnsi="Times New Roman" w:cs="Times New Roman"/>
        </w:rPr>
        <w:t>participants</w:t>
      </w:r>
      <w:r w:rsidR="00321403" w:rsidRPr="00C3777D">
        <w:rPr>
          <w:rFonts w:ascii="Times New Roman" w:hAnsi="Times New Roman" w:cs="Times New Roman"/>
        </w:rPr>
        <w:t xml:space="preserve"> did not have a history of red blood cell transfusion. </w:t>
      </w:r>
      <w:r w:rsidR="006812AA">
        <w:rPr>
          <w:rFonts w:ascii="Times New Roman" w:hAnsi="Times New Roman" w:cs="Times New Roman"/>
        </w:rPr>
        <w:t>Our results, provide</w:t>
      </w:r>
      <w:r w:rsidR="00E2643E" w:rsidRPr="00C3777D">
        <w:rPr>
          <w:rFonts w:ascii="Times New Roman" w:hAnsi="Times New Roman" w:cs="Times New Roman"/>
        </w:rPr>
        <w:t xml:space="preserve"> </w:t>
      </w:r>
      <w:r w:rsidR="006812AA">
        <w:rPr>
          <w:rFonts w:ascii="Times New Roman" w:hAnsi="Times New Roman" w:cs="Times New Roman"/>
        </w:rPr>
        <w:t xml:space="preserve">more evidence on the inverse relationship between </w:t>
      </w:r>
      <w:r w:rsidR="00E2643E" w:rsidRPr="00C3777D">
        <w:rPr>
          <w:rFonts w:ascii="Times New Roman" w:hAnsi="Times New Roman" w:cs="Times New Roman"/>
        </w:rPr>
        <w:t>between</w:t>
      </w:r>
      <w:r w:rsidR="00A96609" w:rsidRPr="00A96609">
        <w:rPr>
          <w:rFonts w:ascii="Times New Roman" w:hAnsi="Times New Roman" w:cs="Times New Roman"/>
        </w:rPr>
        <w:t xml:space="preserve"> </w:t>
      </w:r>
      <w:r w:rsidR="00A96609">
        <w:rPr>
          <w:rFonts w:ascii="Times New Roman" w:hAnsi="Times New Roman" w:cs="Times New Roman"/>
        </w:rPr>
        <w:t xml:space="preserve">TCD velocity </w:t>
      </w:r>
      <w:r w:rsidR="00E2643E" w:rsidRPr="00C3777D">
        <w:rPr>
          <w:rFonts w:ascii="Times New Roman" w:hAnsi="Times New Roman" w:cs="Times New Roman"/>
        </w:rPr>
        <w:t>and</w:t>
      </w:r>
      <w:r w:rsidR="00962D64">
        <w:rPr>
          <w:rFonts w:ascii="Times New Roman" w:hAnsi="Times New Roman" w:cs="Times New Roman"/>
        </w:rPr>
        <w:t xml:space="preserve"> </w:t>
      </w:r>
      <w:r w:rsidR="006812AA">
        <w:rPr>
          <w:rFonts w:ascii="Times New Roman" w:hAnsi="Times New Roman" w:cs="Times New Roman"/>
        </w:rPr>
        <w:t>executive function.</w:t>
      </w:r>
    </w:p>
    <w:p w14:paraId="1BBCB5D5" w14:textId="691913B9" w:rsidR="008B24E9" w:rsidRPr="003705ED" w:rsidRDefault="008B24E9">
      <w:pPr>
        <w:widowControl w:val="0"/>
        <w:spacing w:line="480" w:lineRule="auto"/>
        <w:ind w:firstLine="720"/>
        <w:rPr>
          <w:rFonts w:ascii="Times New Roman" w:hAnsi="Times New Roman" w:cs="Times New Roman"/>
          <w:b/>
        </w:rPr>
      </w:pPr>
      <w:r w:rsidRPr="003705ED">
        <w:rPr>
          <w:rFonts w:ascii="Times New Roman" w:hAnsi="Times New Roman" w:cs="Times New Roman"/>
          <w:b/>
        </w:rPr>
        <w:t xml:space="preserve">The increased demand for blood flow in the brain during cognitive tasks is one potential mechanism through which </w:t>
      </w:r>
      <w:r w:rsidR="00A96609" w:rsidRPr="005D4993">
        <w:rPr>
          <w:rFonts w:ascii="Times New Roman" w:hAnsi="Times New Roman" w:cs="Times New Roman"/>
          <w:b/>
        </w:rPr>
        <w:t xml:space="preserve">TCD velocity </w:t>
      </w:r>
      <w:r w:rsidRPr="008B24E9">
        <w:rPr>
          <w:rFonts w:ascii="Times New Roman" w:hAnsi="Times New Roman" w:cs="Times New Roman"/>
          <w:b/>
        </w:rPr>
        <w:t xml:space="preserve">affects </w:t>
      </w:r>
      <w:r w:rsidRPr="003705ED">
        <w:rPr>
          <w:rFonts w:ascii="Times New Roman" w:hAnsi="Times New Roman" w:cs="Times New Roman"/>
          <w:b/>
        </w:rPr>
        <w:t xml:space="preserve">cognitive function (Sasoh et al., 2003). Resting </w:t>
      </w:r>
      <w:r w:rsidR="00A96609" w:rsidRPr="005D4993">
        <w:rPr>
          <w:rFonts w:ascii="Times New Roman" w:hAnsi="Times New Roman" w:cs="Times New Roman"/>
          <w:b/>
        </w:rPr>
        <w:t>TCD velocity</w:t>
      </w:r>
      <w:r w:rsidR="00A96609">
        <w:rPr>
          <w:rFonts w:ascii="Times New Roman" w:hAnsi="Times New Roman" w:cs="Times New Roman"/>
        </w:rPr>
        <w:t xml:space="preserve"> </w:t>
      </w:r>
      <w:r w:rsidRPr="003705ED">
        <w:rPr>
          <w:rFonts w:ascii="Times New Roman" w:hAnsi="Times New Roman" w:cs="Times New Roman"/>
          <w:b/>
        </w:rPr>
        <w:t xml:space="preserve">in children with SCA </w:t>
      </w:r>
      <w:r w:rsidR="005F6F44">
        <w:rPr>
          <w:rFonts w:ascii="Times New Roman" w:hAnsi="Times New Roman" w:cs="Times New Roman"/>
          <w:b/>
        </w:rPr>
        <w:t>is</w:t>
      </w:r>
      <w:r w:rsidR="005F6F44" w:rsidRPr="003705ED">
        <w:rPr>
          <w:rFonts w:ascii="Times New Roman" w:hAnsi="Times New Roman" w:cs="Times New Roman"/>
          <w:b/>
        </w:rPr>
        <w:t xml:space="preserve"> </w:t>
      </w:r>
      <w:r w:rsidRPr="003705ED">
        <w:rPr>
          <w:rFonts w:ascii="Times New Roman" w:hAnsi="Times New Roman" w:cs="Times New Roman"/>
          <w:b/>
        </w:rPr>
        <w:t xml:space="preserve">significantly higher than their healthy peers (Bakker et al., 2014). As a consequence, the additional need for blood flow during mental tasks that involve problem-solving, working memory, and executive planning in the prefrontal cortex may go unmet because </w:t>
      </w:r>
      <w:r w:rsidR="00A96609" w:rsidRPr="005D4993">
        <w:rPr>
          <w:rFonts w:ascii="Times New Roman" w:hAnsi="Times New Roman" w:cs="Times New Roman"/>
          <w:b/>
        </w:rPr>
        <w:t>TCD velocity</w:t>
      </w:r>
      <w:r w:rsidR="005F6F44">
        <w:rPr>
          <w:rFonts w:ascii="Times New Roman" w:hAnsi="Times New Roman" w:cs="Times New Roman"/>
          <w:b/>
        </w:rPr>
        <w:t xml:space="preserve"> </w:t>
      </w:r>
      <w:r w:rsidRPr="003705ED">
        <w:rPr>
          <w:rFonts w:ascii="Times New Roman" w:hAnsi="Times New Roman" w:cs="Times New Roman"/>
          <w:b/>
        </w:rPr>
        <w:t xml:space="preserve">in children with SCA may already be at </w:t>
      </w:r>
      <w:r w:rsidR="005F6F44">
        <w:rPr>
          <w:rFonts w:ascii="Times New Roman" w:hAnsi="Times New Roman" w:cs="Times New Roman"/>
          <w:b/>
        </w:rPr>
        <w:t>its</w:t>
      </w:r>
      <w:r w:rsidR="005F6F44" w:rsidRPr="003705ED">
        <w:rPr>
          <w:rFonts w:ascii="Times New Roman" w:hAnsi="Times New Roman" w:cs="Times New Roman"/>
          <w:b/>
        </w:rPr>
        <w:t xml:space="preserve"> </w:t>
      </w:r>
      <w:r w:rsidRPr="008B24E9">
        <w:rPr>
          <w:rFonts w:ascii="Times New Roman" w:hAnsi="Times New Roman" w:cs="Times New Roman"/>
          <w:b/>
        </w:rPr>
        <w:t xml:space="preserve">peak </w:t>
      </w:r>
      <w:r w:rsidRPr="003705ED">
        <w:rPr>
          <w:rFonts w:ascii="Times New Roman" w:hAnsi="Times New Roman" w:cs="Times New Roman"/>
          <w:b/>
        </w:rPr>
        <w:t xml:space="preserve">during resting states.  </w:t>
      </w:r>
    </w:p>
    <w:p w14:paraId="7BBE0098" w14:textId="37F25AE1" w:rsidR="00062CC8" w:rsidRDefault="00E857B4">
      <w:pPr>
        <w:widowControl w:val="0"/>
        <w:spacing w:line="480" w:lineRule="auto"/>
        <w:ind w:firstLine="720"/>
        <w:rPr>
          <w:rFonts w:ascii="Times New Roman" w:hAnsi="Times New Roman" w:cs="Times New Roman"/>
        </w:rPr>
      </w:pPr>
      <w:r>
        <w:rPr>
          <w:rFonts w:ascii="Times New Roman" w:hAnsi="Times New Roman" w:cs="Times New Roman"/>
        </w:rPr>
        <w:t>R</w:t>
      </w:r>
      <w:r w:rsidR="00511170">
        <w:rPr>
          <w:rFonts w:ascii="Times New Roman" w:hAnsi="Times New Roman" w:cs="Times New Roman"/>
        </w:rPr>
        <w:t xml:space="preserve">esults also showed that </w:t>
      </w:r>
      <w:r w:rsidR="009227FC" w:rsidRPr="00E51517">
        <w:rPr>
          <w:rFonts w:ascii="Times New Roman" w:hAnsi="Times New Roman" w:cs="Times New Roman"/>
        </w:rPr>
        <w:t xml:space="preserve">age </w:t>
      </w:r>
      <w:r w:rsidR="00F9223A">
        <w:rPr>
          <w:rFonts w:ascii="Times New Roman" w:hAnsi="Times New Roman" w:cs="Times New Roman"/>
        </w:rPr>
        <w:t xml:space="preserve">and gender were significant predictors of cognitive function. Age </w:t>
      </w:r>
      <w:r w:rsidR="009227FC" w:rsidRPr="00E51517">
        <w:rPr>
          <w:rFonts w:ascii="Times New Roman" w:hAnsi="Times New Roman" w:cs="Times New Roman"/>
        </w:rPr>
        <w:t>was negatively related to the scores on the Raven’s Matrices</w:t>
      </w:r>
      <w:r w:rsidR="00E70AF1">
        <w:rPr>
          <w:rFonts w:ascii="Times New Roman" w:hAnsi="Times New Roman" w:cs="Times New Roman"/>
        </w:rPr>
        <w:t xml:space="preserve"> and</w:t>
      </w:r>
      <w:r w:rsidR="009227FC" w:rsidRPr="00E51517">
        <w:rPr>
          <w:rFonts w:ascii="Times New Roman" w:hAnsi="Times New Roman" w:cs="Times New Roman"/>
        </w:rPr>
        <w:t xml:space="preserve"> T</w:t>
      </w:r>
      <w:r w:rsidR="002B3CB6">
        <w:rPr>
          <w:rFonts w:ascii="Times New Roman" w:hAnsi="Times New Roman" w:cs="Times New Roman"/>
        </w:rPr>
        <w:t>OL</w:t>
      </w:r>
      <w:r w:rsidR="005025A2">
        <w:rPr>
          <w:rFonts w:ascii="Times New Roman" w:hAnsi="Times New Roman" w:cs="Times New Roman"/>
        </w:rPr>
        <w:t xml:space="preserve"> </w:t>
      </w:r>
      <w:r w:rsidR="009227FC" w:rsidRPr="00E51517">
        <w:rPr>
          <w:rFonts w:ascii="Times New Roman" w:hAnsi="Times New Roman" w:cs="Times New Roman"/>
        </w:rPr>
        <w:t>Total Correct</w:t>
      </w:r>
      <w:r w:rsidR="00E70AF1">
        <w:rPr>
          <w:rFonts w:ascii="Times New Roman" w:hAnsi="Times New Roman" w:cs="Times New Roman"/>
        </w:rPr>
        <w:t xml:space="preserve"> score</w:t>
      </w:r>
      <w:r w:rsidR="009227FC" w:rsidRPr="00E51517">
        <w:rPr>
          <w:rFonts w:ascii="Times New Roman" w:hAnsi="Times New Roman" w:cs="Times New Roman"/>
        </w:rPr>
        <w:t xml:space="preserve">, but </w:t>
      </w:r>
      <w:r w:rsidR="00511170">
        <w:rPr>
          <w:rFonts w:ascii="Times New Roman" w:hAnsi="Times New Roman" w:cs="Times New Roman"/>
        </w:rPr>
        <w:t>it</w:t>
      </w:r>
      <w:r w:rsidR="009227FC" w:rsidRPr="00E51517">
        <w:rPr>
          <w:rFonts w:ascii="Times New Roman" w:hAnsi="Times New Roman" w:cs="Times New Roman"/>
        </w:rPr>
        <w:t xml:space="preserve"> was not associated with working memory on the WISC-IV. The negative association with </w:t>
      </w:r>
      <w:r w:rsidR="009227FC" w:rsidRPr="00E51517">
        <w:rPr>
          <w:rFonts w:ascii="Times New Roman" w:hAnsi="Times New Roman" w:cs="Times New Roman"/>
        </w:rPr>
        <w:lastRenderedPageBreak/>
        <w:t>age is consistent with previous research that has found declines in cognitive performance with age in children with SCD</w:t>
      </w:r>
      <w:r w:rsidR="00D36F44">
        <w:rPr>
          <w:rFonts w:ascii="Times New Roman" w:hAnsi="Times New Roman" w:cs="Times New Roman"/>
        </w:rPr>
        <w:t xml:space="preserve"> </w:t>
      </w:r>
      <w:r w:rsidR="009227FC" w:rsidRPr="00E51517">
        <w:rPr>
          <w:rFonts w:ascii="Times New Roman" w:hAnsi="Times New Roman" w:cs="Times New Roman"/>
        </w:rPr>
        <w:fldChar w:fldCharType="begin" w:fldLock="1"/>
      </w:r>
      <w:r w:rsidR="009227FC" w:rsidRPr="00E51517">
        <w:rPr>
          <w:rFonts w:ascii="Times New Roman" w:hAnsi="Times New Roman" w:cs="Times New Roman"/>
        </w:rPr>
        <w:instrText>ADDIN CSL_CITATION { "citationItems" : [ { "id" : "ITEM-1", "itemData" : { "DOI" : "10.1093/jpepsy/27.8.739", "ISBN" : "0146-8693; 0146-8693", "ISSN" : "1465735X", "PMID" : "12403864", "abstract" : "OBJECTIVE: To establish whether sickle cell disease (SCD) affects cognitive functioning in children with no evidence of cerebral infarction. METHODS: We conducted a meta-analysis of studies of cognition in SCD to determine the size of any statistical difference between children with SCD and controls. Methodological factors were evaluated according to the size and frequency of group differences. RESULTS: There were small but reliable decrements in cognitive functioning on IQ measures (4.3-point difference overall). The most methodologically rigorous studies showed a highly similar pattern. Sampling issues associated with the effect size for IQ were identified. Measures of specific abilities appear more sensitive than IQ scores to cognitive decrements in SCD. CONCLUSIONS: SCD is associated with cognitive effects even in the absence of cerebral infarction. The causes of this cognitive decrement may include direct effects of SCD on brain function or indirect effects of chronic illness.", "author" : [ { "dropping-particle" : "", "family" : "Schatz", "given" : "J", "non-dropping-particle" : "", "parse-names" : false, "suffix" : "" }, { "dropping-particle" : "", "family" : "Finke", "given" : "R L", "non-dropping-particle" : "", "parse-names" : false, "suffix" : "" }, { "dropping-particle" : "", "family" : "Kellett", "given" : "J M", "non-dropping-particle" : "", "parse-names" : false, "suffix" : "" }, { "dropping-particle" : "", "family" : "Kramer", "given" : "J H", "non-dropping-particle" : "", "parse-names" : false, "suffix" : "" } ], "container-title" : "Journal of pediatric psychology", "id" : "ITEM-1", "issue" : "8", "issued" : { "date-parts" : [ [ "2002" ] ] }, "page" : "739-748", "title" : "Cognitive functioning in children with sickle cell disease: a meta-analysis", "type" : "article-journal", "volume" : "27" }, "uris" : [ "http://www.mendeley.com/documents/?uuid=906aae02-fe9a-4859-ba49-0c3409d337fc" ] } ], "mendeley" : { "formattedCitation" : "(Schatz et al., 2002)", "plainTextFormattedCitation" : "(Schatz et al., 2002)", "previouslyFormattedCitation" : "&lt;sup&gt;8&lt;/sup&gt;" }, "properties" : { "noteIndex" : 0 }, "schema" : "https://github.com/citation-style-language/schema/raw/master/csl-citation.json" }</w:instrText>
      </w:r>
      <w:r w:rsidR="009227FC" w:rsidRPr="00E51517">
        <w:rPr>
          <w:rFonts w:ascii="Times New Roman" w:hAnsi="Times New Roman" w:cs="Times New Roman"/>
        </w:rPr>
        <w:fldChar w:fldCharType="separate"/>
      </w:r>
      <w:r w:rsidR="009227FC" w:rsidRPr="00E51517">
        <w:rPr>
          <w:rFonts w:ascii="Times New Roman" w:hAnsi="Times New Roman" w:cs="Times New Roman"/>
          <w:noProof/>
        </w:rPr>
        <w:t>(Schatz et al., 2002)</w:t>
      </w:r>
      <w:r w:rsidR="009227FC" w:rsidRPr="00E51517">
        <w:rPr>
          <w:rFonts w:ascii="Times New Roman" w:hAnsi="Times New Roman" w:cs="Times New Roman"/>
        </w:rPr>
        <w:fldChar w:fldCharType="end"/>
      </w:r>
      <w:r w:rsidR="009227FC" w:rsidRPr="00E51517">
        <w:rPr>
          <w:rFonts w:ascii="Times New Roman" w:hAnsi="Times New Roman" w:cs="Times New Roman"/>
        </w:rPr>
        <w:t xml:space="preserve">. </w:t>
      </w:r>
      <w:r w:rsidR="00C84551">
        <w:rPr>
          <w:rFonts w:ascii="Times New Roman" w:hAnsi="Times New Roman" w:cs="Times New Roman"/>
        </w:rPr>
        <w:t>A</w:t>
      </w:r>
      <w:r w:rsidR="00F16EC9">
        <w:rPr>
          <w:rFonts w:ascii="Times New Roman" w:hAnsi="Times New Roman" w:cs="Times New Roman"/>
        </w:rPr>
        <w:t>nother</w:t>
      </w:r>
      <w:r w:rsidR="009227FC" w:rsidRPr="00E51517">
        <w:rPr>
          <w:rFonts w:ascii="Times New Roman" w:hAnsi="Times New Roman" w:cs="Times New Roman"/>
        </w:rPr>
        <w:t xml:space="preserve"> study of Nigerian children with SCD, Oluwole et al. (2016) also found a negative correlation between age and the WMI from the WISC-IV which was not found </w:t>
      </w:r>
      <w:r w:rsidR="005E3292">
        <w:rPr>
          <w:rFonts w:ascii="Times New Roman" w:hAnsi="Times New Roman" w:cs="Times New Roman"/>
        </w:rPr>
        <w:t>here</w:t>
      </w:r>
      <w:r w:rsidR="00C07640">
        <w:rPr>
          <w:rFonts w:ascii="Times New Roman" w:hAnsi="Times New Roman" w:cs="Times New Roman"/>
        </w:rPr>
        <w:t xml:space="preserve">. Child </w:t>
      </w:r>
      <w:r w:rsidR="00D539EC">
        <w:rPr>
          <w:rFonts w:ascii="Times New Roman" w:hAnsi="Times New Roman" w:cs="Times New Roman"/>
        </w:rPr>
        <w:t>g</w:t>
      </w:r>
      <w:r w:rsidR="00E43A80" w:rsidRPr="00E51517">
        <w:rPr>
          <w:rFonts w:ascii="Times New Roman" w:hAnsi="Times New Roman" w:cs="Times New Roman"/>
        </w:rPr>
        <w:t xml:space="preserve">ender </w:t>
      </w:r>
      <w:r w:rsidR="00D539EC">
        <w:rPr>
          <w:rFonts w:ascii="Times New Roman" w:hAnsi="Times New Roman" w:cs="Times New Roman"/>
        </w:rPr>
        <w:t>was a significant predictor of cognitive performance on the</w:t>
      </w:r>
      <w:r w:rsidR="00311726">
        <w:rPr>
          <w:rFonts w:ascii="Times New Roman" w:hAnsi="Times New Roman" w:cs="Times New Roman"/>
        </w:rPr>
        <w:t xml:space="preserve"> working memory task and</w:t>
      </w:r>
      <w:r w:rsidR="00D539EC">
        <w:rPr>
          <w:rFonts w:ascii="Times New Roman" w:hAnsi="Times New Roman" w:cs="Times New Roman"/>
        </w:rPr>
        <w:t xml:space="preserve"> T</w:t>
      </w:r>
      <w:r w:rsidR="002B3CB6">
        <w:rPr>
          <w:rFonts w:ascii="Times New Roman" w:hAnsi="Times New Roman" w:cs="Times New Roman"/>
        </w:rPr>
        <w:t>OL</w:t>
      </w:r>
      <w:r w:rsidR="00D539EC">
        <w:rPr>
          <w:rFonts w:ascii="Times New Roman" w:hAnsi="Times New Roman" w:cs="Times New Roman"/>
        </w:rPr>
        <w:t xml:space="preserve">, such that girls performed significantly better on the total number of puzzles they </w:t>
      </w:r>
      <w:r w:rsidR="00DE5225">
        <w:rPr>
          <w:rFonts w:ascii="Times New Roman" w:hAnsi="Times New Roman" w:cs="Times New Roman"/>
        </w:rPr>
        <w:t xml:space="preserve">solved </w:t>
      </w:r>
      <w:r w:rsidR="00820F5B">
        <w:rPr>
          <w:rFonts w:ascii="Times New Roman" w:hAnsi="Times New Roman" w:cs="Times New Roman"/>
        </w:rPr>
        <w:t>correct</w:t>
      </w:r>
      <w:r w:rsidR="00DE5225">
        <w:rPr>
          <w:rFonts w:ascii="Times New Roman" w:hAnsi="Times New Roman" w:cs="Times New Roman"/>
        </w:rPr>
        <w:t>ly</w:t>
      </w:r>
      <w:r w:rsidR="00820F5B">
        <w:rPr>
          <w:rFonts w:ascii="Times New Roman" w:hAnsi="Times New Roman" w:cs="Times New Roman"/>
        </w:rPr>
        <w:t>. Findings of gender and c</w:t>
      </w:r>
      <w:r w:rsidR="00584D00">
        <w:rPr>
          <w:rFonts w:ascii="Times New Roman" w:hAnsi="Times New Roman" w:cs="Times New Roman"/>
        </w:rPr>
        <w:t>ognitive function in children with SCA</w:t>
      </w:r>
      <w:r w:rsidR="00820F5B">
        <w:rPr>
          <w:rFonts w:ascii="Times New Roman" w:hAnsi="Times New Roman" w:cs="Times New Roman"/>
        </w:rPr>
        <w:t xml:space="preserve"> </w:t>
      </w:r>
      <w:r w:rsidR="00360B91">
        <w:rPr>
          <w:rFonts w:ascii="Times New Roman" w:hAnsi="Times New Roman" w:cs="Times New Roman"/>
        </w:rPr>
        <w:t xml:space="preserve">have been </w:t>
      </w:r>
      <w:r w:rsidR="00584D00">
        <w:rPr>
          <w:rFonts w:ascii="Times New Roman" w:hAnsi="Times New Roman" w:cs="Times New Roman"/>
        </w:rPr>
        <w:t>mixed. Some</w:t>
      </w:r>
      <w:r w:rsidR="00AF457C">
        <w:rPr>
          <w:rFonts w:ascii="Times New Roman" w:hAnsi="Times New Roman" w:cs="Times New Roman"/>
        </w:rPr>
        <w:t xml:space="preserve"> previous</w:t>
      </w:r>
      <w:r w:rsidR="00584D00">
        <w:rPr>
          <w:rFonts w:ascii="Times New Roman" w:hAnsi="Times New Roman" w:cs="Times New Roman"/>
        </w:rPr>
        <w:t xml:space="preserve"> studies have </w:t>
      </w:r>
      <w:r w:rsidR="00D75027">
        <w:rPr>
          <w:rFonts w:ascii="Times New Roman" w:hAnsi="Times New Roman" w:cs="Times New Roman"/>
        </w:rPr>
        <w:t>found that girls obtain significantly higher scores on measures of cognitive function and achievement (e.g., Glass et al., 2013; King et al., 2014</w:t>
      </w:r>
      <w:r w:rsidR="00D36F44">
        <w:rPr>
          <w:rFonts w:ascii="Times New Roman" w:hAnsi="Times New Roman" w:cs="Times New Roman"/>
        </w:rPr>
        <w:t>a,</w:t>
      </w:r>
      <w:r w:rsidR="00280555">
        <w:rPr>
          <w:rFonts w:ascii="Times New Roman" w:hAnsi="Times New Roman" w:cs="Times New Roman"/>
        </w:rPr>
        <w:t xml:space="preserve"> </w:t>
      </w:r>
      <w:r w:rsidR="00D36F44">
        <w:rPr>
          <w:rFonts w:ascii="Times New Roman" w:hAnsi="Times New Roman" w:cs="Times New Roman"/>
        </w:rPr>
        <w:t>b</w:t>
      </w:r>
      <w:r w:rsidR="00D75027">
        <w:rPr>
          <w:rFonts w:ascii="Times New Roman" w:hAnsi="Times New Roman" w:cs="Times New Roman"/>
        </w:rPr>
        <w:t xml:space="preserve">), </w:t>
      </w:r>
      <w:r w:rsidR="006812AA">
        <w:rPr>
          <w:rFonts w:ascii="Times New Roman" w:hAnsi="Times New Roman" w:cs="Times New Roman"/>
        </w:rPr>
        <w:t>while others have not</w:t>
      </w:r>
      <w:r w:rsidR="00962D64">
        <w:rPr>
          <w:rFonts w:ascii="Times New Roman" w:hAnsi="Times New Roman" w:cs="Times New Roman"/>
        </w:rPr>
        <w:t xml:space="preserve"> </w:t>
      </w:r>
      <w:r w:rsidR="00D75027">
        <w:rPr>
          <w:rFonts w:ascii="Times New Roman" w:hAnsi="Times New Roman" w:cs="Times New Roman"/>
        </w:rPr>
        <w:t>(e.g., Cichowitz et al., 2014; Oluwole et al., 2016)</w:t>
      </w:r>
      <w:r w:rsidR="00D36F44">
        <w:rPr>
          <w:rFonts w:ascii="Times New Roman" w:hAnsi="Times New Roman" w:cs="Times New Roman"/>
        </w:rPr>
        <w:t>.</w:t>
      </w:r>
      <w:r w:rsidR="00D75027">
        <w:rPr>
          <w:rFonts w:ascii="Times New Roman" w:hAnsi="Times New Roman" w:cs="Times New Roman"/>
        </w:rPr>
        <w:t xml:space="preserve"> </w:t>
      </w:r>
    </w:p>
    <w:p w14:paraId="05276A90" w14:textId="5C7ECA11" w:rsidR="009850EB" w:rsidRDefault="005C2145" w:rsidP="001C3201">
      <w:pPr>
        <w:widowControl w:val="0"/>
        <w:spacing w:line="480" w:lineRule="auto"/>
        <w:ind w:firstLine="720"/>
        <w:rPr>
          <w:rFonts w:ascii="Times New Roman" w:hAnsi="Times New Roman" w:cs="Times New Roman"/>
        </w:rPr>
      </w:pPr>
      <w:r>
        <w:rPr>
          <w:rFonts w:ascii="Times New Roman" w:hAnsi="Times New Roman" w:cs="Times New Roman"/>
        </w:rPr>
        <w:t>Gender</w:t>
      </w:r>
      <w:r w:rsidR="006812AA">
        <w:rPr>
          <w:rFonts w:ascii="Times New Roman" w:hAnsi="Times New Roman" w:cs="Times New Roman"/>
        </w:rPr>
        <w:t xml:space="preserve"> </w:t>
      </w:r>
      <w:r w:rsidR="00062CC8">
        <w:rPr>
          <w:rFonts w:ascii="Times New Roman" w:hAnsi="Times New Roman" w:cs="Times New Roman"/>
        </w:rPr>
        <w:t xml:space="preserve">also moderated </w:t>
      </w:r>
      <w:r w:rsidR="001D036F" w:rsidRPr="00F42E1D">
        <w:rPr>
          <w:rFonts w:ascii="Times New Roman" w:hAnsi="Times New Roman" w:cs="Times New Roman"/>
        </w:rPr>
        <w:t xml:space="preserve">of the </w:t>
      </w:r>
      <w:r w:rsidR="00866545">
        <w:rPr>
          <w:rFonts w:ascii="Times New Roman" w:hAnsi="Times New Roman" w:cs="Times New Roman"/>
        </w:rPr>
        <w:t>association</w:t>
      </w:r>
      <w:r w:rsidR="00866545" w:rsidRPr="00F42E1D">
        <w:rPr>
          <w:rFonts w:ascii="Times New Roman" w:hAnsi="Times New Roman" w:cs="Times New Roman"/>
        </w:rPr>
        <w:t xml:space="preserve"> </w:t>
      </w:r>
      <w:r w:rsidR="001D036F" w:rsidRPr="00F42E1D">
        <w:rPr>
          <w:rFonts w:ascii="Times New Roman" w:hAnsi="Times New Roman" w:cs="Times New Roman"/>
        </w:rPr>
        <w:t xml:space="preserve">between </w:t>
      </w:r>
      <w:r w:rsidR="00A96609">
        <w:rPr>
          <w:rFonts w:ascii="Times New Roman" w:hAnsi="Times New Roman" w:cs="Times New Roman"/>
        </w:rPr>
        <w:t xml:space="preserve">TCD velocity </w:t>
      </w:r>
      <w:r w:rsidR="001D036F" w:rsidRPr="00F42E1D">
        <w:rPr>
          <w:rFonts w:ascii="Times New Roman" w:hAnsi="Times New Roman" w:cs="Times New Roman"/>
        </w:rPr>
        <w:t>and WISC-IV Digit Span, such that there was a significant association for boys</w:t>
      </w:r>
      <w:r w:rsidR="006812AA">
        <w:rPr>
          <w:rFonts w:ascii="Times New Roman" w:hAnsi="Times New Roman" w:cs="Times New Roman"/>
        </w:rPr>
        <w:t>,</w:t>
      </w:r>
      <w:r w:rsidR="001D036F" w:rsidRPr="00F42E1D">
        <w:rPr>
          <w:rFonts w:ascii="Times New Roman" w:hAnsi="Times New Roman" w:cs="Times New Roman"/>
        </w:rPr>
        <w:t xml:space="preserve"> but not for girls</w:t>
      </w:r>
      <w:r w:rsidR="00D3564A">
        <w:rPr>
          <w:rFonts w:ascii="Times New Roman" w:hAnsi="Times New Roman" w:cs="Times New Roman"/>
        </w:rPr>
        <w:t xml:space="preserve"> after accounting for additional covariates</w:t>
      </w:r>
      <w:r w:rsidR="001D036F" w:rsidRPr="00F42E1D">
        <w:rPr>
          <w:rFonts w:ascii="Times New Roman" w:hAnsi="Times New Roman" w:cs="Times New Roman"/>
        </w:rPr>
        <w:t>.</w:t>
      </w:r>
      <w:r w:rsidR="000A66D8">
        <w:rPr>
          <w:rFonts w:ascii="Times New Roman" w:hAnsi="Times New Roman" w:cs="Times New Roman"/>
        </w:rPr>
        <w:t xml:space="preserve"> </w:t>
      </w:r>
      <w:r w:rsidR="00461ECC">
        <w:rPr>
          <w:rFonts w:ascii="Times New Roman" w:hAnsi="Times New Roman" w:cs="Times New Roman"/>
        </w:rPr>
        <w:t xml:space="preserve">As mentioned above, </w:t>
      </w:r>
      <w:r w:rsidR="005025A2">
        <w:rPr>
          <w:rFonts w:ascii="Times New Roman" w:hAnsi="Times New Roman" w:cs="Times New Roman"/>
        </w:rPr>
        <w:t xml:space="preserve">Groen et al. (2012) </w:t>
      </w:r>
      <w:r w:rsidR="006812AA">
        <w:rPr>
          <w:rFonts w:ascii="Times New Roman" w:hAnsi="Times New Roman" w:cs="Times New Roman"/>
        </w:rPr>
        <w:t xml:space="preserve">demonstrated an </w:t>
      </w:r>
      <w:r w:rsidR="00866545">
        <w:rPr>
          <w:rFonts w:ascii="Times New Roman" w:hAnsi="Times New Roman" w:cs="Times New Roman"/>
        </w:rPr>
        <w:t>association</w:t>
      </w:r>
      <w:r w:rsidR="005025A2">
        <w:rPr>
          <w:rFonts w:ascii="Times New Roman" w:hAnsi="Times New Roman" w:cs="Times New Roman"/>
        </w:rPr>
        <w:t xml:space="preserve"> between </w:t>
      </w:r>
      <w:r w:rsidR="00A96609">
        <w:rPr>
          <w:rFonts w:ascii="Times New Roman" w:hAnsi="Times New Roman" w:cs="Times New Roman"/>
        </w:rPr>
        <w:t xml:space="preserve">TCD velocity </w:t>
      </w:r>
      <w:r w:rsidR="005025A2">
        <w:rPr>
          <w:rFonts w:ascii="Times New Roman" w:hAnsi="Times New Roman" w:cs="Times New Roman"/>
        </w:rPr>
        <w:t xml:space="preserve">and visuospatial memory was stronger in boys compared to girls. We </w:t>
      </w:r>
      <w:r w:rsidR="00AF457C">
        <w:rPr>
          <w:rFonts w:ascii="Times New Roman" w:hAnsi="Times New Roman" w:cs="Times New Roman"/>
        </w:rPr>
        <w:t xml:space="preserve">found </w:t>
      </w:r>
      <w:r w:rsidR="005025A2">
        <w:rPr>
          <w:rFonts w:ascii="Times New Roman" w:hAnsi="Times New Roman" w:cs="Times New Roman"/>
        </w:rPr>
        <w:t xml:space="preserve">a similar </w:t>
      </w:r>
      <w:r w:rsidR="00AF457C">
        <w:rPr>
          <w:rFonts w:ascii="Times New Roman" w:hAnsi="Times New Roman" w:cs="Times New Roman"/>
        </w:rPr>
        <w:t xml:space="preserve">effect </w:t>
      </w:r>
      <w:r w:rsidR="005025A2">
        <w:rPr>
          <w:rFonts w:ascii="Times New Roman" w:hAnsi="Times New Roman" w:cs="Times New Roman"/>
        </w:rPr>
        <w:t xml:space="preserve">here in the conditional effect of </w:t>
      </w:r>
      <w:r w:rsidR="00A96609">
        <w:rPr>
          <w:rFonts w:ascii="Times New Roman" w:hAnsi="Times New Roman" w:cs="Times New Roman"/>
        </w:rPr>
        <w:t xml:space="preserve">TCD velocity </w:t>
      </w:r>
      <w:r w:rsidR="005025A2">
        <w:rPr>
          <w:rFonts w:ascii="Times New Roman" w:hAnsi="Times New Roman" w:cs="Times New Roman"/>
        </w:rPr>
        <w:t>on digit span for boys.</w:t>
      </w:r>
      <w:r w:rsidR="00062CC8">
        <w:rPr>
          <w:rFonts w:ascii="Times New Roman" w:hAnsi="Times New Roman" w:cs="Times New Roman"/>
        </w:rPr>
        <w:t xml:space="preserve"> Mechanisms of why boys </w:t>
      </w:r>
      <w:r w:rsidR="00B8557E">
        <w:rPr>
          <w:rFonts w:ascii="Times New Roman" w:hAnsi="Times New Roman" w:cs="Times New Roman"/>
        </w:rPr>
        <w:t xml:space="preserve">with SCA </w:t>
      </w:r>
      <w:r w:rsidR="00062CC8">
        <w:rPr>
          <w:rFonts w:ascii="Times New Roman" w:hAnsi="Times New Roman" w:cs="Times New Roman"/>
        </w:rPr>
        <w:t>show greater impairment on cognitive function tasks in this population have not been clearly defined</w:t>
      </w:r>
      <w:r w:rsidR="00D3564A" w:rsidRPr="00664CA3">
        <w:rPr>
          <w:rFonts w:ascii="Times New Roman" w:hAnsi="Times New Roman" w:cs="Times New Roman"/>
        </w:rPr>
        <w:t>; howeve</w:t>
      </w:r>
      <w:r w:rsidR="00C44FB1" w:rsidRPr="00664CA3">
        <w:rPr>
          <w:rFonts w:ascii="Times New Roman" w:hAnsi="Times New Roman" w:cs="Times New Roman"/>
        </w:rPr>
        <w:t>r, findings from the field of neuroscience provide evide</w:t>
      </w:r>
      <w:r w:rsidR="000B18AF" w:rsidRPr="00664CA3">
        <w:rPr>
          <w:rFonts w:ascii="Times New Roman" w:hAnsi="Times New Roman" w:cs="Times New Roman"/>
        </w:rPr>
        <w:t>nce that brain maturation might occur</w:t>
      </w:r>
      <w:r w:rsidR="00C44FB1" w:rsidRPr="00664CA3">
        <w:rPr>
          <w:rFonts w:ascii="Times New Roman" w:hAnsi="Times New Roman" w:cs="Times New Roman"/>
        </w:rPr>
        <w:t xml:space="preserve"> at different rates for boys relative to girls</w:t>
      </w:r>
      <w:r w:rsidR="00664CA3" w:rsidRPr="00664CA3">
        <w:rPr>
          <w:rFonts w:ascii="Times New Roman" w:hAnsi="Times New Roman" w:cs="Times New Roman"/>
        </w:rPr>
        <w:t xml:space="preserve"> (</w:t>
      </w:r>
      <w:r w:rsidR="00C44FB1" w:rsidRPr="00664CA3">
        <w:rPr>
          <w:rFonts w:ascii="Times New Roman" w:hAnsi="Times New Roman" w:cs="Times New Roman"/>
        </w:rPr>
        <w:t>D</w:t>
      </w:r>
      <w:r w:rsidR="00664CA3" w:rsidRPr="00664CA3">
        <w:rPr>
          <w:rFonts w:ascii="Times New Roman" w:hAnsi="Times New Roman" w:cs="Times New Roman"/>
        </w:rPr>
        <w:t xml:space="preserve">e Bellis et al., </w:t>
      </w:r>
      <w:r w:rsidR="00C44FB1" w:rsidRPr="00664CA3">
        <w:rPr>
          <w:rFonts w:ascii="Times New Roman" w:hAnsi="Times New Roman" w:cs="Times New Roman"/>
        </w:rPr>
        <w:t>2001)</w:t>
      </w:r>
      <w:r w:rsidR="00664CA3">
        <w:rPr>
          <w:rFonts w:ascii="Times New Roman" w:hAnsi="Times New Roman" w:cs="Times New Roman"/>
        </w:rPr>
        <w:t>.</w:t>
      </w:r>
      <w:r w:rsidR="00062CC8">
        <w:rPr>
          <w:rFonts w:ascii="Times New Roman" w:hAnsi="Times New Roman" w:cs="Times New Roman"/>
        </w:rPr>
        <w:t xml:space="preserve"> </w:t>
      </w:r>
      <w:r w:rsidR="001C3201">
        <w:rPr>
          <w:rFonts w:ascii="Times New Roman" w:hAnsi="Times New Roman" w:cs="Times New Roman"/>
        </w:rPr>
        <w:t xml:space="preserve">Although </w:t>
      </w:r>
      <w:r w:rsidR="00B10E70">
        <w:rPr>
          <w:rFonts w:ascii="Times New Roman" w:hAnsi="Times New Roman" w:cs="Times New Roman"/>
        </w:rPr>
        <w:t>research</w:t>
      </w:r>
      <w:r w:rsidR="001C3201">
        <w:rPr>
          <w:rFonts w:ascii="Times New Roman" w:hAnsi="Times New Roman" w:cs="Times New Roman"/>
        </w:rPr>
        <w:t xml:space="preserve"> on various domains of cognitive functioning favor boys</w:t>
      </w:r>
      <w:r w:rsidR="00B10E70">
        <w:rPr>
          <w:rFonts w:ascii="Times New Roman" w:hAnsi="Times New Roman" w:cs="Times New Roman"/>
        </w:rPr>
        <w:t xml:space="preserve"> in some instances</w:t>
      </w:r>
      <w:r w:rsidR="001C3201">
        <w:rPr>
          <w:rFonts w:ascii="Times New Roman" w:hAnsi="Times New Roman" w:cs="Times New Roman"/>
        </w:rPr>
        <w:t xml:space="preserve">, findings </w:t>
      </w:r>
      <w:r w:rsidR="007C7C4E">
        <w:rPr>
          <w:rFonts w:ascii="Times New Roman" w:hAnsi="Times New Roman" w:cs="Times New Roman"/>
        </w:rPr>
        <w:t xml:space="preserve">from imaging studies </w:t>
      </w:r>
      <w:r w:rsidR="001C3201">
        <w:rPr>
          <w:rFonts w:ascii="Times New Roman" w:hAnsi="Times New Roman" w:cs="Times New Roman"/>
        </w:rPr>
        <w:t xml:space="preserve">suggest that </w:t>
      </w:r>
      <w:r w:rsidR="00E36AE3">
        <w:rPr>
          <w:rFonts w:ascii="Times New Roman" w:hAnsi="Times New Roman" w:cs="Times New Roman"/>
        </w:rPr>
        <w:t xml:space="preserve">brain regions associated </w:t>
      </w:r>
      <w:r w:rsidR="001A503D" w:rsidRPr="001A503D">
        <w:rPr>
          <w:rFonts w:ascii="Times New Roman" w:hAnsi="Times New Roman" w:cs="Times New Roman"/>
        </w:rPr>
        <w:t xml:space="preserve">working memory </w:t>
      </w:r>
      <w:r w:rsidR="00E36AE3">
        <w:rPr>
          <w:rFonts w:ascii="Times New Roman" w:hAnsi="Times New Roman" w:cs="Times New Roman"/>
        </w:rPr>
        <w:t xml:space="preserve">might </w:t>
      </w:r>
      <w:r w:rsidR="001A503D">
        <w:rPr>
          <w:rFonts w:ascii="Times New Roman" w:hAnsi="Times New Roman" w:cs="Times New Roman"/>
        </w:rPr>
        <w:t>develop</w:t>
      </w:r>
      <w:r w:rsidR="001A503D" w:rsidRPr="001A503D">
        <w:rPr>
          <w:rFonts w:ascii="Times New Roman" w:hAnsi="Times New Roman" w:cs="Times New Roman"/>
        </w:rPr>
        <w:t xml:space="preserve"> later </w:t>
      </w:r>
      <w:r w:rsidR="001A503D">
        <w:rPr>
          <w:rFonts w:ascii="Times New Roman" w:hAnsi="Times New Roman" w:cs="Times New Roman"/>
        </w:rPr>
        <w:t>for boy</w:t>
      </w:r>
      <w:r w:rsidR="001C3201">
        <w:rPr>
          <w:rFonts w:ascii="Times New Roman" w:hAnsi="Times New Roman" w:cs="Times New Roman"/>
        </w:rPr>
        <w:t>s relative to girls (</w:t>
      </w:r>
      <w:r w:rsidR="001C3201" w:rsidRPr="001C3201">
        <w:rPr>
          <w:rFonts w:ascii="Times New Roman" w:hAnsi="Times New Roman" w:cs="Times New Roman"/>
        </w:rPr>
        <w:t xml:space="preserve">Bell, Willson, Wilman, Dave &amp; </w:t>
      </w:r>
      <w:r w:rsidR="001C3201">
        <w:rPr>
          <w:rFonts w:ascii="Times New Roman" w:hAnsi="Times New Roman" w:cs="Times New Roman"/>
        </w:rPr>
        <w:t>Silver</w:t>
      </w:r>
      <w:r w:rsidR="001C3201" w:rsidRPr="001C3201">
        <w:rPr>
          <w:rFonts w:ascii="Times New Roman" w:hAnsi="Times New Roman" w:cs="Times New Roman"/>
        </w:rPr>
        <w:t>stone, 2006; Christakou et al., 2009; De Bellis et al., 2001;</w:t>
      </w:r>
      <w:r w:rsidR="001C3201">
        <w:rPr>
          <w:rFonts w:ascii="Times New Roman" w:hAnsi="Times New Roman" w:cs="Times New Roman"/>
        </w:rPr>
        <w:t xml:space="preserve"> </w:t>
      </w:r>
      <w:r w:rsidR="001C3201" w:rsidRPr="001C3201">
        <w:rPr>
          <w:rFonts w:ascii="Times New Roman" w:hAnsi="Times New Roman" w:cs="Times New Roman"/>
        </w:rPr>
        <w:t>Goldstein et al.,</w:t>
      </w:r>
      <w:r w:rsidR="001C3201">
        <w:rPr>
          <w:rFonts w:ascii="Times New Roman" w:hAnsi="Times New Roman" w:cs="Times New Roman"/>
        </w:rPr>
        <w:t xml:space="preserve"> </w:t>
      </w:r>
      <w:r w:rsidR="001C3201" w:rsidRPr="001C3201">
        <w:rPr>
          <w:rFonts w:ascii="Times New Roman" w:hAnsi="Times New Roman" w:cs="Times New Roman"/>
        </w:rPr>
        <w:t>2005</w:t>
      </w:r>
      <w:r w:rsidR="001A503D">
        <w:rPr>
          <w:rFonts w:ascii="Times New Roman" w:hAnsi="Times New Roman" w:cs="Times New Roman"/>
        </w:rPr>
        <w:t>)</w:t>
      </w:r>
      <w:r w:rsidR="001A503D" w:rsidRPr="001A503D">
        <w:rPr>
          <w:rFonts w:ascii="Times New Roman" w:hAnsi="Times New Roman" w:cs="Times New Roman"/>
        </w:rPr>
        <w:t>.</w:t>
      </w:r>
      <w:r w:rsidR="001A503D">
        <w:rPr>
          <w:rFonts w:ascii="Times New Roman" w:hAnsi="Times New Roman" w:cs="Times New Roman"/>
        </w:rPr>
        <w:t xml:space="preserve"> </w:t>
      </w:r>
      <w:r w:rsidR="001C3201">
        <w:rPr>
          <w:rFonts w:ascii="Times New Roman" w:hAnsi="Times New Roman" w:cs="Times New Roman"/>
        </w:rPr>
        <w:t>Studies</w:t>
      </w:r>
      <w:r w:rsidR="00E36AE3">
        <w:rPr>
          <w:rFonts w:ascii="Times New Roman" w:hAnsi="Times New Roman" w:cs="Times New Roman"/>
        </w:rPr>
        <w:t xml:space="preserve"> assessing </w:t>
      </w:r>
      <w:r w:rsidR="00861117">
        <w:rPr>
          <w:rFonts w:ascii="Times New Roman" w:hAnsi="Times New Roman" w:cs="Times New Roman"/>
        </w:rPr>
        <w:t xml:space="preserve">the effect of </w:t>
      </w:r>
      <w:r w:rsidR="00E36AE3">
        <w:rPr>
          <w:rFonts w:ascii="Times New Roman" w:hAnsi="Times New Roman" w:cs="Times New Roman"/>
        </w:rPr>
        <w:t xml:space="preserve">gender </w:t>
      </w:r>
      <w:r w:rsidR="00861117">
        <w:rPr>
          <w:rFonts w:ascii="Times New Roman" w:hAnsi="Times New Roman" w:cs="Times New Roman"/>
        </w:rPr>
        <w:t xml:space="preserve">on </w:t>
      </w:r>
      <w:r w:rsidR="00E36AE3">
        <w:rPr>
          <w:rFonts w:ascii="Times New Roman" w:hAnsi="Times New Roman" w:cs="Times New Roman"/>
        </w:rPr>
        <w:t>the relation between cardiovascular fitness</w:t>
      </w:r>
      <w:r w:rsidR="001C3201">
        <w:rPr>
          <w:rFonts w:ascii="Times New Roman" w:hAnsi="Times New Roman" w:cs="Times New Roman"/>
        </w:rPr>
        <w:t xml:space="preserve"> with</w:t>
      </w:r>
      <w:r w:rsidR="00E36AE3">
        <w:rPr>
          <w:rFonts w:ascii="Times New Roman" w:hAnsi="Times New Roman" w:cs="Times New Roman"/>
        </w:rPr>
        <w:t xml:space="preserve"> working </w:t>
      </w:r>
      <w:r w:rsidR="00E36AE3">
        <w:rPr>
          <w:rFonts w:ascii="Times New Roman" w:hAnsi="Times New Roman" w:cs="Times New Roman"/>
        </w:rPr>
        <w:lastRenderedPageBreak/>
        <w:t xml:space="preserve">memory are greater for boys relative to girls (Drollette et al., 2016). </w:t>
      </w:r>
      <w:r w:rsidR="001A503D">
        <w:rPr>
          <w:rFonts w:ascii="Times New Roman" w:hAnsi="Times New Roman" w:cs="Times New Roman"/>
        </w:rPr>
        <w:t xml:space="preserve">Further, studies show that girls also have more </w:t>
      </w:r>
      <w:r w:rsidR="00B10E70">
        <w:rPr>
          <w:rFonts w:ascii="Times New Roman" w:hAnsi="Times New Roman" w:cs="Times New Roman"/>
        </w:rPr>
        <w:t xml:space="preserve">developed </w:t>
      </w:r>
      <w:r w:rsidR="001A503D">
        <w:rPr>
          <w:rFonts w:ascii="Times New Roman" w:hAnsi="Times New Roman" w:cs="Times New Roman"/>
        </w:rPr>
        <w:t>social skills</w:t>
      </w:r>
      <w:r w:rsidR="00E36AE3">
        <w:rPr>
          <w:rFonts w:ascii="Times New Roman" w:hAnsi="Times New Roman" w:cs="Times New Roman"/>
        </w:rPr>
        <w:t xml:space="preserve"> (</w:t>
      </w:r>
      <w:r w:rsidR="007B325A" w:rsidRPr="003519AB">
        <w:rPr>
          <w:rFonts w:ascii="Times New Roman" w:hAnsi="Times New Roman" w:cs="Times New Roman"/>
        </w:rPr>
        <w:t>Mashburn et al., 2008; Rimm-</w:t>
      </w:r>
      <w:r w:rsidR="003519AB" w:rsidRPr="003519AB">
        <w:rPr>
          <w:rFonts w:ascii="Times New Roman" w:hAnsi="Times New Roman" w:cs="Times New Roman"/>
        </w:rPr>
        <w:t>Kaufman, Curby, Grimm, Nathanson, &amp; Brock, 2009</w:t>
      </w:r>
      <w:r w:rsidR="00E36AE3">
        <w:rPr>
          <w:rFonts w:ascii="Times New Roman" w:hAnsi="Times New Roman" w:cs="Times New Roman"/>
        </w:rPr>
        <w:t>)</w:t>
      </w:r>
      <w:r w:rsidR="001A503D">
        <w:rPr>
          <w:rFonts w:ascii="Times New Roman" w:hAnsi="Times New Roman" w:cs="Times New Roman"/>
        </w:rPr>
        <w:t xml:space="preserve">, which might provide </w:t>
      </w:r>
      <w:r w:rsidR="003519AB">
        <w:rPr>
          <w:rFonts w:ascii="Times New Roman" w:hAnsi="Times New Roman" w:cs="Times New Roman"/>
        </w:rPr>
        <w:t xml:space="preserve">better </w:t>
      </w:r>
      <w:r w:rsidR="001A503D">
        <w:rPr>
          <w:rFonts w:ascii="Times New Roman" w:hAnsi="Times New Roman" w:cs="Times New Roman"/>
        </w:rPr>
        <w:t xml:space="preserve">scaffolding </w:t>
      </w:r>
      <w:r w:rsidR="00B10E70">
        <w:rPr>
          <w:rFonts w:ascii="Times New Roman" w:hAnsi="Times New Roman" w:cs="Times New Roman"/>
        </w:rPr>
        <w:t>for</w:t>
      </w:r>
      <w:r w:rsidR="001A503D">
        <w:rPr>
          <w:rFonts w:ascii="Times New Roman" w:hAnsi="Times New Roman" w:cs="Times New Roman"/>
        </w:rPr>
        <w:t xml:space="preserve"> learning skills related to working memory. </w:t>
      </w:r>
      <w:r w:rsidR="00062CC8">
        <w:rPr>
          <w:rFonts w:ascii="Times New Roman" w:hAnsi="Times New Roman" w:cs="Times New Roman"/>
        </w:rPr>
        <w:t xml:space="preserve">Future research is warrented in further investigating the role of gender in the effects of SCA on child cognition.  </w:t>
      </w:r>
    </w:p>
    <w:p w14:paraId="77593195" w14:textId="204F7247" w:rsidR="002877CC" w:rsidRDefault="000D1C5B">
      <w:pPr>
        <w:widowControl w:val="0"/>
        <w:spacing w:line="480" w:lineRule="auto"/>
        <w:ind w:firstLine="720"/>
        <w:rPr>
          <w:rFonts w:ascii="Times New Roman" w:hAnsi="Times New Roman" w:cs="Times New Roman"/>
        </w:rPr>
      </w:pPr>
      <w:r w:rsidRPr="00F42E1D">
        <w:rPr>
          <w:rFonts w:ascii="Times New Roman" w:hAnsi="Times New Roman" w:cs="Times New Roman"/>
        </w:rPr>
        <w:t xml:space="preserve">Findings from the current study highlight the potential universality of the </w:t>
      </w:r>
      <w:r w:rsidR="00866545">
        <w:rPr>
          <w:rFonts w:ascii="Times New Roman" w:hAnsi="Times New Roman" w:cs="Times New Roman"/>
        </w:rPr>
        <w:t>association</w:t>
      </w:r>
      <w:r w:rsidR="00866545" w:rsidRPr="00F42E1D">
        <w:rPr>
          <w:rFonts w:ascii="Times New Roman" w:hAnsi="Times New Roman" w:cs="Times New Roman"/>
        </w:rPr>
        <w:t xml:space="preserve"> </w:t>
      </w:r>
      <w:r w:rsidRPr="00F42E1D">
        <w:rPr>
          <w:rFonts w:ascii="Times New Roman" w:hAnsi="Times New Roman" w:cs="Times New Roman"/>
        </w:rPr>
        <w:t xml:space="preserve">between </w:t>
      </w:r>
      <w:r w:rsidR="00A96609">
        <w:rPr>
          <w:rFonts w:ascii="Times New Roman" w:hAnsi="Times New Roman" w:cs="Times New Roman"/>
        </w:rPr>
        <w:t xml:space="preserve">TCD velocity </w:t>
      </w:r>
      <w:r w:rsidRPr="00F42E1D">
        <w:rPr>
          <w:rFonts w:ascii="Times New Roman" w:hAnsi="Times New Roman" w:cs="Times New Roman"/>
        </w:rPr>
        <w:t xml:space="preserve">and cognitive function, as it was conducted in a sample in a </w:t>
      </w:r>
      <w:r w:rsidR="00C84551">
        <w:rPr>
          <w:rFonts w:ascii="Times New Roman" w:hAnsi="Times New Roman" w:cs="Times New Roman"/>
        </w:rPr>
        <w:t>low-income setting</w:t>
      </w:r>
      <w:r>
        <w:rPr>
          <w:rFonts w:ascii="Times New Roman" w:hAnsi="Times New Roman" w:cs="Times New Roman"/>
        </w:rPr>
        <w:t xml:space="preserve">. Bakker et al. (2014) conducted a meta-analysis on </w:t>
      </w:r>
      <w:r w:rsidR="00A96609">
        <w:rPr>
          <w:rFonts w:ascii="Times New Roman" w:hAnsi="Times New Roman" w:cs="Times New Roman"/>
        </w:rPr>
        <w:t xml:space="preserve">TCD velocity </w:t>
      </w:r>
      <w:r>
        <w:rPr>
          <w:rFonts w:ascii="Times New Roman" w:hAnsi="Times New Roman" w:cs="Times New Roman"/>
        </w:rPr>
        <w:t xml:space="preserve">findings in </w:t>
      </w:r>
      <w:r w:rsidR="00866545">
        <w:rPr>
          <w:rFonts w:ascii="Times New Roman" w:hAnsi="Times New Roman" w:cs="Times New Roman"/>
        </w:rPr>
        <w:t xml:space="preserve">association </w:t>
      </w:r>
      <w:r>
        <w:rPr>
          <w:rFonts w:ascii="Times New Roman" w:hAnsi="Times New Roman" w:cs="Times New Roman"/>
        </w:rPr>
        <w:t xml:space="preserve">to cognitive functioning in children with SCD and other populations. </w:t>
      </w:r>
      <w:r w:rsidR="00861117">
        <w:rPr>
          <w:rFonts w:ascii="Times New Roman" w:hAnsi="Times New Roman" w:cs="Times New Roman"/>
        </w:rPr>
        <w:t>Studies included in th</w:t>
      </w:r>
      <w:r w:rsidR="00E3101A">
        <w:rPr>
          <w:rFonts w:ascii="Times New Roman" w:hAnsi="Times New Roman" w:cs="Times New Roman"/>
        </w:rPr>
        <w:t>is meta-</w:t>
      </w:r>
      <w:r w:rsidR="00861117">
        <w:rPr>
          <w:rFonts w:ascii="Times New Roman" w:hAnsi="Times New Roman" w:cs="Times New Roman"/>
        </w:rPr>
        <w:t>analysis</w:t>
      </w:r>
      <w:r>
        <w:rPr>
          <w:rFonts w:ascii="Times New Roman" w:hAnsi="Times New Roman" w:cs="Times New Roman"/>
        </w:rPr>
        <w:t xml:space="preserve"> were primarily conducted in the United States </w:t>
      </w:r>
      <w:r w:rsidR="00360B91">
        <w:rPr>
          <w:rFonts w:ascii="Times New Roman" w:hAnsi="Times New Roman" w:cs="Times New Roman"/>
        </w:rPr>
        <w:t xml:space="preserve">and </w:t>
      </w:r>
      <w:r>
        <w:rPr>
          <w:rFonts w:ascii="Times New Roman" w:hAnsi="Times New Roman" w:cs="Times New Roman"/>
        </w:rPr>
        <w:t xml:space="preserve">Europe, with the exception of Ruffieux et al. (2013), which was conducted in Cameroon. Ruffieux et al., however, found that </w:t>
      </w:r>
      <w:r w:rsidR="00A96609">
        <w:rPr>
          <w:rFonts w:ascii="Times New Roman" w:hAnsi="Times New Roman" w:cs="Times New Roman"/>
        </w:rPr>
        <w:t xml:space="preserve">TCD velocity </w:t>
      </w:r>
      <w:r>
        <w:rPr>
          <w:rFonts w:ascii="Times New Roman" w:hAnsi="Times New Roman" w:cs="Times New Roman"/>
        </w:rPr>
        <w:t>was significantly related to measures of memory in Cameroonian children with SCD</w:t>
      </w:r>
      <w:r w:rsidR="000E4E07">
        <w:rPr>
          <w:rFonts w:ascii="Times New Roman" w:hAnsi="Times New Roman" w:cs="Times New Roman"/>
        </w:rPr>
        <w:t>,</w:t>
      </w:r>
      <w:r>
        <w:rPr>
          <w:rFonts w:ascii="Times New Roman" w:hAnsi="Times New Roman" w:cs="Times New Roman"/>
        </w:rPr>
        <w:t xml:space="preserve"> as opposed to </w:t>
      </w:r>
      <w:r w:rsidR="00B419EE">
        <w:rPr>
          <w:rFonts w:ascii="Times New Roman" w:hAnsi="Times New Roman" w:cs="Times New Roman"/>
        </w:rPr>
        <w:t>efficiency</w:t>
      </w:r>
      <w:r w:rsidR="00D525B6" w:rsidRPr="00D525B6">
        <w:rPr>
          <w:rFonts w:ascii="Times New Roman" w:hAnsi="Times New Roman" w:cs="Times New Roman"/>
        </w:rPr>
        <w:t xml:space="preserve"> of executive plannin</w:t>
      </w:r>
      <w:r w:rsidR="00D525B6">
        <w:rPr>
          <w:rFonts w:ascii="Times New Roman" w:hAnsi="Times New Roman" w:cs="Times New Roman"/>
        </w:rPr>
        <w:t>g</w:t>
      </w:r>
      <w:r w:rsidR="00D525B6" w:rsidRPr="00D525B6" w:rsidDel="00D525B6">
        <w:rPr>
          <w:rFonts w:ascii="Times New Roman" w:hAnsi="Times New Roman" w:cs="Times New Roman"/>
        </w:rPr>
        <w:t xml:space="preserve"> </w:t>
      </w:r>
      <w:r>
        <w:rPr>
          <w:rFonts w:ascii="Times New Roman" w:hAnsi="Times New Roman" w:cs="Times New Roman"/>
        </w:rPr>
        <w:t xml:space="preserve">shown here. </w:t>
      </w:r>
      <w:r w:rsidR="000E4E07">
        <w:rPr>
          <w:rFonts w:ascii="Times New Roman" w:hAnsi="Times New Roman" w:cs="Times New Roman"/>
        </w:rPr>
        <w:t xml:space="preserve">Overall, </w:t>
      </w:r>
      <w:r w:rsidR="006C19F8">
        <w:rPr>
          <w:rFonts w:ascii="Times New Roman" w:hAnsi="Times New Roman" w:cs="Times New Roman"/>
        </w:rPr>
        <w:t>result</w:t>
      </w:r>
      <w:r w:rsidR="005D6C36">
        <w:rPr>
          <w:rFonts w:ascii="Times New Roman" w:hAnsi="Times New Roman" w:cs="Times New Roman"/>
        </w:rPr>
        <w:t xml:space="preserve">s </w:t>
      </w:r>
      <w:r w:rsidR="000E4E07">
        <w:rPr>
          <w:rFonts w:ascii="Times New Roman" w:hAnsi="Times New Roman" w:cs="Times New Roman"/>
        </w:rPr>
        <w:t xml:space="preserve">from </w:t>
      </w:r>
      <w:r w:rsidR="008C2A39">
        <w:rPr>
          <w:rFonts w:ascii="Times New Roman" w:hAnsi="Times New Roman" w:cs="Times New Roman"/>
        </w:rPr>
        <w:t>Ruffiex et al. and the current study conducted</w:t>
      </w:r>
      <w:r w:rsidR="000E4E07">
        <w:rPr>
          <w:rFonts w:ascii="Times New Roman" w:hAnsi="Times New Roman" w:cs="Times New Roman"/>
        </w:rPr>
        <w:t xml:space="preserve"> in </w:t>
      </w:r>
      <w:r w:rsidR="00C84551">
        <w:rPr>
          <w:rFonts w:ascii="Times New Roman" w:hAnsi="Times New Roman" w:cs="Times New Roman"/>
        </w:rPr>
        <w:t>Nigeria</w:t>
      </w:r>
      <w:r w:rsidR="000E4E07">
        <w:rPr>
          <w:rFonts w:ascii="Times New Roman" w:hAnsi="Times New Roman" w:cs="Times New Roman"/>
        </w:rPr>
        <w:t xml:space="preserve"> </w:t>
      </w:r>
      <w:r w:rsidR="005D6C36">
        <w:rPr>
          <w:rFonts w:ascii="Times New Roman" w:hAnsi="Times New Roman" w:cs="Times New Roman"/>
        </w:rPr>
        <w:t>emphasize the importa</w:t>
      </w:r>
      <w:r w:rsidR="000C7BC2">
        <w:rPr>
          <w:rFonts w:ascii="Times New Roman" w:hAnsi="Times New Roman" w:cs="Times New Roman"/>
        </w:rPr>
        <w:t>nce of</w:t>
      </w:r>
      <w:r w:rsidR="000E4E07">
        <w:rPr>
          <w:rFonts w:ascii="Times New Roman" w:hAnsi="Times New Roman" w:cs="Times New Roman"/>
        </w:rPr>
        <w:t xml:space="preserve"> using TCD as a </w:t>
      </w:r>
      <w:r w:rsidR="00861117">
        <w:rPr>
          <w:rFonts w:ascii="Times New Roman" w:hAnsi="Times New Roman" w:cs="Times New Roman"/>
        </w:rPr>
        <w:t xml:space="preserve">potential </w:t>
      </w:r>
      <w:r w:rsidR="000E4E07">
        <w:rPr>
          <w:rFonts w:ascii="Times New Roman" w:hAnsi="Times New Roman" w:cs="Times New Roman"/>
        </w:rPr>
        <w:t xml:space="preserve">cost-effective mechanism of screening for </w:t>
      </w:r>
      <w:r w:rsidR="004C052C">
        <w:rPr>
          <w:rFonts w:ascii="Times New Roman" w:hAnsi="Times New Roman" w:cs="Times New Roman"/>
        </w:rPr>
        <w:t>potential</w:t>
      </w:r>
      <w:r w:rsidR="005B6C5C">
        <w:rPr>
          <w:rFonts w:ascii="Times New Roman" w:hAnsi="Times New Roman" w:cs="Times New Roman"/>
        </w:rPr>
        <w:t xml:space="preserve"> </w:t>
      </w:r>
      <w:r w:rsidR="000E4E07">
        <w:rPr>
          <w:rFonts w:ascii="Times New Roman" w:hAnsi="Times New Roman" w:cs="Times New Roman"/>
        </w:rPr>
        <w:t>cognitive deficits in children with SCA living in a low-resource medical environment</w:t>
      </w:r>
      <w:r w:rsidR="000C5356">
        <w:rPr>
          <w:rFonts w:ascii="Times New Roman" w:hAnsi="Times New Roman" w:cs="Times New Roman"/>
        </w:rPr>
        <w:t xml:space="preserve"> without access to the gold standard measurements </w:t>
      </w:r>
      <w:r w:rsidR="00E114EB">
        <w:rPr>
          <w:rFonts w:ascii="Times New Roman" w:hAnsi="Times New Roman" w:cs="Times New Roman"/>
        </w:rPr>
        <w:t xml:space="preserve">of brain structure and functioning </w:t>
      </w:r>
      <w:r w:rsidR="001A503D">
        <w:rPr>
          <w:rFonts w:ascii="Times New Roman" w:hAnsi="Times New Roman" w:cs="Times New Roman"/>
        </w:rPr>
        <w:t xml:space="preserve">obtained </w:t>
      </w:r>
      <w:r w:rsidR="000C5356">
        <w:rPr>
          <w:rFonts w:ascii="Times New Roman" w:hAnsi="Times New Roman" w:cs="Times New Roman"/>
        </w:rPr>
        <w:t>from MRI</w:t>
      </w:r>
      <w:r w:rsidR="005D6C36">
        <w:rPr>
          <w:rFonts w:ascii="Times New Roman" w:hAnsi="Times New Roman" w:cs="Times New Roman"/>
        </w:rPr>
        <w:t xml:space="preserve">. </w:t>
      </w:r>
    </w:p>
    <w:p w14:paraId="2590D893" w14:textId="7F8523A9" w:rsidR="005221E8" w:rsidRDefault="005D6C36">
      <w:pPr>
        <w:widowControl w:val="0"/>
        <w:spacing w:line="480" w:lineRule="auto"/>
        <w:ind w:firstLine="720"/>
        <w:rPr>
          <w:rFonts w:ascii="Times New Roman" w:hAnsi="Times New Roman" w:cs="Times New Roman"/>
          <w:b/>
        </w:rPr>
      </w:pPr>
      <w:r>
        <w:rPr>
          <w:rFonts w:ascii="Times New Roman" w:hAnsi="Times New Roman" w:cs="Times New Roman"/>
        </w:rPr>
        <w:t xml:space="preserve">The current study </w:t>
      </w:r>
      <w:r w:rsidR="00F2215A">
        <w:rPr>
          <w:rFonts w:ascii="Times New Roman" w:hAnsi="Times New Roman" w:cs="Times New Roman"/>
        </w:rPr>
        <w:t xml:space="preserve">had several strengths, including the use of </w:t>
      </w:r>
      <w:r>
        <w:rPr>
          <w:rFonts w:ascii="Times New Roman" w:hAnsi="Times New Roman" w:cs="Times New Roman"/>
        </w:rPr>
        <w:t>multi</w:t>
      </w:r>
      <w:r w:rsidR="00F2215A">
        <w:rPr>
          <w:rFonts w:ascii="Times New Roman" w:hAnsi="Times New Roman" w:cs="Times New Roman"/>
        </w:rPr>
        <w:t xml:space="preserve">ple </w:t>
      </w:r>
      <w:r>
        <w:rPr>
          <w:rFonts w:ascii="Times New Roman" w:hAnsi="Times New Roman" w:cs="Times New Roman"/>
        </w:rPr>
        <w:t>method</w:t>
      </w:r>
      <w:r w:rsidR="00F2215A">
        <w:rPr>
          <w:rFonts w:ascii="Times New Roman" w:hAnsi="Times New Roman" w:cs="Times New Roman"/>
        </w:rPr>
        <w:t>s</w:t>
      </w:r>
      <w:r>
        <w:rPr>
          <w:rFonts w:ascii="Times New Roman" w:hAnsi="Times New Roman" w:cs="Times New Roman"/>
        </w:rPr>
        <w:t xml:space="preserve">, using TCD measurements of </w:t>
      </w:r>
      <w:r w:rsidR="00A96609">
        <w:rPr>
          <w:rFonts w:ascii="Times New Roman" w:hAnsi="Times New Roman" w:cs="Times New Roman"/>
        </w:rPr>
        <w:t>cerebral blood velocity</w:t>
      </w:r>
      <w:r>
        <w:rPr>
          <w:rFonts w:ascii="Times New Roman" w:hAnsi="Times New Roman" w:cs="Times New Roman"/>
        </w:rPr>
        <w:t>, standardized assessments of cognition, and demographic information in a sample of Nigerian children</w:t>
      </w:r>
      <w:r w:rsidR="00BE289C">
        <w:rPr>
          <w:rFonts w:ascii="Times New Roman" w:hAnsi="Times New Roman" w:cs="Times New Roman"/>
        </w:rPr>
        <w:t xml:space="preserve"> with SCA</w:t>
      </w:r>
      <w:r>
        <w:rPr>
          <w:rFonts w:ascii="Times New Roman" w:hAnsi="Times New Roman" w:cs="Times New Roman"/>
        </w:rPr>
        <w:t xml:space="preserve">. Nevertheless, there are weaknesses that must be addressed in future research. First, </w:t>
      </w:r>
      <w:r w:rsidR="00BE289C">
        <w:rPr>
          <w:rFonts w:ascii="Times New Roman" w:hAnsi="Times New Roman" w:cs="Times New Roman"/>
        </w:rPr>
        <w:t xml:space="preserve">the study did not incorporate the use of </w:t>
      </w:r>
      <w:r w:rsidR="00360B91">
        <w:rPr>
          <w:rFonts w:ascii="Times New Roman" w:hAnsi="Times New Roman" w:cs="Times New Roman"/>
        </w:rPr>
        <w:t xml:space="preserve">healthy </w:t>
      </w:r>
      <w:r w:rsidR="00BE289C">
        <w:rPr>
          <w:rFonts w:ascii="Times New Roman" w:hAnsi="Times New Roman" w:cs="Times New Roman"/>
        </w:rPr>
        <w:t xml:space="preserve">control group to determine how these relationships may differ across children with and without SCA in Nigera. </w:t>
      </w:r>
      <w:r w:rsidR="001A503D">
        <w:rPr>
          <w:rFonts w:ascii="Times New Roman" w:hAnsi="Times New Roman" w:cs="Times New Roman"/>
        </w:rPr>
        <w:t>Although</w:t>
      </w:r>
      <w:r w:rsidR="00E3101A">
        <w:rPr>
          <w:rFonts w:ascii="Times New Roman" w:hAnsi="Times New Roman" w:cs="Times New Roman"/>
        </w:rPr>
        <w:t xml:space="preserve"> these</w:t>
      </w:r>
      <w:r w:rsidR="001A503D">
        <w:rPr>
          <w:rFonts w:ascii="Times New Roman" w:hAnsi="Times New Roman" w:cs="Times New Roman"/>
        </w:rPr>
        <w:t xml:space="preserve"> findings cannot suggest that </w:t>
      </w:r>
      <w:r w:rsidR="00A96609">
        <w:rPr>
          <w:rFonts w:ascii="Times New Roman" w:hAnsi="Times New Roman" w:cs="Times New Roman"/>
        </w:rPr>
        <w:t>TCD velocity</w:t>
      </w:r>
      <w:r w:rsidR="001A503D">
        <w:rPr>
          <w:rFonts w:ascii="Times New Roman" w:hAnsi="Times New Roman" w:cs="Times New Roman"/>
        </w:rPr>
        <w:t xml:space="preserve"> is </w:t>
      </w:r>
      <w:r w:rsidR="001A503D">
        <w:rPr>
          <w:rFonts w:ascii="Times New Roman" w:hAnsi="Times New Roman" w:cs="Times New Roman"/>
        </w:rPr>
        <w:lastRenderedPageBreak/>
        <w:t xml:space="preserve">uniquely related to cognitive function in children with SCA in Nigeria, </w:t>
      </w:r>
      <w:r w:rsidR="0033197D">
        <w:rPr>
          <w:rFonts w:ascii="Times New Roman" w:hAnsi="Times New Roman" w:cs="Times New Roman"/>
        </w:rPr>
        <w:t>our results</w:t>
      </w:r>
      <w:r w:rsidR="001A503D">
        <w:rPr>
          <w:rFonts w:ascii="Times New Roman" w:hAnsi="Times New Roman" w:cs="Times New Roman"/>
        </w:rPr>
        <w:t xml:space="preserve"> highlight that </w:t>
      </w:r>
      <w:r w:rsidR="00A96609">
        <w:rPr>
          <w:rFonts w:ascii="Times New Roman" w:hAnsi="Times New Roman" w:cs="Times New Roman"/>
        </w:rPr>
        <w:t>TCD velocity</w:t>
      </w:r>
      <w:r w:rsidR="001A503D">
        <w:rPr>
          <w:rFonts w:ascii="Times New Roman" w:hAnsi="Times New Roman" w:cs="Times New Roman"/>
        </w:rPr>
        <w:t xml:space="preserve"> is an important predictor </w:t>
      </w:r>
      <w:r w:rsidR="00D471F2">
        <w:rPr>
          <w:rFonts w:ascii="Times New Roman" w:hAnsi="Times New Roman" w:cs="Times New Roman"/>
          <w:b/>
        </w:rPr>
        <w:t>for</w:t>
      </w:r>
      <w:r w:rsidR="00224DE7" w:rsidRPr="003705ED">
        <w:rPr>
          <w:rFonts w:ascii="Times New Roman" w:hAnsi="Times New Roman" w:cs="Times New Roman"/>
          <w:b/>
        </w:rPr>
        <w:t xml:space="preserve"> children with SCA</w:t>
      </w:r>
      <w:r w:rsidR="001A503D">
        <w:rPr>
          <w:rFonts w:ascii="Times New Roman" w:hAnsi="Times New Roman" w:cs="Times New Roman"/>
        </w:rPr>
        <w:t xml:space="preserve">. </w:t>
      </w:r>
      <w:r w:rsidR="00BE289C">
        <w:rPr>
          <w:rFonts w:ascii="Times New Roman" w:hAnsi="Times New Roman" w:cs="Times New Roman"/>
        </w:rPr>
        <w:t xml:space="preserve">Further, </w:t>
      </w:r>
      <w:r w:rsidR="0078081D">
        <w:rPr>
          <w:rFonts w:ascii="Times New Roman" w:hAnsi="Times New Roman" w:cs="Times New Roman"/>
        </w:rPr>
        <w:t>findings presented here rely on cross-sectional analyses of measurements, which limits an interpretation for the directionality of the associations</w:t>
      </w:r>
      <w:r w:rsidR="00BE289C">
        <w:rPr>
          <w:rFonts w:ascii="Times New Roman" w:hAnsi="Times New Roman" w:cs="Times New Roman"/>
        </w:rPr>
        <w:t>. Future research should incorporate a control group of children wit</w:t>
      </w:r>
      <w:r w:rsidR="0078081D">
        <w:rPr>
          <w:rFonts w:ascii="Times New Roman" w:hAnsi="Times New Roman" w:cs="Times New Roman"/>
        </w:rPr>
        <w:t>hout SCA within a prospective design</w:t>
      </w:r>
      <w:r w:rsidR="00BE289C">
        <w:rPr>
          <w:rFonts w:ascii="Times New Roman" w:hAnsi="Times New Roman" w:cs="Times New Roman"/>
        </w:rPr>
        <w:t xml:space="preserve">. </w:t>
      </w:r>
      <w:r w:rsidR="00224DE7" w:rsidRPr="003705ED">
        <w:rPr>
          <w:rFonts w:ascii="Times New Roman" w:hAnsi="Times New Roman" w:cs="Times New Roman"/>
          <w:b/>
        </w:rPr>
        <w:t xml:space="preserve">Finally, although the </w:t>
      </w:r>
      <w:r w:rsidR="00224DE7">
        <w:rPr>
          <w:rFonts w:ascii="Times New Roman" w:hAnsi="Times New Roman" w:cs="Times New Roman"/>
          <w:b/>
        </w:rPr>
        <w:t>cognitive</w:t>
      </w:r>
      <w:r w:rsidR="00224DE7" w:rsidRPr="003705ED">
        <w:rPr>
          <w:rFonts w:ascii="Times New Roman" w:hAnsi="Times New Roman" w:cs="Times New Roman"/>
          <w:b/>
        </w:rPr>
        <w:t xml:space="preserve"> measures were selected due to their minimal language demand from participants</w:t>
      </w:r>
      <w:r w:rsidR="00224DE7" w:rsidRPr="00D471F2">
        <w:rPr>
          <w:rFonts w:ascii="Times New Roman" w:hAnsi="Times New Roman" w:cs="Times New Roman"/>
          <w:b/>
        </w:rPr>
        <w:t xml:space="preserve">, </w:t>
      </w:r>
      <w:r w:rsidR="00224DE7" w:rsidRPr="00224DE7">
        <w:rPr>
          <w:rFonts w:ascii="Times New Roman" w:hAnsi="Times New Roman" w:cs="Times New Roman"/>
          <w:b/>
        </w:rPr>
        <w:t>the</w:t>
      </w:r>
      <w:r w:rsidR="00224DE7">
        <w:rPr>
          <w:rFonts w:ascii="Times New Roman" w:hAnsi="Times New Roman" w:cs="Times New Roman"/>
          <w:b/>
        </w:rPr>
        <w:t xml:space="preserve"> assessments</w:t>
      </w:r>
      <w:r w:rsidR="00224DE7" w:rsidRPr="003705ED">
        <w:rPr>
          <w:rFonts w:ascii="Times New Roman" w:hAnsi="Times New Roman" w:cs="Times New Roman"/>
          <w:b/>
        </w:rPr>
        <w:t xml:space="preserve"> were not specifically developed for non-English speakers.</w:t>
      </w:r>
      <w:r w:rsidR="00224DE7">
        <w:rPr>
          <w:rFonts w:ascii="Times New Roman" w:hAnsi="Times New Roman" w:cs="Times New Roman"/>
        </w:rPr>
        <w:t xml:space="preserve"> </w:t>
      </w:r>
      <w:r w:rsidR="00360B91">
        <w:rPr>
          <w:rFonts w:ascii="Times New Roman" w:hAnsi="Times New Roman" w:cs="Times New Roman"/>
        </w:rPr>
        <w:t>These limitations notwithstanding</w:t>
      </w:r>
      <w:r w:rsidR="00D36F44">
        <w:rPr>
          <w:rFonts w:ascii="Times New Roman" w:hAnsi="Times New Roman" w:cs="Times New Roman"/>
        </w:rPr>
        <w:t xml:space="preserve">, </w:t>
      </w:r>
      <w:r w:rsidR="00C1540A">
        <w:rPr>
          <w:rFonts w:ascii="Times New Roman" w:hAnsi="Times New Roman" w:cs="Times New Roman"/>
        </w:rPr>
        <w:t xml:space="preserve">this study provides evidence that </w:t>
      </w:r>
      <w:r w:rsidR="00A96609">
        <w:rPr>
          <w:rFonts w:ascii="Times New Roman" w:hAnsi="Times New Roman" w:cs="Times New Roman"/>
        </w:rPr>
        <w:t>TCD velocity</w:t>
      </w:r>
      <w:r w:rsidR="00C1540A">
        <w:rPr>
          <w:rFonts w:ascii="Times New Roman" w:hAnsi="Times New Roman" w:cs="Times New Roman"/>
        </w:rPr>
        <w:t xml:space="preserve"> is related to </w:t>
      </w:r>
      <w:r w:rsidR="00D525B6">
        <w:rPr>
          <w:rFonts w:ascii="Times New Roman" w:hAnsi="Times New Roman" w:cs="Times New Roman"/>
        </w:rPr>
        <w:t xml:space="preserve">the </w:t>
      </w:r>
      <w:r w:rsidR="00B419EE">
        <w:rPr>
          <w:rFonts w:ascii="Times New Roman" w:hAnsi="Times New Roman" w:cs="Times New Roman"/>
        </w:rPr>
        <w:t>efficiency</w:t>
      </w:r>
      <w:r w:rsidR="00D525B6" w:rsidRPr="00D525B6">
        <w:rPr>
          <w:rFonts w:ascii="Times New Roman" w:hAnsi="Times New Roman" w:cs="Times New Roman"/>
        </w:rPr>
        <w:t xml:space="preserve"> of executive plannin</w:t>
      </w:r>
      <w:r w:rsidR="00D525B6">
        <w:rPr>
          <w:rFonts w:ascii="Times New Roman" w:hAnsi="Times New Roman" w:cs="Times New Roman"/>
        </w:rPr>
        <w:t>g</w:t>
      </w:r>
      <w:r w:rsidR="00D525B6" w:rsidRPr="00D525B6" w:rsidDel="00D525B6">
        <w:rPr>
          <w:rFonts w:ascii="Times New Roman" w:hAnsi="Times New Roman" w:cs="Times New Roman"/>
        </w:rPr>
        <w:t xml:space="preserve"> </w:t>
      </w:r>
      <w:r w:rsidR="00C1540A">
        <w:rPr>
          <w:rFonts w:ascii="Times New Roman" w:hAnsi="Times New Roman" w:cs="Times New Roman"/>
        </w:rPr>
        <w:t>in children with SCA in Nigeria, and</w:t>
      </w:r>
      <w:r w:rsidR="00062CC8">
        <w:rPr>
          <w:rFonts w:ascii="Times New Roman" w:hAnsi="Times New Roman" w:cs="Times New Roman"/>
        </w:rPr>
        <w:t xml:space="preserve"> it</w:t>
      </w:r>
      <w:r w:rsidR="00C1540A">
        <w:rPr>
          <w:rFonts w:ascii="Times New Roman" w:hAnsi="Times New Roman" w:cs="Times New Roman"/>
        </w:rPr>
        <w:t xml:space="preserve"> is also related to working memory for boys. </w:t>
      </w:r>
      <w:r w:rsidR="00BE6A9A">
        <w:rPr>
          <w:rFonts w:ascii="Times New Roman" w:hAnsi="Times New Roman" w:cs="Times New Roman"/>
        </w:rPr>
        <w:t>Further, boys appea</w:t>
      </w:r>
      <w:r w:rsidR="005C6956">
        <w:rPr>
          <w:rFonts w:ascii="Times New Roman" w:hAnsi="Times New Roman" w:cs="Times New Roman"/>
        </w:rPr>
        <w:t>r to have greater deficits in perceptual reasoning</w:t>
      </w:r>
      <w:r w:rsidR="00070575">
        <w:rPr>
          <w:rFonts w:ascii="Times New Roman" w:hAnsi="Times New Roman" w:cs="Times New Roman"/>
        </w:rPr>
        <w:t xml:space="preserve"> and planning</w:t>
      </w:r>
      <w:r w:rsidR="00BE6A9A">
        <w:rPr>
          <w:rFonts w:ascii="Times New Roman" w:hAnsi="Times New Roman" w:cs="Times New Roman"/>
        </w:rPr>
        <w:t xml:space="preserve"> relative to girls, and age i</w:t>
      </w:r>
      <w:r w:rsidR="00397F6A">
        <w:rPr>
          <w:rFonts w:ascii="Times New Roman" w:hAnsi="Times New Roman" w:cs="Times New Roman"/>
        </w:rPr>
        <w:t xml:space="preserve">s negatively associated with </w:t>
      </w:r>
      <w:r w:rsidR="00070575">
        <w:rPr>
          <w:rFonts w:ascii="Times New Roman" w:hAnsi="Times New Roman" w:cs="Times New Roman"/>
        </w:rPr>
        <w:t>these measures as well</w:t>
      </w:r>
      <w:r w:rsidR="00BE6A9A">
        <w:rPr>
          <w:rFonts w:ascii="Times New Roman" w:hAnsi="Times New Roman" w:cs="Times New Roman"/>
        </w:rPr>
        <w:t xml:space="preserve">. </w:t>
      </w:r>
      <w:r w:rsidR="00C1540A">
        <w:rPr>
          <w:rFonts w:ascii="Times New Roman" w:hAnsi="Times New Roman" w:cs="Times New Roman"/>
        </w:rPr>
        <w:t xml:space="preserve">These findings are important for </w:t>
      </w:r>
      <w:r w:rsidR="00360B91">
        <w:rPr>
          <w:rFonts w:ascii="Times New Roman" w:hAnsi="Times New Roman" w:cs="Times New Roman"/>
        </w:rPr>
        <w:t xml:space="preserve">understanding </w:t>
      </w:r>
      <w:r w:rsidR="00C1540A">
        <w:rPr>
          <w:rFonts w:ascii="Times New Roman" w:hAnsi="Times New Roman" w:cs="Times New Roman"/>
        </w:rPr>
        <w:t xml:space="preserve">risk for cogntiive deficits in this population. </w:t>
      </w:r>
      <w:r w:rsidR="005221E8">
        <w:rPr>
          <w:rFonts w:ascii="Times New Roman" w:hAnsi="Times New Roman" w:cs="Times New Roman"/>
          <w:b/>
        </w:rPr>
        <w:br w:type="page"/>
      </w:r>
    </w:p>
    <w:p w14:paraId="015F7B05" w14:textId="77777777" w:rsidR="00EC4129" w:rsidRDefault="00EC4129">
      <w:pPr>
        <w:widowControl w:val="0"/>
        <w:spacing w:line="480" w:lineRule="auto"/>
        <w:jc w:val="center"/>
        <w:rPr>
          <w:rFonts w:ascii="Times New Roman" w:hAnsi="Times New Roman" w:cs="Times New Roman"/>
        </w:rPr>
      </w:pPr>
      <w:r w:rsidRPr="00594D6B">
        <w:rPr>
          <w:rFonts w:ascii="Times New Roman" w:hAnsi="Times New Roman" w:cs="Times New Roman"/>
          <w:b/>
        </w:rPr>
        <w:lastRenderedPageBreak/>
        <w:t>References</w:t>
      </w:r>
    </w:p>
    <w:p w14:paraId="4321B172" w14:textId="5E0E055B" w:rsidR="00723C1C" w:rsidRDefault="00723C1C">
      <w:pPr>
        <w:widowControl w:val="0"/>
        <w:autoSpaceDE w:val="0"/>
        <w:autoSpaceDN w:val="0"/>
        <w:adjustRightInd w:val="0"/>
        <w:spacing w:line="480" w:lineRule="auto"/>
        <w:ind w:left="480" w:hanging="480"/>
        <w:rPr>
          <w:rFonts w:ascii="Times New Roman" w:hAnsi="Times New Roman" w:cs="Times New Roman"/>
        </w:rPr>
      </w:pPr>
      <w:r w:rsidRPr="00723C1C">
        <w:rPr>
          <w:rFonts w:ascii="Times New Roman" w:hAnsi="Times New Roman" w:cs="Times New Roman"/>
        </w:rPr>
        <w:t>Adams, R.</w:t>
      </w:r>
      <w:r w:rsidR="00C97F02">
        <w:rPr>
          <w:rFonts w:ascii="Times New Roman" w:hAnsi="Times New Roman" w:cs="Times New Roman"/>
        </w:rPr>
        <w:t xml:space="preserve"> </w:t>
      </w:r>
      <w:r w:rsidRPr="00723C1C">
        <w:rPr>
          <w:rFonts w:ascii="Times New Roman" w:hAnsi="Times New Roman" w:cs="Times New Roman"/>
        </w:rPr>
        <w:t>J., McKie, V.</w:t>
      </w:r>
      <w:r w:rsidR="00C97F02">
        <w:rPr>
          <w:rFonts w:ascii="Times New Roman" w:hAnsi="Times New Roman" w:cs="Times New Roman"/>
        </w:rPr>
        <w:t xml:space="preserve"> </w:t>
      </w:r>
      <w:r w:rsidRPr="00723C1C">
        <w:rPr>
          <w:rFonts w:ascii="Times New Roman" w:hAnsi="Times New Roman" w:cs="Times New Roman"/>
        </w:rPr>
        <w:t>C., Brambilla, D., Carl, E.,</w:t>
      </w:r>
      <w:r>
        <w:rPr>
          <w:rFonts w:ascii="Times New Roman" w:hAnsi="Times New Roman" w:cs="Times New Roman"/>
        </w:rPr>
        <w:t xml:space="preserve"> </w:t>
      </w:r>
      <w:r w:rsidRPr="00723C1C">
        <w:rPr>
          <w:rFonts w:ascii="Times New Roman" w:hAnsi="Times New Roman" w:cs="Times New Roman"/>
        </w:rPr>
        <w:t>Gallagher, D., Nichols, F.</w:t>
      </w:r>
      <w:r w:rsidR="00C97F02">
        <w:rPr>
          <w:rFonts w:ascii="Times New Roman" w:hAnsi="Times New Roman" w:cs="Times New Roman"/>
        </w:rPr>
        <w:t xml:space="preserve"> </w:t>
      </w:r>
      <w:r w:rsidRPr="00723C1C">
        <w:rPr>
          <w:rFonts w:ascii="Times New Roman" w:hAnsi="Times New Roman" w:cs="Times New Roman"/>
        </w:rPr>
        <w:t>T.,</w:t>
      </w:r>
      <w:r>
        <w:rPr>
          <w:rFonts w:ascii="Times New Roman" w:hAnsi="Times New Roman" w:cs="Times New Roman"/>
        </w:rPr>
        <w:t xml:space="preserve"> …</w:t>
      </w:r>
      <w:r w:rsidRPr="00723C1C">
        <w:rPr>
          <w:rFonts w:ascii="Times New Roman" w:hAnsi="Times New Roman" w:cs="Times New Roman"/>
        </w:rPr>
        <w:t>, Waclawiw,</w:t>
      </w:r>
      <w:r>
        <w:rPr>
          <w:rFonts w:ascii="Times New Roman" w:hAnsi="Times New Roman" w:cs="Times New Roman"/>
        </w:rPr>
        <w:t xml:space="preserve"> </w:t>
      </w:r>
      <w:r w:rsidRPr="00723C1C">
        <w:rPr>
          <w:rFonts w:ascii="Times New Roman" w:hAnsi="Times New Roman" w:cs="Times New Roman"/>
        </w:rPr>
        <w:t>M.</w:t>
      </w:r>
      <w:r w:rsidR="00C97F02">
        <w:rPr>
          <w:rFonts w:ascii="Times New Roman" w:hAnsi="Times New Roman" w:cs="Times New Roman"/>
        </w:rPr>
        <w:t xml:space="preserve"> </w:t>
      </w:r>
      <w:r w:rsidRPr="00723C1C">
        <w:rPr>
          <w:rFonts w:ascii="Times New Roman" w:hAnsi="Times New Roman" w:cs="Times New Roman"/>
        </w:rPr>
        <w:t>A. (1998)</w:t>
      </w:r>
      <w:r w:rsidR="00A96609">
        <w:rPr>
          <w:rFonts w:ascii="Times New Roman" w:hAnsi="Times New Roman" w:cs="Times New Roman"/>
        </w:rPr>
        <w:t>.</w:t>
      </w:r>
      <w:r w:rsidRPr="00723C1C">
        <w:rPr>
          <w:rFonts w:ascii="Times New Roman" w:hAnsi="Times New Roman" w:cs="Times New Roman"/>
        </w:rPr>
        <w:t xml:space="preserve"> Stroke prevention trial in sickle cell</w:t>
      </w:r>
      <w:r>
        <w:rPr>
          <w:rFonts w:ascii="Times New Roman" w:hAnsi="Times New Roman" w:cs="Times New Roman"/>
        </w:rPr>
        <w:t xml:space="preserve"> </w:t>
      </w:r>
      <w:r w:rsidRPr="00723C1C">
        <w:rPr>
          <w:rFonts w:ascii="Times New Roman" w:hAnsi="Times New Roman" w:cs="Times New Roman"/>
        </w:rPr>
        <w:t xml:space="preserve">anemia. </w:t>
      </w:r>
      <w:r w:rsidRPr="00010560">
        <w:rPr>
          <w:rFonts w:ascii="Times New Roman" w:hAnsi="Times New Roman" w:cs="Times New Roman"/>
          <w:i/>
        </w:rPr>
        <w:t>Controlled Clinical Trials,</w:t>
      </w:r>
      <w:r w:rsidRPr="00723C1C">
        <w:rPr>
          <w:rFonts w:ascii="Times New Roman" w:hAnsi="Times New Roman" w:cs="Times New Roman"/>
        </w:rPr>
        <w:t xml:space="preserve"> </w:t>
      </w:r>
      <w:r w:rsidRPr="0050546D">
        <w:rPr>
          <w:rFonts w:ascii="Times New Roman" w:hAnsi="Times New Roman" w:cs="Times New Roman"/>
          <w:i/>
        </w:rPr>
        <w:t>19</w:t>
      </w:r>
      <w:r w:rsidR="00A67D23">
        <w:rPr>
          <w:rFonts w:ascii="Times New Roman" w:hAnsi="Times New Roman" w:cs="Times New Roman"/>
        </w:rPr>
        <w:t>(1)</w:t>
      </w:r>
      <w:r w:rsidRPr="00723C1C">
        <w:rPr>
          <w:rFonts w:ascii="Times New Roman" w:hAnsi="Times New Roman" w:cs="Times New Roman"/>
        </w:rPr>
        <w:t>, 110–129.</w:t>
      </w:r>
    </w:p>
    <w:p w14:paraId="1BE3AC8E" w14:textId="4BD9DDE9" w:rsidR="00761C8D" w:rsidRPr="00010560" w:rsidRDefault="00761C8D" w:rsidP="00070575">
      <w:pPr>
        <w:widowControl w:val="0"/>
        <w:autoSpaceDE w:val="0"/>
        <w:autoSpaceDN w:val="0"/>
        <w:adjustRightInd w:val="0"/>
        <w:spacing w:line="480" w:lineRule="auto"/>
        <w:ind w:left="480" w:hanging="480"/>
        <w:rPr>
          <w:rFonts w:ascii="Times New Roman" w:hAnsi="Times New Roman" w:cs="Times New Roman"/>
          <w:b/>
        </w:rPr>
      </w:pPr>
      <w:r w:rsidRPr="00010560">
        <w:rPr>
          <w:rFonts w:ascii="Times New Roman" w:hAnsi="Times New Roman" w:cs="Times New Roman"/>
          <w:b/>
        </w:rPr>
        <w:t xml:space="preserve">Adams, R., McKie, V., Nichlos, F., Carl, E., Zhang, D. L., McKie, K., …, Hess, D. (1992). The use of transcranial ultrasonogrphy to predict stroke in sickle cell disease. </w:t>
      </w:r>
      <w:r w:rsidRPr="00010560">
        <w:rPr>
          <w:rFonts w:ascii="Times New Roman" w:hAnsi="Times New Roman" w:cs="Times New Roman"/>
          <w:b/>
          <w:i/>
        </w:rPr>
        <w:t xml:space="preserve">New England Journal of Medicine, </w:t>
      </w:r>
      <w:r w:rsidR="00DB25EF" w:rsidRPr="00010560">
        <w:rPr>
          <w:rFonts w:ascii="Times New Roman" w:hAnsi="Times New Roman" w:cs="Times New Roman"/>
          <w:b/>
          <w:i/>
        </w:rPr>
        <w:t>326</w:t>
      </w:r>
      <w:r w:rsidR="00DB25EF" w:rsidRPr="00010560">
        <w:rPr>
          <w:rFonts w:ascii="Times New Roman" w:hAnsi="Times New Roman" w:cs="Times New Roman"/>
          <w:b/>
        </w:rPr>
        <w:t>(9), 605</w:t>
      </w:r>
      <w:r w:rsidR="00DB25EF" w:rsidRPr="00010560">
        <w:rPr>
          <w:rFonts w:ascii="Times New Roman" w:eastAsia="Times New Roman" w:hAnsi="Times New Roman" w:cs="Times New Roman"/>
          <w:b/>
          <w:noProof/>
        </w:rPr>
        <w:t>–</w:t>
      </w:r>
      <w:r w:rsidR="00DB25EF" w:rsidRPr="00010560">
        <w:rPr>
          <w:rFonts w:ascii="Times New Roman" w:hAnsi="Times New Roman" w:cs="Times New Roman"/>
          <w:b/>
        </w:rPr>
        <w:t xml:space="preserve">610. </w:t>
      </w:r>
    </w:p>
    <w:p w14:paraId="06EDB9E6" w14:textId="446FBBEA" w:rsidR="00070575" w:rsidRDefault="00070575" w:rsidP="00070575">
      <w:pPr>
        <w:widowControl w:val="0"/>
        <w:autoSpaceDE w:val="0"/>
        <w:autoSpaceDN w:val="0"/>
        <w:adjustRightInd w:val="0"/>
        <w:spacing w:line="480" w:lineRule="auto"/>
        <w:ind w:left="480" w:hanging="480"/>
        <w:rPr>
          <w:rFonts w:ascii="Times New Roman" w:hAnsi="Times New Roman" w:cs="Times New Roman"/>
        </w:rPr>
      </w:pPr>
      <w:r w:rsidRPr="00070575">
        <w:rPr>
          <w:rFonts w:ascii="Times New Roman" w:hAnsi="Times New Roman" w:cs="Times New Roman"/>
        </w:rPr>
        <w:t xml:space="preserve">Aiken, L. S., &amp; West, S. G. (1991). </w:t>
      </w:r>
      <w:r w:rsidRPr="00664CA3">
        <w:rPr>
          <w:rFonts w:ascii="Times New Roman" w:hAnsi="Times New Roman" w:cs="Times New Roman"/>
          <w:i/>
        </w:rPr>
        <w:t>Multiple regression: Testing and interpreting interactions</w:t>
      </w:r>
      <w:r w:rsidRPr="00070575">
        <w:rPr>
          <w:rFonts w:ascii="Times New Roman" w:hAnsi="Times New Roman" w:cs="Times New Roman"/>
        </w:rPr>
        <w:t>. Newbury Park, CA: Sage.</w:t>
      </w:r>
    </w:p>
    <w:p w14:paraId="6CC8D0C4" w14:textId="2E6034AC" w:rsidR="008E46AD" w:rsidRPr="005F5C0C" w:rsidRDefault="008E46AD">
      <w:pPr>
        <w:widowControl w:val="0"/>
        <w:autoSpaceDE w:val="0"/>
        <w:autoSpaceDN w:val="0"/>
        <w:adjustRightInd w:val="0"/>
        <w:spacing w:line="480" w:lineRule="auto"/>
        <w:ind w:left="480" w:hanging="480"/>
        <w:rPr>
          <w:rFonts w:ascii="Times New Roman" w:hAnsi="Times New Roman" w:cs="Times New Roman"/>
          <w:b/>
        </w:rPr>
      </w:pPr>
      <w:r w:rsidRPr="005F5C0C">
        <w:rPr>
          <w:rFonts w:ascii="Times New Roman" w:hAnsi="Times New Roman" w:cs="Times New Roman"/>
          <w:b/>
        </w:rPr>
        <w:t xml:space="preserve">Anyiam, J. O., Ogala, W. N., &amp; Onuora, C. U. (2008). Body mass index of healthy Nigerian children. </w:t>
      </w:r>
      <w:r w:rsidRPr="005F5C0C">
        <w:rPr>
          <w:rFonts w:ascii="Times New Roman" w:hAnsi="Times New Roman" w:cs="Times New Roman"/>
          <w:b/>
          <w:i/>
        </w:rPr>
        <w:t>Nigerian Journal of Medicine, 17</w:t>
      </w:r>
      <w:r w:rsidRPr="005F5C0C">
        <w:rPr>
          <w:rFonts w:ascii="Times New Roman" w:hAnsi="Times New Roman" w:cs="Times New Roman"/>
          <w:b/>
        </w:rPr>
        <w:t>(4), 407</w:t>
      </w:r>
      <w:r w:rsidRPr="005F5C0C">
        <w:rPr>
          <w:rFonts w:ascii="Times New Roman" w:eastAsia="Times New Roman" w:hAnsi="Times New Roman" w:cs="Times New Roman"/>
          <w:b/>
          <w:noProof/>
        </w:rPr>
        <w:t>–</w:t>
      </w:r>
      <w:r w:rsidRPr="005F5C0C">
        <w:rPr>
          <w:rFonts w:ascii="Times New Roman" w:hAnsi="Times New Roman" w:cs="Times New Roman"/>
          <w:b/>
        </w:rPr>
        <w:t xml:space="preserve">413. </w:t>
      </w:r>
    </w:p>
    <w:p w14:paraId="46FF3207" w14:textId="6A5C1635" w:rsidR="00EC4129" w:rsidRPr="00362FAA"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362FAA">
        <w:rPr>
          <w:rFonts w:ascii="Times New Roman" w:eastAsia="Times New Roman" w:hAnsi="Times New Roman" w:cs="Times New Roman"/>
          <w:noProof/>
        </w:rPr>
        <w:t>Armstrong, F. D., Thompson, R. J., Wang, W.,</w:t>
      </w:r>
      <w:r>
        <w:rPr>
          <w:rFonts w:ascii="Times New Roman" w:eastAsia="Times New Roman" w:hAnsi="Times New Roman" w:cs="Times New Roman"/>
          <w:noProof/>
        </w:rPr>
        <w:t xml:space="preserve"> Zimmerman, R., Pegelow, C. H., Miller, S.,</w:t>
      </w:r>
      <w:r w:rsidRPr="00362FAA">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Vass, K.</w:t>
      </w:r>
      <w:r w:rsidRPr="00362FAA">
        <w:rPr>
          <w:rFonts w:ascii="Times New Roman" w:eastAsia="Times New Roman" w:hAnsi="Times New Roman" w:cs="Times New Roman"/>
          <w:noProof/>
        </w:rPr>
        <w:t xml:space="preserve"> (1996). Cognitive functioning and brain magnetic resonance imaging in children with sickle cell disease. </w:t>
      </w:r>
      <w:r w:rsidRPr="001A7278">
        <w:rPr>
          <w:rFonts w:ascii="Times New Roman" w:eastAsia="Times New Roman" w:hAnsi="Times New Roman" w:cs="Times New Roman"/>
          <w:i/>
          <w:noProof/>
        </w:rPr>
        <w:t xml:space="preserve">Pediatrics, </w:t>
      </w:r>
      <w:r w:rsidRPr="0050546D">
        <w:rPr>
          <w:rFonts w:ascii="Times New Roman" w:eastAsia="Times New Roman" w:hAnsi="Times New Roman" w:cs="Times New Roman"/>
          <w:i/>
          <w:noProof/>
        </w:rPr>
        <w:t>97</w:t>
      </w:r>
      <w:r w:rsidR="00CA6C9C">
        <w:rPr>
          <w:rFonts w:ascii="Times New Roman" w:eastAsia="Times New Roman" w:hAnsi="Times New Roman" w:cs="Times New Roman"/>
          <w:noProof/>
        </w:rPr>
        <w:t>(6)</w:t>
      </w:r>
      <w:r>
        <w:rPr>
          <w:rFonts w:ascii="Times New Roman" w:eastAsia="Times New Roman" w:hAnsi="Times New Roman" w:cs="Times New Roman"/>
          <w:noProof/>
        </w:rPr>
        <w:t>, 864</w:t>
      </w:r>
      <w:r w:rsidRPr="00362FAA">
        <w:rPr>
          <w:rFonts w:ascii="Times New Roman" w:eastAsia="Times New Roman" w:hAnsi="Times New Roman" w:cs="Times New Roman"/>
          <w:noProof/>
        </w:rPr>
        <w:t>–</w:t>
      </w:r>
      <w:r>
        <w:rPr>
          <w:rFonts w:ascii="Times New Roman" w:eastAsia="Times New Roman" w:hAnsi="Times New Roman" w:cs="Times New Roman"/>
          <w:noProof/>
        </w:rPr>
        <w:t xml:space="preserve">870. </w:t>
      </w:r>
    </w:p>
    <w:p w14:paraId="472F0DC3" w14:textId="7AE90B74"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Bakker, M., Hofmann, J., Churches, O. F., Badcock, N. A., Kohler, M., &amp; Keage, H. A. D. (2014). Cerebrovascular function and cognitiion in childhood: A systematic review of transcranial doppler studies. </w:t>
      </w:r>
      <w:r w:rsidRPr="005D2589">
        <w:rPr>
          <w:rFonts w:ascii="Times New Roman" w:eastAsia="Times New Roman" w:hAnsi="Times New Roman" w:cs="Times New Roman"/>
          <w:i/>
          <w:noProof/>
        </w:rPr>
        <w:t>BMC Neurology</w:t>
      </w:r>
      <w:r>
        <w:rPr>
          <w:rFonts w:ascii="Times New Roman" w:eastAsia="Times New Roman" w:hAnsi="Times New Roman" w:cs="Times New Roman"/>
          <w:noProof/>
        </w:rPr>
        <w:t>,</w:t>
      </w:r>
      <w:r w:rsidRPr="005D2589">
        <w:rPr>
          <w:rFonts w:ascii="Times New Roman" w:eastAsia="Times New Roman" w:hAnsi="Times New Roman" w:cs="Times New Roman"/>
          <w:b/>
          <w:noProof/>
        </w:rPr>
        <w:t xml:space="preserve"> </w:t>
      </w:r>
      <w:r w:rsidRPr="0050546D">
        <w:rPr>
          <w:rFonts w:ascii="Times New Roman" w:eastAsia="Times New Roman" w:hAnsi="Times New Roman" w:cs="Times New Roman"/>
          <w:i/>
          <w:noProof/>
        </w:rPr>
        <w:t>14</w:t>
      </w:r>
      <w:r w:rsidR="00A67D23">
        <w:rPr>
          <w:rFonts w:ascii="Times New Roman" w:eastAsia="Times New Roman" w:hAnsi="Times New Roman" w:cs="Times New Roman"/>
          <w:noProof/>
        </w:rPr>
        <w:t>(43)</w:t>
      </w:r>
      <w:r>
        <w:rPr>
          <w:rFonts w:ascii="Times New Roman" w:eastAsia="Times New Roman" w:hAnsi="Times New Roman" w:cs="Times New Roman"/>
          <w:noProof/>
        </w:rPr>
        <w:t xml:space="preserve">. </w:t>
      </w:r>
    </w:p>
    <w:p w14:paraId="732FC143" w14:textId="59696790"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Bakare, M. O., Ubochi, V. N., Okoroikpa, I. N., Aguocha, C. M., &amp; Ebigbo, P. O. (2009). Agreement between clinicians' and care givers' assessment of intelligence in Nigerian children with intellectual disability: 'Ratio IQ' as a viable option in the absence of standardized "deviance IQ' tests in sub-Saharan Africa. </w:t>
      </w:r>
      <w:r w:rsidRPr="005D2589">
        <w:rPr>
          <w:rFonts w:ascii="Times New Roman" w:eastAsia="Times New Roman" w:hAnsi="Times New Roman" w:cs="Times New Roman"/>
          <w:i/>
          <w:noProof/>
        </w:rPr>
        <w:t>Behavioral and Brain Functions</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5</w:t>
      </w:r>
      <w:r w:rsidR="00A67D23" w:rsidRPr="0050546D">
        <w:rPr>
          <w:rFonts w:ascii="Times New Roman" w:eastAsia="Times New Roman" w:hAnsi="Times New Roman" w:cs="Times New Roman"/>
          <w:noProof/>
        </w:rPr>
        <w:t>(39)</w:t>
      </w:r>
      <w:r>
        <w:rPr>
          <w:rFonts w:ascii="Times New Roman" w:eastAsia="Times New Roman" w:hAnsi="Times New Roman" w:cs="Times New Roman"/>
          <w:noProof/>
        </w:rPr>
        <w:t xml:space="preserve">. </w:t>
      </w:r>
    </w:p>
    <w:p w14:paraId="256A76BB" w14:textId="77777777" w:rsidR="00D41451" w:rsidRPr="00D41451" w:rsidRDefault="00D41451" w:rsidP="00D41451">
      <w:pPr>
        <w:spacing w:line="0" w:lineRule="auto"/>
        <w:rPr>
          <w:rFonts w:ascii="ff4" w:eastAsia="Times New Roman" w:hAnsi="ff4" w:cs="Times New Roman"/>
          <w:color w:val="231F20"/>
          <w:sz w:val="108"/>
          <w:szCs w:val="108"/>
        </w:rPr>
      </w:pPr>
      <w:r w:rsidRPr="00D41451">
        <w:rPr>
          <w:rFonts w:ascii="ff4" w:eastAsia="Times New Roman" w:hAnsi="ff4" w:cs="Times New Roman"/>
          <w:color w:val="231F20"/>
          <w:sz w:val="108"/>
          <w:szCs w:val="108"/>
        </w:rPr>
        <w:t>Bell, E.C., Willson, M.C., Wilman, A.H., Dave, S., &amp; Silver-</w:t>
      </w:r>
    </w:p>
    <w:p w14:paraId="0059BD07" w14:textId="77777777" w:rsidR="00D41451" w:rsidRPr="00D41451" w:rsidRDefault="00D41451" w:rsidP="00D41451">
      <w:pPr>
        <w:spacing w:line="0" w:lineRule="auto"/>
        <w:rPr>
          <w:rFonts w:ascii="ff4" w:eastAsia="Times New Roman" w:hAnsi="ff4" w:cs="Times New Roman"/>
          <w:color w:val="231F20"/>
          <w:sz w:val="108"/>
          <w:szCs w:val="108"/>
        </w:rPr>
      </w:pPr>
      <w:r w:rsidRPr="00D41451">
        <w:rPr>
          <w:rFonts w:ascii="ff4" w:eastAsia="Times New Roman" w:hAnsi="ff4" w:cs="Times New Roman"/>
          <w:color w:val="231F20"/>
          <w:sz w:val="108"/>
          <w:szCs w:val="108"/>
        </w:rPr>
        <w:t>stone, P.H. (2006). Males and females differ in brain</w:t>
      </w:r>
    </w:p>
    <w:p w14:paraId="0DB567E6" w14:textId="77777777" w:rsidR="00D41451" w:rsidRPr="00D41451" w:rsidRDefault="00D41451" w:rsidP="00D41451">
      <w:pPr>
        <w:spacing w:line="0" w:lineRule="auto"/>
        <w:rPr>
          <w:rFonts w:ascii="ff4" w:eastAsia="Times New Roman" w:hAnsi="ff4" w:cs="Times New Roman"/>
          <w:color w:val="231F20"/>
          <w:sz w:val="108"/>
          <w:szCs w:val="108"/>
        </w:rPr>
      </w:pPr>
      <w:r w:rsidRPr="00D41451">
        <w:rPr>
          <w:rFonts w:ascii="ff4" w:eastAsia="Times New Roman" w:hAnsi="ff4" w:cs="Times New Roman"/>
          <w:color w:val="231F20"/>
          <w:sz w:val="108"/>
          <w:szCs w:val="108"/>
        </w:rPr>
        <w:t xml:space="preserve">activation during cognitive tasks. </w:t>
      </w:r>
      <w:r w:rsidRPr="00D41451">
        <w:rPr>
          <w:rFonts w:ascii="ff2" w:eastAsia="Times New Roman" w:hAnsi="ff2" w:cs="Times New Roman"/>
          <w:color w:val="231F20"/>
          <w:sz w:val="108"/>
          <w:szCs w:val="108"/>
        </w:rPr>
        <w:t>NeuroImage</w:t>
      </w:r>
      <w:r w:rsidRPr="00D41451">
        <w:rPr>
          <w:rFonts w:ascii="ff4" w:eastAsia="Times New Roman" w:hAnsi="ff4" w:cs="Times New Roman"/>
          <w:color w:val="231F20"/>
          <w:sz w:val="108"/>
          <w:szCs w:val="108"/>
        </w:rPr>
        <w:t xml:space="preserve">, </w:t>
      </w:r>
      <w:r w:rsidRPr="00D41451">
        <w:rPr>
          <w:rFonts w:ascii="ff14" w:eastAsia="Times New Roman" w:hAnsi="ff14" w:cs="Times New Roman"/>
          <w:color w:val="231F20"/>
          <w:sz w:val="108"/>
          <w:szCs w:val="108"/>
        </w:rPr>
        <w:t>30</w:t>
      </w:r>
      <w:r w:rsidRPr="00D41451">
        <w:rPr>
          <w:rFonts w:ascii="ff4" w:eastAsia="Times New Roman" w:hAnsi="ff4" w:cs="Times New Roman"/>
          <w:color w:val="231F20"/>
          <w:sz w:val="108"/>
          <w:szCs w:val="108"/>
        </w:rPr>
        <w:t>, 529</w:t>
      </w:r>
      <w:r w:rsidRPr="00D41451">
        <w:rPr>
          <w:rFonts w:ascii="ff7" w:eastAsia="Times New Roman" w:hAnsi="ff7" w:cs="Times New Roman"/>
          <w:color w:val="231F20"/>
          <w:sz w:val="108"/>
          <w:szCs w:val="108"/>
        </w:rPr>
        <w:t>–</w:t>
      </w:r>
      <w:r w:rsidRPr="00D41451">
        <w:rPr>
          <w:rFonts w:ascii="ff4" w:eastAsia="Times New Roman" w:hAnsi="ff4" w:cs="Times New Roman"/>
          <w:color w:val="231F20"/>
          <w:sz w:val="108"/>
          <w:szCs w:val="108"/>
        </w:rPr>
        <w:t>538.</w:t>
      </w:r>
    </w:p>
    <w:p w14:paraId="2BE11586" w14:textId="77777777" w:rsidR="00D41451" w:rsidRPr="00D41451" w:rsidRDefault="00D41451" w:rsidP="00D41451">
      <w:pPr>
        <w:spacing w:line="0" w:lineRule="auto"/>
        <w:rPr>
          <w:rFonts w:ascii="ff4" w:eastAsia="Times New Roman" w:hAnsi="ff4" w:cs="Times New Roman"/>
          <w:color w:val="231F20"/>
          <w:sz w:val="108"/>
          <w:szCs w:val="108"/>
        </w:rPr>
      </w:pPr>
      <w:r w:rsidRPr="00D41451">
        <w:rPr>
          <w:rFonts w:ascii="ff4" w:eastAsia="Times New Roman" w:hAnsi="ff4" w:cs="Times New Roman"/>
          <w:color w:val="231F20"/>
          <w:sz w:val="108"/>
          <w:szCs w:val="108"/>
        </w:rPr>
        <w:t>Bell, E.C., Willson, M.C., Wilman, A.H., Dave, S., &amp; Silver-</w:t>
      </w:r>
    </w:p>
    <w:p w14:paraId="75038C85" w14:textId="77777777" w:rsidR="00D41451" w:rsidRPr="00D41451" w:rsidRDefault="00D41451" w:rsidP="00D41451">
      <w:pPr>
        <w:spacing w:line="0" w:lineRule="auto"/>
        <w:rPr>
          <w:rFonts w:ascii="ff4" w:eastAsia="Times New Roman" w:hAnsi="ff4" w:cs="Times New Roman"/>
          <w:color w:val="231F20"/>
          <w:sz w:val="108"/>
          <w:szCs w:val="108"/>
        </w:rPr>
      </w:pPr>
      <w:r w:rsidRPr="00D41451">
        <w:rPr>
          <w:rFonts w:ascii="ff4" w:eastAsia="Times New Roman" w:hAnsi="ff4" w:cs="Times New Roman"/>
          <w:color w:val="231F20"/>
          <w:sz w:val="108"/>
          <w:szCs w:val="108"/>
        </w:rPr>
        <w:t>stone, P.H. (2006). Males and females differ in brain</w:t>
      </w:r>
    </w:p>
    <w:p w14:paraId="2432B82A" w14:textId="77777777" w:rsidR="00D41451" w:rsidRPr="00D41451" w:rsidRDefault="00D41451" w:rsidP="00D41451">
      <w:pPr>
        <w:spacing w:line="0" w:lineRule="auto"/>
        <w:rPr>
          <w:rFonts w:ascii="ff4" w:eastAsia="Times New Roman" w:hAnsi="ff4" w:cs="Times New Roman"/>
          <w:color w:val="231F20"/>
          <w:sz w:val="108"/>
          <w:szCs w:val="108"/>
        </w:rPr>
      </w:pPr>
      <w:r w:rsidRPr="00D41451">
        <w:rPr>
          <w:rFonts w:ascii="ff4" w:eastAsia="Times New Roman" w:hAnsi="ff4" w:cs="Times New Roman"/>
          <w:color w:val="231F20"/>
          <w:sz w:val="108"/>
          <w:szCs w:val="108"/>
        </w:rPr>
        <w:t xml:space="preserve">activation during cognitive tasks. </w:t>
      </w:r>
      <w:r w:rsidRPr="00D41451">
        <w:rPr>
          <w:rFonts w:ascii="ff2" w:eastAsia="Times New Roman" w:hAnsi="ff2" w:cs="Times New Roman"/>
          <w:color w:val="231F20"/>
          <w:sz w:val="108"/>
          <w:szCs w:val="108"/>
        </w:rPr>
        <w:t>NeuroImage</w:t>
      </w:r>
      <w:r w:rsidRPr="00D41451">
        <w:rPr>
          <w:rFonts w:ascii="ff4" w:eastAsia="Times New Roman" w:hAnsi="ff4" w:cs="Times New Roman"/>
          <w:color w:val="231F20"/>
          <w:sz w:val="108"/>
          <w:szCs w:val="108"/>
        </w:rPr>
        <w:t xml:space="preserve">, </w:t>
      </w:r>
      <w:r w:rsidRPr="00D41451">
        <w:rPr>
          <w:rFonts w:ascii="ff14" w:eastAsia="Times New Roman" w:hAnsi="ff14" w:cs="Times New Roman"/>
          <w:color w:val="231F20"/>
          <w:sz w:val="108"/>
          <w:szCs w:val="108"/>
        </w:rPr>
        <w:t>30</w:t>
      </w:r>
      <w:r w:rsidRPr="00D41451">
        <w:rPr>
          <w:rFonts w:ascii="ff4" w:eastAsia="Times New Roman" w:hAnsi="ff4" w:cs="Times New Roman"/>
          <w:color w:val="231F20"/>
          <w:sz w:val="108"/>
          <w:szCs w:val="108"/>
        </w:rPr>
        <w:t>, 529</w:t>
      </w:r>
      <w:r w:rsidRPr="00D41451">
        <w:rPr>
          <w:rFonts w:ascii="ff7" w:eastAsia="Times New Roman" w:hAnsi="ff7" w:cs="Times New Roman"/>
          <w:color w:val="231F20"/>
          <w:sz w:val="108"/>
          <w:szCs w:val="108"/>
        </w:rPr>
        <w:t>–</w:t>
      </w:r>
      <w:r w:rsidRPr="00D41451">
        <w:rPr>
          <w:rFonts w:ascii="ff4" w:eastAsia="Times New Roman" w:hAnsi="ff4" w:cs="Times New Roman"/>
          <w:color w:val="231F20"/>
          <w:sz w:val="108"/>
          <w:szCs w:val="108"/>
        </w:rPr>
        <w:t>538.</w:t>
      </w:r>
    </w:p>
    <w:p w14:paraId="3D3B79E3" w14:textId="60BB34F2" w:rsidR="00514D50" w:rsidRDefault="00D41451" w:rsidP="00D41451">
      <w:pPr>
        <w:widowControl w:val="0"/>
        <w:autoSpaceDE w:val="0"/>
        <w:autoSpaceDN w:val="0"/>
        <w:adjustRightInd w:val="0"/>
        <w:spacing w:line="480" w:lineRule="auto"/>
        <w:ind w:left="480" w:hanging="480"/>
        <w:rPr>
          <w:rFonts w:ascii="Times New Roman" w:eastAsia="Times New Roman" w:hAnsi="Times New Roman" w:cs="Times New Roman"/>
          <w:noProof/>
        </w:rPr>
      </w:pPr>
      <w:r w:rsidRPr="00D41451">
        <w:rPr>
          <w:rFonts w:ascii="Times New Roman" w:eastAsia="Times New Roman" w:hAnsi="Times New Roman" w:cs="Times New Roman"/>
          <w:noProof/>
        </w:rPr>
        <w:t xml:space="preserve">Bell, E.C., Willson, M.C., Wilman, A.H., Dave, S., &amp; </w:t>
      </w:r>
      <w:r>
        <w:rPr>
          <w:rFonts w:ascii="Times New Roman" w:eastAsia="Times New Roman" w:hAnsi="Times New Roman" w:cs="Times New Roman"/>
          <w:noProof/>
        </w:rPr>
        <w:t>Silver</w:t>
      </w:r>
      <w:r w:rsidRPr="00D41451">
        <w:rPr>
          <w:rFonts w:ascii="Times New Roman" w:eastAsia="Times New Roman" w:hAnsi="Times New Roman" w:cs="Times New Roman"/>
          <w:noProof/>
        </w:rPr>
        <w:t xml:space="preserve">stone, P.H. (2006). Males and </w:t>
      </w:r>
      <w:r w:rsidRPr="00D41451">
        <w:rPr>
          <w:rFonts w:ascii="Times New Roman" w:eastAsia="Times New Roman" w:hAnsi="Times New Roman" w:cs="Times New Roman"/>
          <w:noProof/>
        </w:rPr>
        <w:lastRenderedPageBreak/>
        <w:t>females differ in brain</w:t>
      </w:r>
      <w:r>
        <w:rPr>
          <w:rFonts w:ascii="Times New Roman" w:eastAsia="Times New Roman" w:hAnsi="Times New Roman" w:cs="Times New Roman"/>
          <w:noProof/>
        </w:rPr>
        <w:t xml:space="preserve"> </w:t>
      </w:r>
      <w:r w:rsidRPr="00D41451">
        <w:rPr>
          <w:rFonts w:ascii="Times New Roman" w:eastAsia="Times New Roman" w:hAnsi="Times New Roman" w:cs="Times New Roman"/>
          <w:noProof/>
        </w:rPr>
        <w:t xml:space="preserve">activation during cognitive tasks. </w:t>
      </w:r>
      <w:r w:rsidRPr="00C17F67">
        <w:rPr>
          <w:rFonts w:ascii="Times New Roman" w:eastAsia="Times New Roman" w:hAnsi="Times New Roman" w:cs="Times New Roman"/>
          <w:i/>
          <w:noProof/>
        </w:rPr>
        <w:t>NeuroImage, 30</w:t>
      </w:r>
      <w:r w:rsidRPr="00D41451">
        <w:rPr>
          <w:rFonts w:ascii="Times New Roman" w:eastAsia="Times New Roman" w:hAnsi="Times New Roman" w:cs="Times New Roman"/>
          <w:noProof/>
        </w:rPr>
        <w:t>, 529–538.</w:t>
      </w:r>
    </w:p>
    <w:p w14:paraId="5AFC0BCF" w14:textId="3CD42216" w:rsidR="00514D50" w:rsidRPr="00C557FB" w:rsidRDefault="00514D50" w:rsidP="00514D50">
      <w:pPr>
        <w:widowControl w:val="0"/>
        <w:autoSpaceDE w:val="0"/>
        <w:autoSpaceDN w:val="0"/>
        <w:adjustRightInd w:val="0"/>
        <w:spacing w:line="480" w:lineRule="auto"/>
        <w:ind w:left="480" w:hanging="480"/>
        <w:rPr>
          <w:rFonts w:ascii="Times New Roman" w:hAnsi="Times New Roman" w:cs="Times New Roman"/>
          <w:b/>
        </w:rPr>
      </w:pPr>
      <w:r w:rsidRPr="00C557FB">
        <w:rPr>
          <w:rFonts w:ascii="Times New Roman" w:hAnsi="Times New Roman" w:cs="Times New Roman"/>
          <w:b/>
        </w:rPr>
        <w:t xml:space="preserve">Benjamini, Y., &amp; Hochberg, Y. (2000). On the adaptive control of the false discovery rate in multiple testing with independent statistics. </w:t>
      </w:r>
      <w:r w:rsidRPr="00C557FB">
        <w:rPr>
          <w:rFonts w:ascii="Times New Roman" w:hAnsi="Times New Roman" w:cs="Times New Roman"/>
          <w:b/>
          <w:i/>
        </w:rPr>
        <w:t>Journal of Educational and Behavioral Statistics, 25</w:t>
      </w:r>
      <w:r w:rsidRPr="00C557FB">
        <w:rPr>
          <w:rFonts w:ascii="Times New Roman" w:hAnsi="Times New Roman" w:cs="Times New Roman"/>
          <w:b/>
        </w:rPr>
        <w:t xml:space="preserve">, 60–83. </w:t>
      </w:r>
    </w:p>
    <w:p w14:paraId="0C516FC4" w14:textId="77C19302"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Burkhardt, L., Lobitz, S., Koustenis, E., Rueckriegel, S. M., &amp; Driever, P. H. (2016). Cognitive and fine motor deficits in a pediatric sickle cell disease cohort of mixed ethnic origin. </w:t>
      </w:r>
      <w:r w:rsidRPr="00B161F9">
        <w:rPr>
          <w:rFonts w:ascii="Times New Roman" w:eastAsia="Times New Roman" w:hAnsi="Times New Roman" w:cs="Times New Roman"/>
          <w:i/>
          <w:iCs/>
          <w:noProof/>
        </w:rPr>
        <w:t>Annals of Hematology</w:t>
      </w:r>
      <w:r w:rsidRPr="00B161F9">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96</w:t>
      </w:r>
      <w:r w:rsidR="0060393B" w:rsidRPr="0050546D">
        <w:rPr>
          <w:rFonts w:ascii="Times New Roman" w:eastAsia="Times New Roman" w:hAnsi="Times New Roman" w:cs="Times New Roman"/>
          <w:noProof/>
        </w:rPr>
        <w:t>(2)</w:t>
      </w:r>
      <w:r>
        <w:rPr>
          <w:rFonts w:ascii="Times New Roman" w:eastAsia="Times New Roman" w:hAnsi="Times New Roman" w:cs="Times New Roman"/>
          <w:noProof/>
        </w:rPr>
        <w:t>, 199</w:t>
      </w:r>
      <w:r w:rsidRPr="00B161F9">
        <w:rPr>
          <w:rFonts w:ascii="Times New Roman" w:eastAsia="Times New Roman" w:hAnsi="Times New Roman" w:cs="Times New Roman"/>
          <w:noProof/>
        </w:rPr>
        <w:t>–</w:t>
      </w:r>
      <w:r>
        <w:rPr>
          <w:rFonts w:ascii="Times New Roman" w:eastAsia="Times New Roman" w:hAnsi="Times New Roman" w:cs="Times New Roman"/>
          <w:noProof/>
        </w:rPr>
        <w:t>213</w:t>
      </w:r>
      <w:r w:rsidRPr="00B161F9">
        <w:rPr>
          <w:rFonts w:ascii="Times New Roman" w:eastAsia="Times New Roman" w:hAnsi="Times New Roman" w:cs="Times New Roman"/>
          <w:noProof/>
        </w:rPr>
        <w:t xml:space="preserve">. </w:t>
      </w:r>
    </w:p>
    <w:p w14:paraId="2B3979B0" w14:textId="5EDBE7AC"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Charache</w:t>
      </w:r>
      <w:r w:rsidR="004B3A21">
        <w:rPr>
          <w:rFonts w:ascii="Times New Roman" w:eastAsia="Times New Roman" w:hAnsi="Times New Roman" w:cs="Times New Roman"/>
          <w:noProof/>
        </w:rPr>
        <w:t>, S., Terrin, M. L., Moore, R. D., Dover, G. J., Barton, F. B., Eckert, S. V., McMahon, R. P., &amp; Bonds, D. R. (1995). E</w:t>
      </w:r>
      <w:r w:rsidR="0060393B">
        <w:rPr>
          <w:rFonts w:ascii="Times New Roman" w:eastAsia="Times New Roman" w:hAnsi="Times New Roman" w:cs="Times New Roman"/>
          <w:noProof/>
        </w:rPr>
        <w:t>ff</w:t>
      </w:r>
      <w:r w:rsidR="004B3A21">
        <w:rPr>
          <w:rFonts w:ascii="Times New Roman" w:eastAsia="Times New Roman" w:hAnsi="Times New Roman" w:cs="Times New Roman"/>
          <w:noProof/>
        </w:rPr>
        <w:t xml:space="preserve">ect of hydroxyurea on the frequency of painful crises in sickle cell anemia. </w:t>
      </w:r>
      <w:r w:rsidR="004B3A21" w:rsidRPr="00D36B8B">
        <w:rPr>
          <w:rFonts w:ascii="Times New Roman" w:eastAsia="Times New Roman" w:hAnsi="Times New Roman" w:cs="Times New Roman"/>
          <w:i/>
          <w:noProof/>
        </w:rPr>
        <w:t>The New England Journal of Medicine</w:t>
      </w:r>
      <w:r w:rsidR="004B3A21">
        <w:rPr>
          <w:rFonts w:ascii="Times New Roman" w:eastAsia="Times New Roman" w:hAnsi="Times New Roman" w:cs="Times New Roman"/>
          <w:noProof/>
        </w:rPr>
        <w:t xml:space="preserve">, </w:t>
      </w:r>
      <w:r w:rsidR="004B3A21" w:rsidRPr="0050546D">
        <w:rPr>
          <w:rFonts w:ascii="Times New Roman" w:eastAsia="Times New Roman" w:hAnsi="Times New Roman" w:cs="Times New Roman"/>
          <w:i/>
          <w:noProof/>
        </w:rPr>
        <w:t>332</w:t>
      </w:r>
      <w:r w:rsidR="003B70DA">
        <w:rPr>
          <w:rFonts w:ascii="Times New Roman" w:eastAsia="Times New Roman" w:hAnsi="Times New Roman" w:cs="Times New Roman"/>
          <w:noProof/>
        </w:rPr>
        <w:t>(20)</w:t>
      </w:r>
      <w:r w:rsidR="004B3A21">
        <w:rPr>
          <w:rFonts w:ascii="Times New Roman" w:eastAsia="Times New Roman" w:hAnsi="Times New Roman" w:cs="Times New Roman"/>
          <w:noProof/>
        </w:rPr>
        <w:t>, 1317</w:t>
      </w:r>
      <w:r w:rsidR="004B3A21" w:rsidRPr="00B161F9">
        <w:rPr>
          <w:rFonts w:ascii="Times New Roman" w:eastAsia="Times New Roman" w:hAnsi="Times New Roman" w:cs="Times New Roman"/>
          <w:noProof/>
        </w:rPr>
        <w:t>–</w:t>
      </w:r>
      <w:r w:rsidR="004B3A21">
        <w:rPr>
          <w:rFonts w:ascii="Times New Roman" w:eastAsia="Times New Roman" w:hAnsi="Times New Roman" w:cs="Times New Roman"/>
          <w:noProof/>
        </w:rPr>
        <w:t xml:space="preserve">1322. </w:t>
      </w:r>
      <w:r>
        <w:rPr>
          <w:rFonts w:ascii="Times New Roman" w:eastAsia="Times New Roman" w:hAnsi="Times New Roman" w:cs="Times New Roman"/>
          <w:noProof/>
        </w:rPr>
        <w:t xml:space="preserve"> </w:t>
      </w:r>
    </w:p>
    <w:p w14:paraId="1BB7F4C8" w14:textId="56584AF9" w:rsidR="00D41451" w:rsidRDefault="00D41451" w:rsidP="00D41451">
      <w:pPr>
        <w:widowControl w:val="0"/>
        <w:autoSpaceDE w:val="0"/>
        <w:autoSpaceDN w:val="0"/>
        <w:adjustRightInd w:val="0"/>
        <w:spacing w:line="480" w:lineRule="auto"/>
        <w:ind w:left="480" w:hanging="480"/>
        <w:rPr>
          <w:rFonts w:ascii="Times New Roman" w:eastAsia="Times New Roman" w:hAnsi="Times New Roman" w:cs="Times New Roman"/>
          <w:noProof/>
        </w:rPr>
      </w:pPr>
      <w:r w:rsidRPr="00D41451">
        <w:rPr>
          <w:rFonts w:ascii="Times New Roman" w:eastAsia="Times New Roman" w:hAnsi="Times New Roman" w:cs="Times New Roman"/>
          <w:noProof/>
        </w:rPr>
        <w:t>Christakou, A., Halari, R., Smith, A.B., Ifkovits, E., Brammer,</w:t>
      </w:r>
      <w:r>
        <w:rPr>
          <w:rFonts w:ascii="Times New Roman" w:eastAsia="Times New Roman" w:hAnsi="Times New Roman" w:cs="Times New Roman"/>
          <w:noProof/>
        </w:rPr>
        <w:t xml:space="preserve"> </w:t>
      </w:r>
      <w:r w:rsidRPr="00D41451">
        <w:rPr>
          <w:rFonts w:ascii="Times New Roman" w:eastAsia="Times New Roman" w:hAnsi="Times New Roman" w:cs="Times New Roman"/>
          <w:noProof/>
        </w:rPr>
        <w:t>M. et al. (2009). Sex-dependent age modulation of fronto-striatal and temporo-parietal activation during cognitive</w:t>
      </w:r>
      <w:r>
        <w:rPr>
          <w:rFonts w:ascii="Times New Roman" w:eastAsia="Times New Roman" w:hAnsi="Times New Roman" w:cs="Times New Roman"/>
          <w:noProof/>
        </w:rPr>
        <w:t xml:space="preserve"> </w:t>
      </w:r>
      <w:r w:rsidRPr="00D41451">
        <w:rPr>
          <w:rFonts w:ascii="Times New Roman" w:eastAsia="Times New Roman" w:hAnsi="Times New Roman" w:cs="Times New Roman"/>
          <w:noProof/>
        </w:rPr>
        <w:t xml:space="preserve">control. </w:t>
      </w:r>
      <w:r w:rsidRPr="00C17F67">
        <w:rPr>
          <w:rFonts w:ascii="Times New Roman" w:eastAsia="Times New Roman" w:hAnsi="Times New Roman" w:cs="Times New Roman"/>
          <w:i/>
          <w:noProof/>
        </w:rPr>
        <w:t>NeuroImage, 48</w:t>
      </w:r>
      <w:r w:rsidRPr="00D41451">
        <w:rPr>
          <w:rFonts w:ascii="Times New Roman" w:eastAsia="Times New Roman" w:hAnsi="Times New Roman" w:cs="Times New Roman"/>
          <w:noProof/>
        </w:rPr>
        <w:t xml:space="preserve"> (1), 223–236.</w:t>
      </w:r>
    </w:p>
    <w:p w14:paraId="56FE135A" w14:textId="77C9008B"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Cichowitz, C., Carroll, C. P., Strouse, J. J., Haywood, C., &amp; Lanzkron, S. (2014). Screening for neurocognitive dysfunction in an adult population with sickle cell disease. </w:t>
      </w:r>
      <w:r w:rsidRPr="00B161F9">
        <w:rPr>
          <w:rFonts w:ascii="Times New Roman" w:eastAsia="Times New Roman" w:hAnsi="Times New Roman" w:cs="Times New Roman"/>
          <w:i/>
          <w:iCs/>
          <w:noProof/>
        </w:rPr>
        <w:t>Blood</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124</w:t>
      </w:r>
      <w:r w:rsidR="0088689C">
        <w:rPr>
          <w:rFonts w:ascii="Times New Roman" w:eastAsia="Times New Roman" w:hAnsi="Times New Roman" w:cs="Times New Roman"/>
          <w:iCs/>
          <w:noProof/>
        </w:rPr>
        <w:t>(21)</w:t>
      </w:r>
      <w:r w:rsidRPr="00B161F9">
        <w:rPr>
          <w:rFonts w:ascii="Times New Roman" w:eastAsia="Times New Roman" w:hAnsi="Times New Roman" w:cs="Times New Roman"/>
          <w:noProof/>
        </w:rPr>
        <w:t>, 2717–2717.</w:t>
      </w:r>
    </w:p>
    <w:p w14:paraId="6C39494C" w14:textId="77777777"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Culbertson, W. C., &amp; Zillmer, E. (2001). </w:t>
      </w:r>
      <w:r w:rsidRPr="00B161F9">
        <w:rPr>
          <w:rFonts w:ascii="Times New Roman" w:eastAsia="Times New Roman" w:hAnsi="Times New Roman" w:cs="Times New Roman"/>
          <w:i/>
          <w:iCs/>
          <w:noProof/>
        </w:rPr>
        <w:t>Tower of London-Drexel University (TOLDX)</w:t>
      </w:r>
      <w:r w:rsidRPr="00B161F9">
        <w:rPr>
          <w:rFonts w:ascii="Times New Roman" w:eastAsia="Times New Roman" w:hAnsi="Times New Roman" w:cs="Times New Roman"/>
          <w:noProof/>
        </w:rPr>
        <w:t>. Multi-Health Systems.</w:t>
      </w:r>
    </w:p>
    <w:p w14:paraId="133C5CFA" w14:textId="287E9B40" w:rsidR="00C75FBE" w:rsidRDefault="00C75FBE">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DeBaun, </w:t>
      </w:r>
      <w:r w:rsidR="00C4215F">
        <w:rPr>
          <w:rFonts w:ascii="Times New Roman" w:eastAsia="Times New Roman" w:hAnsi="Times New Roman" w:cs="Times New Roman"/>
          <w:noProof/>
        </w:rPr>
        <w:t xml:space="preserve">M. R., &amp; Kirkham, F. (2016). Central nervous system complications and management in sickle cell disease. </w:t>
      </w:r>
      <w:r w:rsidR="00C4215F" w:rsidRPr="00C3777D">
        <w:rPr>
          <w:rFonts w:ascii="Times New Roman" w:eastAsia="Times New Roman" w:hAnsi="Times New Roman" w:cs="Times New Roman"/>
          <w:i/>
          <w:noProof/>
        </w:rPr>
        <w:t>Blood, 127</w:t>
      </w:r>
      <w:r w:rsidR="00C4215F">
        <w:rPr>
          <w:rFonts w:ascii="Times New Roman" w:eastAsia="Times New Roman" w:hAnsi="Times New Roman" w:cs="Times New Roman"/>
          <w:noProof/>
        </w:rPr>
        <w:t>(7), 829</w:t>
      </w:r>
      <w:r w:rsidR="00C4215F" w:rsidRPr="00F94C88">
        <w:rPr>
          <w:rFonts w:ascii="Times New Roman" w:eastAsia="Times New Roman" w:hAnsi="Times New Roman" w:cs="Times New Roman"/>
          <w:noProof/>
        </w:rPr>
        <w:t>–</w:t>
      </w:r>
      <w:r w:rsidR="00C4215F">
        <w:rPr>
          <w:rFonts w:ascii="Times New Roman" w:eastAsia="Times New Roman" w:hAnsi="Times New Roman" w:cs="Times New Roman"/>
          <w:noProof/>
        </w:rPr>
        <w:t>838.</w:t>
      </w:r>
    </w:p>
    <w:p w14:paraId="7F41A1F7" w14:textId="096DA507" w:rsidR="004B464E" w:rsidRDefault="004B464E">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De Bellis, M. D., Keshavan, M. S., Beers, S. R., Hall, J., Frustaci, K., …, &amp; Boring, A. M. (2001). Sex differences in brain maturation during childhood and adolescence. </w:t>
      </w:r>
      <w:r w:rsidRPr="00664CA3">
        <w:rPr>
          <w:rFonts w:ascii="Times New Roman" w:eastAsia="Times New Roman" w:hAnsi="Times New Roman" w:cs="Times New Roman"/>
          <w:i/>
          <w:noProof/>
        </w:rPr>
        <w:t>Cerebral Cortex, 11</w:t>
      </w:r>
      <w:r>
        <w:rPr>
          <w:rFonts w:ascii="Times New Roman" w:eastAsia="Times New Roman" w:hAnsi="Times New Roman" w:cs="Times New Roman"/>
          <w:noProof/>
        </w:rPr>
        <w:t>(6), 552</w:t>
      </w:r>
      <w:r w:rsidRPr="00F94C88">
        <w:rPr>
          <w:rFonts w:ascii="Times New Roman" w:eastAsia="Times New Roman" w:hAnsi="Times New Roman" w:cs="Times New Roman"/>
          <w:noProof/>
        </w:rPr>
        <w:t>–</w:t>
      </w:r>
      <w:r>
        <w:rPr>
          <w:rFonts w:ascii="Times New Roman" w:eastAsia="Times New Roman" w:hAnsi="Times New Roman" w:cs="Times New Roman"/>
          <w:noProof/>
        </w:rPr>
        <w:t xml:space="preserve">557. </w:t>
      </w:r>
    </w:p>
    <w:p w14:paraId="43B867A1" w14:textId="77F82C60" w:rsidR="00F94C88" w:rsidRDefault="00F94C88">
      <w:pPr>
        <w:widowControl w:val="0"/>
        <w:autoSpaceDE w:val="0"/>
        <w:autoSpaceDN w:val="0"/>
        <w:adjustRightInd w:val="0"/>
        <w:spacing w:line="480" w:lineRule="auto"/>
        <w:ind w:left="480" w:hanging="480"/>
        <w:rPr>
          <w:rFonts w:ascii="Times New Roman" w:eastAsia="Times New Roman" w:hAnsi="Times New Roman" w:cs="Times New Roman"/>
          <w:noProof/>
        </w:rPr>
      </w:pPr>
      <w:r w:rsidRPr="00F94C88">
        <w:rPr>
          <w:rFonts w:ascii="Times New Roman" w:eastAsia="Times New Roman" w:hAnsi="Times New Roman" w:cs="Times New Roman"/>
          <w:noProof/>
        </w:rPr>
        <w:lastRenderedPageBreak/>
        <w:t>Ferster</w:t>
      </w:r>
      <w:r>
        <w:rPr>
          <w:rFonts w:ascii="Times New Roman" w:eastAsia="Times New Roman" w:hAnsi="Times New Roman" w:cs="Times New Roman"/>
          <w:noProof/>
        </w:rPr>
        <w:t>,</w:t>
      </w:r>
      <w:r w:rsidRPr="00F94C88">
        <w:rPr>
          <w:rFonts w:ascii="Times New Roman" w:eastAsia="Times New Roman" w:hAnsi="Times New Roman" w:cs="Times New Roman"/>
          <w:noProof/>
        </w:rPr>
        <w:t xml:space="preserve"> A</w:t>
      </w:r>
      <w:r>
        <w:rPr>
          <w:rFonts w:ascii="Times New Roman" w:eastAsia="Times New Roman" w:hAnsi="Times New Roman" w:cs="Times New Roman"/>
          <w:noProof/>
        </w:rPr>
        <w:t>.</w:t>
      </w:r>
      <w:r w:rsidRPr="00F94C88">
        <w:rPr>
          <w:rFonts w:ascii="Times New Roman" w:eastAsia="Times New Roman" w:hAnsi="Times New Roman" w:cs="Times New Roman"/>
          <w:noProof/>
        </w:rPr>
        <w:t>, Tahriri</w:t>
      </w:r>
      <w:r>
        <w:rPr>
          <w:rFonts w:ascii="Times New Roman" w:eastAsia="Times New Roman" w:hAnsi="Times New Roman" w:cs="Times New Roman"/>
          <w:noProof/>
        </w:rPr>
        <w:t>,</w:t>
      </w:r>
      <w:r w:rsidRPr="00F94C88">
        <w:rPr>
          <w:rFonts w:ascii="Times New Roman" w:eastAsia="Times New Roman" w:hAnsi="Times New Roman" w:cs="Times New Roman"/>
          <w:noProof/>
        </w:rPr>
        <w:t xml:space="preserve"> P</w:t>
      </w:r>
      <w:r>
        <w:rPr>
          <w:rFonts w:ascii="Times New Roman" w:eastAsia="Times New Roman" w:hAnsi="Times New Roman" w:cs="Times New Roman"/>
          <w:noProof/>
        </w:rPr>
        <w:t>.</w:t>
      </w:r>
      <w:r w:rsidRPr="00F94C88">
        <w:rPr>
          <w:rFonts w:ascii="Times New Roman" w:eastAsia="Times New Roman" w:hAnsi="Times New Roman" w:cs="Times New Roman"/>
          <w:noProof/>
        </w:rPr>
        <w:t>, Vermylen</w:t>
      </w:r>
      <w:r>
        <w:rPr>
          <w:rFonts w:ascii="Times New Roman" w:eastAsia="Times New Roman" w:hAnsi="Times New Roman" w:cs="Times New Roman"/>
          <w:noProof/>
        </w:rPr>
        <w:t>,</w:t>
      </w:r>
      <w:r w:rsidRPr="00F94C88">
        <w:rPr>
          <w:rFonts w:ascii="Times New Roman" w:eastAsia="Times New Roman" w:hAnsi="Times New Roman" w:cs="Times New Roman"/>
          <w:noProof/>
        </w:rPr>
        <w:t xml:space="preserve"> C</w:t>
      </w:r>
      <w:r>
        <w:rPr>
          <w:rFonts w:ascii="Times New Roman" w:eastAsia="Times New Roman" w:hAnsi="Times New Roman" w:cs="Times New Roman"/>
          <w:noProof/>
        </w:rPr>
        <w:t>.</w:t>
      </w:r>
      <w:r w:rsidRPr="00F94C88">
        <w:rPr>
          <w:rFonts w:ascii="Times New Roman" w:eastAsia="Times New Roman" w:hAnsi="Times New Roman" w:cs="Times New Roman"/>
          <w:noProof/>
        </w:rPr>
        <w:t xml:space="preserve">, et al. </w:t>
      </w:r>
      <w:r>
        <w:rPr>
          <w:rFonts w:ascii="Times New Roman" w:eastAsia="Times New Roman" w:hAnsi="Times New Roman" w:cs="Times New Roman"/>
          <w:noProof/>
        </w:rPr>
        <w:t xml:space="preserve">(2001). </w:t>
      </w:r>
      <w:r w:rsidRPr="00F94C88">
        <w:rPr>
          <w:rFonts w:ascii="Times New Roman" w:eastAsia="Times New Roman" w:hAnsi="Times New Roman" w:cs="Times New Roman"/>
          <w:noProof/>
        </w:rPr>
        <w:t>Five years of experience with</w:t>
      </w:r>
      <w:r>
        <w:rPr>
          <w:rFonts w:ascii="Times New Roman" w:eastAsia="Times New Roman" w:hAnsi="Times New Roman" w:cs="Times New Roman"/>
          <w:noProof/>
        </w:rPr>
        <w:t xml:space="preserve"> </w:t>
      </w:r>
      <w:r w:rsidRPr="00F94C88">
        <w:rPr>
          <w:rFonts w:ascii="Times New Roman" w:eastAsia="Times New Roman" w:hAnsi="Times New Roman" w:cs="Times New Roman"/>
          <w:noProof/>
        </w:rPr>
        <w:t>hydroxyurea in children and young adults with sickle cell disease.</w:t>
      </w:r>
      <w:r>
        <w:rPr>
          <w:rFonts w:ascii="Times New Roman" w:eastAsia="Times New Roman" w:hAnsi="Times New Roman" w:cs="Times New Roman"/>
          <w:noProof/>
        </w:rPr>
        <w:t xml:space="preserve"> </w:t>
      </w:r>
      <w:r w:rsidRPr="00D36B8B">
        <w:rPr>
          <w:rFonts w:ascii="Times New Roman" w:eastAsia="Times New Roman" w:hAnsi="Times New Roman" w:cs="Times New Roman"/>
          <w:i/>
          <w:noProof/>
        </w:rPr>
        <w:t>Blood</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97</w:t>
      </w:r>
      <w:r w:rsidR="0088689C">
        <w:rPr>
          <w:rFonts w:ascii="Times New Roman" w:eastAsia="Times New Roman" w:hAnsi="Times New Roman" w:cs="Times New Roman"/>
          <w:noProof/>
        </w:rPr>
        <w:t>(11)</w:t>
      </w:r>
      <w:r>
        <w:rPr>
          <w:rFonts w:ascii="Times New Roman" w:eastAsia="Times New Roman" w:hAnsi="Times New Roman" w:cs="Times New Roman"/>
          <w:noProof/>
        </w:rPr>
        <w:t xml:space="preserve">, </w:t>
      </w:r>
      <w:r w:rsidRPr="00F94C88">
        <w:rPr>
          <w:rFonts w:ascii="Times New Roman" w:eastAsia="Times New Roman" w:hAnsi="Times New Roman" w:cs="Times New Roman"/>
          <w:noProof/>
        </w:rPr>
        <w:t>3628–3632.</w:t>
      </w:r>
    </w:p>
    <w:p w14:paraId="5519870E" w14:textId="6478D9C4"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hAnsi="Times New Roman" w:cs="Times New Roman"/>
        </w:rPr>
        <w:t xml:space="preserve">Galadanci, N. A., Abdullahi, S. U., Tabari, M. A., Abubakar, S., Belonwu, R., </w:t>
      </w:r>
      <w:r w:rsidR="0088689C">
        <w:rPr>
          <w:rFonts w:ascii="Times New Roman" w:hAnsi="Times New Roman" w:cs="Times New Roman"/>
        </w:rPr>
        <w:t>…</w:t>
      </w:r>
      <w:r>
        <w:rPr>
          <w:rFonts w:ascii="Times New Roman" w:hAnsi="Times New Roman" w:cs="Times New Roman"/>
        </w:rPr>
        <w:t xml:space="preserve">, DeBaun, M. R. (2015). Primary stroke prevention in Nigerian children with sickle cell disease (SPIN): Challenges of conducting a feasibility trial. </w:t>
      </w:r>
      <w:r w:rsidRPr="005D2589">
        <w:rPr>
          <w:rFonts w:ascii="Times New Roman" w:hAnsi="Times New Roman" w:cs="Times New Roman"/>
          <w:i/>
        </w:rPr>
        <w:t>Pediatric Blood and Cancer</w:t>
      </w:r>
      <w:r>
        <w:rPr>
          <w:rFonts w:ascii="Times New Roman" w:hAnsi="Times New Roman" w:cs="Times New Roman"/>
        </w:rPr>
        <w:t xml:space="preserve">, </w:t>
      </w:r>
      <w:r w:rsidRPr="0050546D">
        <w:rPr>
          <w:rFonts w:ascii="Times New Roman" w:hAnsi="Times New Roman" w:cs="Times New Roman"/>
          <w:i/>
        </w:rPr>
        <w:t>62</w:t>
      </w:r>
      <w:r w:rsidR="0088689C">
        <w:rPr>
          <w:rFonts w:ascii="Times New Roman" w:hAnsi="Times New Roman" w:cs="Times New Roman"/>
        </w:rPr>
        <w:t>(3)</w:t>
      </w:r>
      <w:r>
        <w:rPr>
          <w:rFonts w:ascii="Times New Roman" w:hAnsi="Times New Roman" w:cs="Times New Roman"/>
        </w:rPr>
        <w:t>, 395</w:t>
      </w:r>
      <w:r w:rsidRPr="00B161F9">
        <w:rPr>
          <w:rFonts w:ascii="Times New Roman" w:eastAsia="Times New Roman" w:hAnsi="Times New Roman" w:cs="Times New Roman"/>
          <w:noProof/>
        </w:rPr>
        <w:t>–</w:t>
      </w:r>
      <w:r>
        <w:rPr>
          <w:rFonts w:ascii="Times New Roman" w:hAnsi="Times New Roman" w:cs="Times New Roman"/>
        </w:rPr>
        <w:t xml:space="preserve">401. </w:t>
      </w:r>
    </w:p>
    <w:p w14:paraId="56A13215" w14:textId="7CAE6A38" w:rsidR="00D36B8B" w:rsidRDefault="00D36B8B">
      <w:pPr>
        <w:widowControl w:val="0"/>
        <w:autoSpaceDE w:val="0"/>
        <w:autoSpaceDN w:val="0"/>
        <w:adjustRightInd w:val="0"/>
        <w:spacing w:line="480" w:lineRule="auto"/>
        <w:ind w:left="480" w:hanging="480"/>
        <w:rPr>
          <w:rFonts w:ascii="Times New Roman" w:hAnsi="Times New Roman" w:cs="Times New Roman"/>
        </w:rPr>
      </w:pPr>
      <w:r w:rsidRPr="00E51517">
        <w:rPr>
          <w:rFonts w:ascii="Times New Roman" w:hAnsi="Times New Roman" w:cs="Times New Roman"/>
        </w:rPr>
        <w:t>Ghafuri</w:t>
      </w:r>
      <w:r>
        <w:rPr>
          <w:rFonts w:ascii="Times New Roman" w:hAnsi="Times New Roman" w:cs="Times New Roman"/>
        </w:rPr>
        <w:t xml:space="preserve">, D. L., Chaturvedi, S., Rodeghier, M., Stimpson, S. J., McClain, B., Byrd, J., &amp; DeBaun, M. R. (2017). Secondary benefit of maintaining normal transcranial Doppler velocities when using hydroxyurea for prevention of severe sickle cell anemia. </w:t>
      </w:r>
      <w:r w:rsidRPr="00D36B8B">
        <w:rPr>
          <w:rFonts w:ascii="Times New Roman" w:hAnsi="Times New Roman" w:cs="Times New Roman"/>
          <w:i/>
        </w:rPr>
        <w:t>Pediatric Blood and Cancer</w:t>
      </w:r>
      <w:r>
        <w:rPr>
          <w:rFonts w:ascii="Times New Roman" w:hAnsi="Times New Roman" w:cs="Times New Roman"/>
        </w:rPr>
        <w:t xml:space="preserve">, </w:t>
      </w:r>
      <w:r w:rsidRPr="0050546D">
        <w:rPr>
          <w:rFonts w:ascii="Times New Roman" w:hAnsi="Times New Roman" w:cs="Times New Roman"/>
          <w:i/>
        </w:rPr>
        <w:t>64</w:t>
      </w:r>
      <w:r w:rsidR="0088689C" w:rsidRPr="0050546D">
        <w:rPr>
          <w:rFonts w:ascii="Times New Roman" w:hAnsi="Times New Roman" w:cs="Times New Roman"/>
        </w:rPr>
        <w:t>(7)</w:t>
      </w:r>
      <w:r>
        <w:rPr>
          <w:rFonts w:ascii="Times New Roman" w:hAnsi="Times New Roman" w:cs="Times New Roman"/>
        </w:rPr>
        <w:t>, e26401</w:t>
      </w:r>
      <w:r w:rsidRPr="00B161F9">
        <w:rPr>
          <w:rFonts w:ascii="Times New Roman" w:eastAsia="Times New Roman" w:hAnsi="Times New Roman" w:cs="Times New Roman"/>
          <w:noProof/>
        </w:rPr>
        <w:t>–</w:t>
      </w:r>
      <w:r>
        <w:rPr>
          <w:rFonts w:ascii="Times New Roman" w:hAnsi="Times New Roman" w:cs="Times New Roman"/>
        </w:rPr>
        <w:t xml:space="preserve">e26405. </w:t>
      </w:r>
    </w:p>
    <w:p w14:paraId="4F5F093D" w14:textId="70AD5545"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Glass, P., Brennan, T., Wang, J., Lutchman-Jones, L., Hsu, L., Bass, C. M., … Gordeuk, V. (2013). Neurdevelopmental deficits among infants and toddlers with sickle cell disease. </w:t>
      </w:r>
      <w:r w:rsidRPr="00B161F9">
        <w:rPr>
          <w:rFonts w:ascii="Times New Roman" w:eastAsia="Times New Roman" w:hAnsi="Times New Roman" w:cs="Times New Roman"/>
          <w:i/>
          <w:iCs/>
          <w:noProof/>
        </w:rPr>
        <w:t>Journal of Developmental and Behavioral Pediatrics</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34</w:t>
      </w:r>
      <w:r w:rsidR="0088689C" w:rsidRPr="0050546D">
        <w:rPr>
          <w:rFonts w:ascii="Times New Roman" w:eastAsia="Times New Roman" w:hAnsi="Times New Roman" w:cs="Times New Roman"/>
          <w:iCs/>
          <w:noProof/>
        </w:rPr>
        <w:t>(6)</w:t>
      </w:r>
      <w:r w:rsidRPr="00B161F9">
        <w:rPr>
          <w:rFonts w:ascii="Times New Roman" w:eastAsia="Times New Roman" w:hAnsi="Times New Roman" w:cs="Times New Roman"/>
          <w:noProof/>
        </w:rPr>
        <w:t>, 299–405.</w:t>
      </w:r>
    </w:p>
    <w:p w14:paraId="62035E2E" w14:textId="6D7397EF" w:rsidR="008D66AE" w:rsidRDefault="008D66AE" w:rsidP="008D66AE">
      <w:pPr>
        <w:widowControl w:val="0"/>
        <w:autoSpaceDE w:val="0"/>
        <w:autoSpaceDN w:val="0"/>
        <w:adjustRightInd w:val="0"/>
        <w:spacing w:line="480" w:lineRule="auto"/>
        <w:ind w:left="480" w:hanging="480"/>
        <w:rPr>
          <w:rFonts w:ascii="Times New Roman" w:eastAsia="Times New Roman" w:hAnsi="Times New Roman" w:cs="Times New Roman"/>
          <w:noProof/>
        </w:rPr>
      </w:pPr>
      <w:r w:rsidRPr="008D66AE">
        <w:rPr>
          <w:rFonts w:ascii="Times New Roman" w:eastAsia="Times New Roman" w:hAnsi="Times New Roman" w:cs="Times New Roman"/>
          <w:noProof/>
        </w:rPr>
        <w:t>Goldstein, J.M., Jerram, M., Poldrack, R., Anagnoson, R.,</w:t>
      </w:r>
      <w:r>
        <w:rPr>
          <w:rFonts w:ascii="Times New Roman" w:eastAsia="Times New Roman" w:hAnsi="Times New Roman" w:cs="Times New Roman"/>
          <w:noProof/>
        </w:rPr>
        <w:t xml:space="preserve"> </w:t>
      </w:r>
      <w:r w:rsidRPr="008D66AE">
        <w:rPr>
          <w:rFonts w:ascii="Times New Roman" w:eastAsia="Times New Roman" w:hAnsi="Times New Roman" w:cs="Times New Roman"/>
          <w:noProof/>
        </w:rPr>
        <w:t>Breiter, H.C. et al. (2005). Sex differences in prefrontal</w:t>
      </w:r>
      <w:r>
        <w:rPr>
          <w:rFonts w:ascii="Times New Roman" w:eastAsia="Times New Roman" w:hAnsi="Times New Roman" w:cs="Times New Roman"/>
          <w:noProof/>
        </w:rPr>
        <w:t xml:space="preserve"> </w:t>
      </w:r>
      <w:r w:rsidRPr="008D66AE">
        <w:rPr>
          <w:rFonts w:ascii="Times New Roman" w:eastAsia="Times New Roman" w:hAnsi="Times New Roman" w:cs="Times New Roman"/>
          <w:noProof/>
        </w:rPr>
        <w:t>cortical brain activity during fMRI of auditory verbal</w:t>
      </w:r>
      <w:r>
        <w:rPr>
          <w:rFonts w:ascii="Times New Roman" w:eastAsia="Times New Roman" w:hAnsi="Times New Roman" w:cs="Times New Roman"/>
          <w:noProof/>
        </w:rPr>
        <w:t xml:space="preserve"> </w:t>
      </w:r>
      <w:r w:rsidRPr="008D66AE">
        <w:rPr>
          <w:rFonts w:ascii="Times New Roman" w:eastAsia="Times New Roman" w:hAnsi="Times New Roman" w:cs="Times New Roman"/>
          <w:noProof/>
        </w:rPr>
        <w:t xml:space="preserve">working memory. </w:t>
      </w:r>
      <w:r w:rsidRPr="00C17F67">
        <w:rPr>
          <w:rFonts w:ascii="Times New Roman" w:eastAsia="Times New Roman" w:hAnsi="Times New Roman" w:cs="Times New Roman"/>
          <w:i/>
          <w:noProof/>
        </w:rPr>
        <w:t>Neuropsychology, 19</w:t>
      </w:r>
      <w:r w:rsidRPr="008D66AE">
        <w:rPr>
          <w:rFonts w:ascii="Times New Roman" w:eastAsia="Times New Roman" w:hAnsi="Times New Roman" w:cs="Times New Roman"/>
          <w:noProof/>
        </w:rPr>
        <w:t>, 509–519.</w:t>
      </w:r>
    </w:p>
    <w:p w14:paraId="6242DEEC" w14:textId="79993A8F" w:rsidR="005025A2" w:rsidRPr="00B161F9" w:rsidRDefault="005025A2">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Groen, M. A., Whitehouse, A. J. O., Badcock, N. A., &amp; Bishop, D. V. M. (2012). Does cerebral lateralization develop? A study using functional transcranial Doppler ultrasound assessing lateralization for language production and visuospatial memory. </w:t>
      </w:r>
      <w:r w:rsidRPr="00D36B8B">
        <w:rPr>
          <w:rFonts w:ascii="Times New Roman" w:eastAsia="Times New Roman" w:hAnsi="Times New Roman" w:cs="Times New Roman"/>
          <w:i/>
          <w:noProof/>
        </w:rPr>
        <w:t>Brain and Behavior</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2</w:t>
      </w:r>
      <w:r w:rsidR="0088689C">
        <w:rPr>
          <w:rFonts w:ascii="Times New Roman" w:eastAsia="Times New Roman" w:hAnsi="Times New Roman" w:cs="Times New Roman"/>
          <w:noProof/>
        </w:rPr>
        <w:t>(3)</w:t>
      </w:r>
      <w:r>
        <w:rPr>
          <w:rFonts w:ascii="Times New Roman" w:eastAsia="Times New Roman" w:hAnsi="Times New Roman" w:cs="Times New Roman"/>
          <w:noProof/>
        </w:rPr>
        <w:t>, 256</w:t>
      </w:r>
      <w:r w:rsidRPr="00F94C88">
        <w:rPr>
          <w:rFonts w:ascii="Times New Roman" w:eastAsia="Times New Roman" w:hAnsi="Times New Roman" w:cs="Times New Roman"/>
          <w:noProof/>
        </w:rPr>
        <w:t>–</w:t>
      </w:r>
      <w:r>
        <w:rPr>
          <w:rFonts w:ascii="Times New Roman" w:eastAsia="Times New Roman" w:hAnsi="Times New Roman" w:cs="Times New Roman"/>
          <w:noProof/>
        </w:rPr>
        <w:t xml:space="preserve">269. </w:t>
      </w:r>
    </w:p>
    <w:p w14:paraId="63C6DAFF" w14:textId="25CB829D" w:rsidR="00F94C88" w:rsidRDefault="00F94C88">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Halsey, </w:t>
      </w:r>
      <w:r w:rsidRPr="00F94C88">
        <w:rPr>
          <w:rFonts w:ascii="Times New Roman" w:eastAsia="Times New Roman" w:hAnsi="Times New Roman" w:cs="Times New Roman"/>
          <w:noProof/>
        </w:rPr>
        <w:t>C</w:t>
      </w:r>
      <w:r>
        <w:rPr>
          <w:rFonts w:ascii="Times New Roman" w:eastAsia="Times New Roman" w:hAnsi="Times New Roman" w:cs="Times New Roman"/>
          <w:noProof/>
        </w:rPr>
        <w:t>.</w:t>
      </w:r>
      <w:r w:rsidRPr="00F94C88">
        <w:rPr>
          <w:rFonts w:ascii="Times New Roman" w:eastAsia="Times New Roman" w:hAnsi="Times New Roman" w:cs="Times New Roman"/>
          <w:noProof/>
        </w:rPr>
        <w:t xml:space="preserve">, </w:t>
      </w:r>
      <w:r>
        <w:rPr>
          <w:rFonts w:ascii="Times New Roman" w:eastAsia="Times New Roman" w:hAnsi="Times New Roman" w:cs="Times New Roman"/>
          <w:noProof/>
        </w:rPr>
        <w:t xml:space="preserve">&amp; </w:t>
      </w:r>
      <w:r w:rsidRPr="00F94C88">
        <w:rPr>
          <w:rFonts w:ascii="Times New Roman" w:eastAsia="Times New Roman" w:hAnsi="Times New Roman" w:cs="Times New Roman"/>
          <w:noProof/>
        </w:rPr>
        <w:t>Roberts</w:t>
      </w:r>
      <w:r>
        <w:rPr>
          <w:rFonts w:ascii="Times New Roman" w:eastAsia="Times New Roman" w:hAnsi="Times New Roman" w:cs="Times New Roman"/>
          <w:noProof/>
        </w:rPr>
        <w:t>,</w:t>
      </w:r>
      <w:r w:rsidRPr="00F94C88">
        <w:rPr>
          <w:rFonts w:ascii="Times New Roman" w:eastAsia="Times New Roman" w:hAnsi="Times New Roman" w:cs="Times New Roman"/>
          <w:noProof/>
        </w:rPr>
        <w:t xml:space="preserve"> I</w:t>
      </w:r>
      <w:r>
        <w:rPr>
          <w:rFonts w:ascii="Times New Roman" w:eastAsia="Times New Roman" w:hAnsi="Times New Roman" w:cs="Times New Roman"/>
          <w:noProof/>
        </w:rPr>
        <w:t xml:space="preserve">. </w:t>
      </w:r>
      <w:r w:rsidRPr="00F94C88">
        <w:rPr>
          <w:rFonts w:ascii="Times New Roman" w:eastAsia="Times New Roman" w:hAnsi="Times New Roman" w:cs="Times New Roman"/>
          <w:noProof/>
        </w:rPr>
        <w:t xml:space="preserve">A. </w:t>
      </w:r>
      <w:r>
        <w:rPr>
          <w:rFonts w:ascii="Times New Roman" w:eastAsia="Times New Roman" w:hAnsi="Times New Roman" w:cs="Times New Roman"/>
          <w:noProof/>
        </w:rPr>
        <w:t xml:space="preserve">(2003). </w:t>
      </w:r>
      <w:r w:rsidRPr="00F94C88">
        <w:rPr>
          <w:rFonts w:ascii="Times New Roman" w:eastAsia="Times New Roman" w:hAnsi="Times New Roman" w:cs="Times New Roman"/>
          <w:noProof/>
        </w:rPr>
        <w:t xml:space="preserve">The role of hydroxyurea in sickle cell disease. </w:t>
      </w:r>
      <w:r w:rsidRPr="00D36B8B">
        <w:rPr>
          <w:rFonts w:ascii="Times New Roman" w:eastAsia="Times New Roman" w:hAnsi="Times New Roman" w:cs="Times New Roman"/>
          <w:i/>
          <w:noProof/>
        </w:rPr>
        <w:t>British Journal of Haematology</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120</w:t>
      </w:r>
      <w:r w:rsidR="0088689C">
        <w:rPr>
          <w:rFonts w:ascii="Times New Roman" w:eastAsia="Times New Roman" w:hAnsi="Times New Roman" w:cs="Times New Roman"/>
          <w:noProof/>
        </w:rPr>
        <w:t>(2)</w:t>
      </w:r>
      <w:r>
        <w:rPr>
          <w:rFonts w:ascii="Times New Roman" w:eastAsia="Times New Roman" w:hAnsi="Times New Roman" w:cs="Times New Roman"/>
          <w:noProof/>
        </w:rPr>
        <w:t xml:space="preserve">, </w:t>
      </w:r>
      <w:r w:rsidRPr="00F94C88">
        <w:rPr>
          <w:rFonts w:ascii="Times New Roman" w:eastAsia="Times New Roman" w:hAnsi="Times New Roman" w:cs="Times New Roman"/>
          <w:noProof/>
        </w:rPr>
        <w:t>177–186.</w:t>
      </w:r>
    </w:p>
    <w:p w14:paraId="2106A040" w14:textId="4229A2BD" w:rsidR="00D54E4A" w:rsidRDefault="00D54E4A">
      <w:pPr>
        <w:widowControl w:val="0"/>
        <w:autoSpaceDE w:val="0"/>
        <w:autoSpaceDN w:val="0"/>
        <w:adjustRightInd w:val="0"/>
        <w:spacing w:line="480" w:lineRule="auto"/>
        <w:ind w:left="480" w:hanging="480"/>
        <w:rPr>
          <w:rFonts w:ascii="Times New Roman" w:eastAsia="Times New Roman" w:hAnsi="Times New Roman" w:cs="Times New Roman"/>
          <w:noProof/>
        </w:rPr>
      </w:pPr>
      <w:r w:rsidRPr="00D54E4A">
        <w:rPr>
          <w:rFonts w:ascii="Times New Roman" w:eastAsia="Times New Roman" w:hAnsi="Times New Roman" w:cs="Times New Roman"/>
          <w:noProof/>
        </w:rPr>
        <w:t>Helton, K.J., Adams, R.J., Kesler, K.L., Lockhart, A.,</w:t>
      </w:r>
      <w:r>
        <w:rPr>
          <w:rFonts w:ascii="Times New Roman" w:eastAsia="Times New Roman" w:hAnsi="Times New Roman" w:cs="Times New Roman"/>
          <w:noProof/>
        </w:rPr>
        <w:t xml:space="preserve"> </w:t>
      </w:r>
      <w:r w:rsidRPr="00D54E4A">
        <w:rPr>
          <w:rFonts w:ascii="Times New Roman" w:eastAsia="Times New Roman" w:hAnsi="Times New Roman" w:cs="Times New Roman"/>
          <w:noProof/>
        </w:rPr>
        <w:t xml:space="preserve">Aygun, B., Driscoll, C., </w:t>
      </w:r>
      <w:r>
        <w:rPr>
          <w:rFonts w:ascii="Times New Roman" w:eastAsia="Times New Roman" w:hAnsi="Times New Roman" w:cs="Times New Roman"/>
          <w:noProof/>
        </w:rPr>
        <w:t>…,</w:t>
      </w:r>
      <w:r w:rsidRPr="00D54E4A">
        <w:rPr>
          <w:rFonts w:ascii="Times New Roman" w:eastAsia="Times New Roman" w:hAnsi="Times New Roman" w:cs="Times New Roman"/>
          <w:noProof/>
        </w:rPr>
        <w:t xml:space="preserve"> Ware, R.E. (2014) Magnetic resonance</w:t>
      </w:r>
      <w:r>
        <w:rPr>
          <w:rFonts w:ascii="Times New Roman" w:eastAsia="Times New Roman" w:hAnsi="Times New Roman" w:cs="Times New Roman"/>
          <w:noProof/>
        </w:rPr>
        <w:t xml:space="preserve"> </w:t>
      </w:r>
      <w:r w:rsidRPr="00D54E4A">
        <w:rPr>
          <w:rFonts w:ascii="Times New Roman" w:eastAsia="Times New Roman" w:hAnsi="Times New Roman" w:cs="Times New Roman"/>
          <w:noProof/>
        </w:rPr>
        <w:t>imaging/angiography and transcranial</w:t>
      </w:r>
      <w:r>
        <w:rPr>
          <w:rFonts w:ascii="Times New Roman" w:eastAsia="Times New Roman" w:hAnsi="Times New Roman" w:cs="Times New Roman"/>
          <w:noProof/>
        </w:rPr>
        <w:t xml:space="preserve"> </w:t>
      </w:r>
      <w:r w:rsidRPr="00D54E4A">
        <w:rPr>
          <w:rFonts w:ascii="Times New Roman" w:eastAsia="Times New Roman" w:hAnsi="Times New Roman" w:cs="Times New Roman"/>
          <w:noProof/>
        </w:rPr>
        <w:t xml:space="preserve">Doppler velocities in </w:t>
      </w:r>
      <w:r w:rsidRPr="00D54E4A">
        <w:rPr>
          <w:rFonts w:ascii="Times New Roman" w:eastAsia="Times New Roman" w:hAnsi="Times New Roman" w:cs="Times New Roman"/>
          <w:noProof/>
        </w:rPr>
        <w:lastRenderedPageBreak/>
        <w:t>sickle cell anemia: results</w:t>
      </w:r>
      <w:r>
        <w:rPr>
          <w:rFonts w:ascii="Times New Roman" w:eastAsia="Times New Roman" w:hAnsi="Times New Roman" w:cs="Times New Roman"/>
          <w:noProof/>
        </w:rPr>
        <w:t xml:space="preserve"> </w:t>
      </w:r>
      <w:r w:rsidRPr="00D54E4A">
        <w:rPr>
          <w:rFonts w:ascii="Times New Roman" w:eastAsia="Times New Roman" w:hAnsi="Times New Roman" w:cs="Times New Roman"/>
          <w:noProof/>
        </w:rPr>
        <w:t xml:space="preserve">from the SWiTCH trial. </w:t>
      </w:r>
      <w:r w:rsidRPr="0050546D">
        <w:rPr>
          <w:rFonts w:ascii="Times New Roman" w:eastAsia="Times New Roman" w:hAnsi="Times New Roman" w:cs="Times New Roman"/>
          <w:i/>
          <w:noProof/>
        </w:rPr>
        <w:t>Blood, 124</w:t>
      </w:r>
      <w:r w:rsidR="0088689C">
        <w:rPr>
          <w:rFonts w:ascii="Times New Roman" w:eastAsia="Times New Roman" w:hAnsi="Times New Roman" w:cs="Times New Roman"/>
          <w:noProof/>
        </w:rPr>
        <w:t>(6)</w:t>
      </w:r>
      <w:r w:rsidRPr="00D54E4A">
        <w:rPr>
          <w:rFonts w:ascii="Times New Roman" w:eastAsia="Times New Roman" w:hAnsi="Times New Roman" w:cs="Times New Roman"/>
          <w:noProof/>
        </w:rPr>
        <w:t>, 891–898.</w:t>
      </w:r>
    </w:p>
    <w:p w14:paraId="693D5A72" w14:textId="0B472307"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Hogan</w:t>
      </w:r>
      <w:r w:rsidR="00F95125">
        <w:rPr>
          <w:rFonts w:ascii="Times New Roman" w:eastAsia="Times New Roman" w:hAnsi="Times New Roman" w:cs="Times New Roman"/>
          <w:noProof/>
        </w:rPr>
        <w:t>, A. M., Kirkham, F. J., Prengler, M., Telfer, P., Lane, R., Vargha-Khadem, F., &amp; de Haan, M. (200</w:t>
      </w:r>
      <w:r w:rsidR="00947D6B">
        <w:rPr>
          <w:rFonts w:ascii="Times New Roman" w:eastAsia="Times New Roman" w:hAnsi="Times New Roman" w:cs="Times New Roman"/>
          <w:noProof/>
        </w:rPr>
        <w:t>6</w:t>
      </w:r>
      <w:r w:rsidR="00F95125">
        <w:rPr>
          <w:rFonts w:ascii="Times New Roman" w:eastAsia="Times New Roman" w:hAnsi="Times New Roman" w:cs="Times New Roman"/>
          <w:noProof/>
        </w:rPr>
        <w:t xml:space="preserve">). An exploratory study of physiological correlates of neurodevelopmental delay in infants with sickle cell anemia. </w:t>
      </w:r>
      <w:r w:rsidR="00F95125" w:rsidRPr="00D36B8B">
        <w:rPr>
          <w:rFonts w:ascii="Times New Roman" w:eastAsia="Times New Roman" w:hAnsi="Times New Roman" w:cs="Times New Roman"/>
          <w:i/>
          <w:noProof/>
        </w:rPr>
        <w:t>British Journal of Haematology</w:t>
      </w:r>
      <w:r w:rsidR="00F95125">
        <w:rPr>
          <w:rFonts w:ascii="Times New Roman" w:eastAsia="Times New Roman" w:hAnsi="Times New Roman" w:cs="Times New Roman"/>
          <w:noProof/>
        </w:rPr>
        <w:t xml:space="preserve">, </w:t>
      </w:r>
      <w:r w:rsidR="00F95125" w:rsidRPr="0050546D">
        <w:rPr>
          <w:rFonts w:ascii="Times New Roman" w:eastAsia="Times New Roman" w:hAnsi="Times New Roman" w:cs="Times New Roman"/>
          <w:i/>
          <w:noProof/>
        </w:rPr>
        <w:t>132</w:t>
      </w:r>
      <w:r w:rsidR="00947D6B" w:rsidRPr="0050546D">
        <w:rPr>
          <w:rFonts w:ascii="Times New Roman" w:eastAsia="Times New Roman" w:hAnsi="Times New Roman" w:cs="Times New Roman"/>
          <w:noProof/>
        </w:rPr>
        <w:t>(1)</w:t>
      </w:r>
      <w:r w:rsidR="00F95125">
        <w:rPr>
          <w:rFonts w:ascii="Times New Roman" w:eastAsia="Times New Roman" w:hAnsi="Times New Roman" w:cs="Times New Roman"/>
          <w:noProof/>
        </w:rPr>
        <w:t>, 99</w:t>
      </w:r>
      <w:r w:rsidR="00F95125" w:rsidRPr="00F94C88">
        <w:rPr>
          <w:rFonts w:ascii="Times New Roman" w:eastAsia="Times New Roman" w:hAnsi="Times New Roman" w:cs="Times New Roman"/>
          <w:noProof/>
        </w:rPr>
        <w:t>–</w:t>
      </w:r>
      <w:r w:rsidR="00F95125">
        <w:rPr>
          <w:rFonts w:ascii="Times New Roman" w:eastAsia="Times New Roman" w:hAnsi="Times New Roman" w:cs="Times New Roman"/>
          <w:noProof/>
        </w:rPr>
        <w:t xml:space="preserve">107. </w:t>
      </w:r>
    </w:p>
    <w:p w14:paraId="0A3F2D7A" w14:textId="3F714C0F" w:rsidR="00070575" w:rsidRDefault="00070575" w:rsidP="00070575">
      <w:pPr>
        <w:widowControl w:val="0"/>
        <w:autoSpaceDE w:val="0"/>
        <w:autoSpaceDN w:val="0"/>
        <w:adjustRightInd w:val="0"/>
        <w:spacing w:line="480" w:lineRule="auto"/>
        <w:ind w:left="480" w:hanging="480"/>
        <w:rPr>
          <w:rFonts w:ascii="Times New Roman" w:eastAsia="Times New Roman" w:hAnsi="Times New Roman" w:cs="Times New Roman"/>
          <w:noProof/>
        </w:rPr>
      </w:pPr>
      <w:r w:rsidRPr="00070575">
        <w:rPr>
          <w:rFonts w:ascii="Times New Roman" w:eastAsia="Times New Roman" w:hAnsi="Times New Roman" w:cs="Times New Roman"/>
          <w:noProof/>
        </w:rPr>
        <w:t>Holmbeck, G. N. (2002). Post-hoc probing of significant moderational and</w:t>
      </w:r>
      <w:r>
        <w:rPr>
          <w:rFonts w:ascii="Times New Roman" w:eastAsia="Times New Roman" w:hAnsi="Times New Roman" w:cs="Times New Roman"/>
          <w:noProof/>
        </w:rPr>
        <w:t xml:space="preserve"> </w:t>
      </w:r>
      <w:r w:rsidRPr="00070575">
        <w:rPr>
          <w:rFonts w:ascii="Times New Roman" w:eastAsia="Times New Roman" w:hAnsi="Times New Roman" w:cs="Times New Roman"/>
          <w:noProof/>
        </w:rPr>
        <w:t xml:space="preserve">mediational effects in studies of pediatric populations. </w:t>
      </w:r>
      <w:r w:rsidRPr="00664CA3">
        <w:rPr>
          <w:rFonts w:ascii="Times New Roman" w:eastAsia="Times New Roman" w:hAnsi="Times New Roman" w:cs="Times New Roman"/>
          <w:i/>
          <w:noProof/>
        </w:rPr>
        <w:t>Journal of Pediatric Psychology, 27</w:t>
      </w:r>
      <w:r w:rsidRPr="00070575">
        <w:rPr>
          <w:rFonts w:ascii="Times New Roman" w:eastAsia="Times New Roman" w:hAnsi="Times New Roman" w:cs="Times New Roman"/>
          <w:noProof/>
        </w:rPr>
        <w:t>, 87–96.</w:t>
      </w:r>
    </w:p>
    <w:p w14:paraId="6F219594" w14:textId="76744513" w:rsidR="00943D9A" w:rsidRDefault="002013AF">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Jordan, L. C., &amp; DeBaun, M. R. (2017). </w:t>
      </w:r>
      <w:r w:rsidRPr="002013AF">
        <w:rPr>
          <w:rFonts w:ascii="Times New Roman" w:eastAsia="Times New Roman" w:hAnsi="Times New Roman" w:cs="Times New Roman"/>
          <w:noProof/>
        </w:rPr>
        <w:t>Cerebral hemodynamic assessment and neuroimaging across the lifespan in sickle cell disease</w:t>
      </w:r>
      <w:r>
        <w:rPr>
          <w:rFonts w:ascii="Times New Roman" w:eastAsia="Times New Roman" w:hAnsi="Times New Roman" w:cs="Times New Roman"/>
          <w:noProof/>
        </w:rPr>
        <w:t xml:space="preserve">. </w:t>
      </w:r>
      <w:r w:rsidR="009D2AA9" w:rsidRPr="00F129DD">
        <w:rPr>
          <w:rFonts w:ascii="Times New Roman" w:eastAsia="Times New Roman" w:hAnsi="Times New Roman" w:cs="Times New Roman"/>
          <w:i/>
          <w:noProof/>
        </w:rPr>
        <w:t>Journal of Cerebral Blood Flow and Metabolism</w:t>
      </w:r>
      <w:r w:rsidR="009D2AA9">
        <w:rPr>
          <w:rFonts w:ascii="Times New Roman" w:eastAsia="Times New Roman" w:hAnsi="Times New Roman" w:cs="Times New Roman"/>
          <w:noProof/>
        </w:rPr>
        <w:t xml:space="preserve">, </w:t>
      </w:r>
      <w:r w:rsidR="009D2AA9" w:rsidRPr="00F129DD">
        <w:rPr>
          <w:rFonts w:ascii="Times New Roman" w:eastAsia="Times New Roman" w:hAnsi="Times New Roman" w:cs="Times New Roman"/>
          <w:i/>
          <w:noProof/>
        </w:rPr>
        <w:t>e-publication ahead of print</w:t>
      </w:r>
      <w:r w:rsidR="009D2AA9" w:rsidRPr="00F129DD">
        <w:rPr>
          <w:rFonts w:ascii="Times New Roman" w:eastAsia="Times New Roman" w:hAnsi="Times New Roman" w:cs="Times New Roman"/>
          <w:noProof/>
        </w:rPr>
        <w:t>.</w:t>
      </w:r>
    </w:p>
    <w:p w14:paraId="71C3A7D8" w14:textId="6D2E376E"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Kawadler</w:t>
      </w:r>
      <w:r w:rsidR="00F95125">
        <w:rPr>
          <w:rFonts w:ascii="Times New Roman" w:eastAsia="Times New Roman" w:hAnsi="Times New Roman" w:cs="Times New Roman"/>
          <w:noProof/>
        </w:rPr>
        <w:t>, J. M., Clayden, J. D.</w:t>
      </w:r>
      <w:r>
        <w:rPr>
          <w:rFonts w:ascii="Times New Roman" w:eastAsia="Times New Roman" w:hAnsi="Times New Roman" w:cs="Times New Roman"/>
          <w:noProof/>
        </w:rPr>
        <w:t>,</w:t>
      </w:r>
      <w:r w:rsidR="00F95125">
        <w:rPr>
          <w:rFonts w:ascii="Times New Roman" w:eastAsia="Times New Roman" w:hAnsi="Times New Roman" w:cs="Times New Roman"/>
          <w:noProof/>
        </w:rPr>
        <w:t xml:space="preserve"> Clark, C. A.</w:t>
      </w:r>
      <w:r w:rsidR="00DD41C1">
        <w:rPr>
          <w:rFonts w:ascii="Times New Roman" w:eastAsia="Times New Roman" w:hAnsi="Times New Roman" w:cs="Times New Roman"/>
          <w:noProof/>
        </w:rPr>
        <w:t xml:space="preserve">, &amp; Kirkham, F. J. </w:t>
      </w:r>
      <w:r>
        <w:rPr>
          <w:rFonts w:ascii="Times New Roman" w:eastAsia="Times New Roman" w:hAnsi="Times New Roman" w:cs="Times New Roman"/>
          <w:noProof/>
        </w:rPr>
        <w:t xml:space="preserve"> </w:t>
      </w:r>
      <w:r w:rsidR="00F95125">
        <w:rPr>
          <w:rFonts w:ascii="Times New Roman" w:eastAsia="Times New Roman" w:hAnsi="Times New Roman" w:cs="Times New Roman"/>
          <w:noProof/>
        </w:rPr>
        <w:t>(</w:t>
      </w:r>
      <w:r>
        <w:rPr>
          <w:rFonts w:ascii="Times New Roman" w:eastAsia="Times New Roman" w:hAnsi="Times New Roman" w:cs="Times New Roman"/>
          <w:noProof/>
        </w:rPr>
        <w:t>2016</w:t>
      </w:r>
      <w:r w:rsidR="00F95125">
        <w:rPr>
          <w:rFonts w:ascii="Times New Roman" w:eastAsia="Times New Roman" w:hAnsi="Times New Roman" w:cs="Times New Roman"/>
          <w:noProof/>
        </w:rPr>
        <w:t xml:space="preserve">). Intelligence quotient in paediatric sickle cell disease: a systematic review and meta-analysis. </w:t>
      </w:r>
      <w:r w:rsidR="00F95125" w:rsidRPr="00D36B8B">
        <w:rPr>
          <w:rFonts w:ascii="Times New Roman" w:eastAsia="Times New Roman" w:hAnsi="Times New Roman" w:cs="Times New Roman"/>
          <w:i/>
          <w:noProof/>
        </w:rPr>
        <w:t>Developmental Medicine and Child Neurology</w:t>
      </w:r>
      <w:r w:rsidR="00F95125">
        <w:rPr>
          <w:rFonts w:ascii="Times New Roman" w:eastAsia="Times New Roman" w:hAnsi="Times New Roman" w:cs="Times New Roman"/>
          <w:noProof/>
        </w:rPr>
        <w:t xml:space="preserve">, </w:t>
      </w:r>
      <w:r w:rsidR="00550051" w:rsidRPr="0050546D">
        <w:rPr>
          <w:rFonts w:ascii="Times New Roman" w:eastAsia="Times New Roman" w:hAnsi="Times New Roman" w:cs="Times New Roman"/>
          <w:i/>
          <w:noProof/>
        </w:rPr>
        <w:t>58</w:t>
      </w:r>
      <w:r w:rsidR="00947D6B" w:rsidRPr="0050546D">
        <w:rPr>
          <w:rFonts w:ascii="Times New Roman" w:eastAsia="Times New Roman" w:hAnsi="Times New Roman" w:cs="Times New Roman"/>
          <w:noProof/>
        </w:rPr>
        <w:t>(7)</w:t>
      </w:r>
      <w:r w:rsidR="00550051">
        <w:rPr>
          <w:rFonts w:ascii="Times New Roman" w:eastAsia="Times New Roman" w:hAnsi="Times New Roman" w:cs="Times New Roman"/>
          <w:noProof/>
        </w:rPr>
        <w:t>, 672</w:t>
      </w:r>
      <w:r w:rsidR="00550051" w:rsidRPr="00B161F9">
        <w:rPr>
          <w:rFonts w:ascii="Times New Roman" w:eastAsia="Times New Roman" w:hAnsi="Times New Roman" w:cs="Times New Roman"/>
          <w:noProof/>
        </w:rPr>
        <w:t>–</w:t>
      </w:r>
      <w:r w:rsidR="00550051">
        <w:rPr>
          <w:rFonts w:ascii="Times New Roman" w:eastAsia="Times New Roman" w:hAnsi="Times New Roman" w:cs="Times New Roman"/>
          <w:noProof/>
        </w:rPr>
        <w:t xml:space="preserve">680. </w:t>
      </w:r>
    </w:p>
    <w:p w14:paraId="7A0B00E7" w14:textId="7589BE58"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King, A. A., Rodeghier, M. J., Panepinto, J. A., Strouse, J. J., Casella, J. F., Quinn, C. T., … Debaun, M. R. (2014</w:t>
      </w:r>
      <w:r>
        <w:rPr>
          <w:rFonts w:ascii="Times New Roman" w:eastAsia="Times New Roman" w:hAnsi="Times New Roman" w:cs="Times New Roman"/>
          <w:noProof/>
        </w:rPr>
        <w:t>a</w:t>
      </w:r>
      <w:r w:rsidRPr="00B161F9">
        <w:rPr>
          <w:rFonts w:ascii="Times New Roman" w:eastAsia="Times New Roman" w:hAnsi="Times New Roman" w:cs="Times New Roman"/>
          <w:noProof/>
        </w:rPr>
        <w:t xml:space="preserve">). Silent cerebral infarction, income, and grade retention among students with sickle cell anemia. </w:t>
      </w:r>
      <w:r w:rsidRPr="00B161F9">
        <w:rPr>
          <w:rFonts w:ascii="Times New Roman" w:eastAsia="Times New Roman" w:hAnsi="Times New Roman" w:cs="Times New Roman"/>
          <w:i/>
          <w:iCs/>
          <w:noProof/>
        </w:rPr>
        <w:t>American Journal of Hematology</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89</w:t>
      </w:r>
      <w:r w:rsidR="00947D6B">
        <w:rPr>
          <w:rFonts w:ascii="Times New Roman" w:eastAsia="Times New Roman" w:hAnsi="Times New Roman" w:cs="Times New Roman"/>
          <w:i/>
          <w:iCs/>
          <w:noProof/>
        </w:rPr>
        <w:t>(10)</w:t>
      </w:r>
      <w:r w:rsidRPr="00B161F9">
        <w:rPr>
          <w:rFonts w:ascii="Times New Roman" w:eastAsia="Times New Roman" w:hAnsi="Times New Roman" w:cs="Times New Roman"/>
          <w:noProof/>
        </w:rPr>
        <w:t xml:space="preserve">, E188–E192. </w:t>
      </w:r>
    </w:p>
    <w:p w14:paraId="132E8C71" w14:textId="31B9ED28"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King, A. A., Strouse, J. J., Rodeghier, M. J., Compas, B. E., Casella, J. F., Mckinstry, R. C., … Debaun, M. R. (2014</w:t>
      </w:r>
      <w:r>
        <w:rPr>
          <w:rFonts w:ascii="Times New Roman" w:eastAsia="Times New Roman" w:hAnsi="Times New Roman" w:cs="Times New Roman"/>
          <w:noProof/>
        </w:rPr>
        <w:t>b</w:t>
      </w:r>
      <w:r w:rsidRPr="00B161F9">
        <w:rPr>
          <w:rFonts w:ascii="Times New Roman" w:eastAsia="Times New Roman" w:hAnsi="Times New Roman" w:cs="Times New Roman"/>
          <w:noProof/>
        </w:rPr>
        <w:t xml:space="preserve">). Parent education and biologic factors influence on cognition in sickle cell anemia. </w:t>
      </w:r>
      <w:r w:rsidRPr="00B161F9">
        <w:rPr>
          <w:rFonts w:ascii="Times New Roman" w:eastAsia="Times New Roman" w:hAnsi="Times New Roman" w:cs="Times New Roman"/>
          <w:i/>
          <w:iCs/>
          <w:noProof/>
        </w:rPr>
        <w:t>American Journal of Hematology</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89</w:t>
      </w:r>
      <w:r w:rsidR="0029167D">
        <w:rPr>
          <w:rFonts w:ascii="Times New Roman" w:eastAsia="Times New Roman" w:hAnsi="Times New Roman" w:cs="Times New Roman"/>
          <w:iCs/>
          <w:noProof/>
        </w:rPr>
        <w:t>(2)</w:t>
      </w:r>
      <w:r w:rsidRPr="00B161F9">
        <w:rPr>
          <w:rFonts w:ascii="Times New Roman" w:eastAsia="Times New Roman" w:hAnsi="Times New Roman" w:cs="Times New Roman"/>
          <w:noProof/>
        </w:rPr>
        <w:t xml:space="preserve">, 162–167. </w:t>
      </w:r>
    </w:p>
    <w:p w14:paraId="0F89A9FC" w14:textId="71AD37CA" w:rsidR="00B765F0" w:rsidRDefault="00B765F0">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Kral, M. C., &amp; Brown, R. T. (2004). Transcranial doppler ultrasonography and executive dysfunction in children with sickle cell disease. </w:t>
      </w:r>
      <w:r w:rsidRPr="001277CA">
        <w:rPr>
          <w:rFonts w:ascii="Times New Roman" w:eastAsia="Times New Roman" w:hAnsi="Times New Roman" w:cs="Times New Roman"/>
          <w:i/>
          <w:noProof/>
        </w:rPr>
        <w:t>Journal of Pediatric Psychology, 29</w:t>
      </w:r>
      <w:r>
        <w:rPr>
          <w:rFonts w:ascii="Times New Roman" w:eastAsia="Times New Roman" w:hAnsi="Times New Roman" w:cs="Times New Roman"/>
          <w:noProof/>
        </w:rPr>
        <w:t>(3), 185</w:t>
      </w:r>
      <w:r w:rsidRPr="00B161F9">
        <w:rPr>
          <w:rFonts w:ascii="Times New Roman" w:eastAsia="Times New Roman" w:hAnsi="Times New Roman" w:cs="Times New Roman"/>
          <w:noProof/>
        </w:rPr>
        <w:t>–</w:t>
      </w:r>
      <w:r>
        <w:rPr>
          <w:rFonts w:ascii="Times New Roman" w:eastAsia="Times New Roman" w:hAnsi="Times New Roman" w:cs="Times New Roman"/>
          <w:noProof/>
        </w:rPr>
        <w:t xml:space="preserve">195. </w:t>
      </w:r>
    </w:p>
    <w:p w14:paraId="2DC0CB36" w14:textId="40D6B400" w:rsidR="00273641" w:rsidRPr="00B161F9" w:rsidRDefault="00273641">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L</w:t>
      </w:r>
      <w:r w:rsidR="000A559F">
        <w:rPr>
          <w:rFonts w:ascii="Times New Roman" w:eastAsia="Times New Roman" w:hAnsi="Times New Roman" w:cs="Times New Roman"/>
          <w:noProof/>
        </w:rPr>
        <w:t xml:space="preserve">agunju, I. A., Brown, B. J., &amp; Sodeinde, O. O. (2013). </w:t>
      </w:r>
      <w:r w:rsidR="000A559F" w:rsidRPr="000A559F">
        <w:rPr>
          <w:rFonts w:ascii="Times New Roman" w:eastAsia="Times New Roman" w:hAnsi="Times New Roman" w:cs="Times New Roman"/>
          <w:noProof/>
        </w:rPr>
        <w:t xml:space="preserve">Chronic </w:t>
      </w:r>
      <w:r w:rsidR="000A559F">
        <w:rPr>
          <w:rFonts w:ascii="Times New Roman" w:eastAsia="Times New Roman" w:hAnsi="Times New Roman" w:cs="Times New Roman"/>
          <w:noProof/>
        </w:rPr>
        <w:t>b</w:t>
      </w:r>
      <w:r w:rsidR="000A559F" w:rsidRPr="000A559F">
        <w:rPr>
          <w:rFonts w:ascii="Times New Roman" w:eastAsia="Times New Roman" w:hAnsi="Times New Roman" w:cs="Times New Roman"/>
          <w:noProof/>
        </w:rPr>
        <w:t xml:space="preserve">lood </w:t>
      </w:r>
      <w:r w:rsidR="000A559F">
        <w:rPr>
          <w:rFonts w:ascii="Times New Roman" w:eastAsia="Times New Roman" w:hAnsi="Times New Roman" w:cs="Times New Roman"/>
          <w:noProof/>
        </w:rPr>
        <w:t>t</w:t>
      </w:r>
      <w:r w:rsidR="000A559F" w:rsidRPr="000A559F">
        <w:rPr>
          <w:rFonts w:ascii="Times New Roman" w:eastAsia="Times New Roman" w:hAnsi="Times New Roman" w:cs="Times New Roman"/>
          <w:noProof/>
        </w:rPr>
        <w:t xml:space="preserve">ransfusion for </w:t>
      </w:r>
      <w:r w:rsidR="000A559F">
        <w:rPr>
          <w:rFonts w:ascii="Times New Roman" w:eastAsia="Times New Roman" w:hAnsi="Times New Roman" w:cs="Times New Roman"/>
          <w:noProof/>
        </w:rPr>
        <w:t>p</w:t>
      </w:r>
      <w:r w:rsidR="000A559F" w:rsidRPr="000A559F">
        <w:rPr>
          <w:rFonts w:ascii="Times New Roman" w:eastAsia="Times New Roman" w:hAnsi="Times New Roman" w:cs="Times New Roman"/>
          <w:noProof/>
        </w:rPr>
        <w:t xml:space="preserve">rimary and </w:t>
      </w:r>
      <w:r w:rsidR="000A559F">
        <w:rPr>
          <w:rFonts w:ascii="Times New Roman" w:eastAsia="Times New Roman" w:hAnsi="Times New Roman" w:cs="Times New Roman"/>
          <w:noProof/>
        </w:rPr>
        <w:t>s</w:t>
      </w:r>
      <w:r w:rsidR="000A559F" w:rsidRPr="000A559F">
        <w:rPr>
          <w:rFonts w:ascii="Times New Roman" w:eastAsia="Times New Roman" w:hAnsi="Times New Roman" w:cs="Times New Roman"/>
          <w:noProof/>
        </w:rPr>
        <w:t xml:space="preserve">econdary </w:t>
      </w:r>
      <w:r w:rsidR="000A559F">
        <w:rPr>
          <w:rFonts w:ascii="Times New Roman" w:eastAsia="Times New Roman" w:hAnsi="Times New Roman" w:cs="Times New Roman"/>
          <w:noProof/>
        </w:rPr>
        <w:t>s</w:t>
      </w:r>
      <w:r w:rsidR="000A559F" w:rsidRPr="000A559F">
        <w:rPr>
          <w:rFonts w:ascii="Times New Roman" w:eastAsia="Times New Roman" w:hAnsi="Times New Roman" w:cs="Times New Roman"/>
          <w:noProof/>
        </w:rPr>
        <w:t xml:space="preserve">troke </w:t>
      </w:r>
      <w:r w:rsidR="000A559F">
        <w:rPr>
          <w:rFonts w:ascii="Times New Roman" w:eastAsia="Times New Roman" w:hAnsi="Times New Roman" w:cs="Times New Roman"/>
          <w:noProof/>
        </w:rPr>
        <w:t>p</w:t>
      </w:r>
      <w:r w:rsidR="000A559F" w:rsidRPr="000A559F">
        <w:rPr>
          <w:rFonts w:ascii="Times New Roman" w:eastAsia="Times New Roman" w:hAnsi="Times New Roman" w:cs="Times New Roman"/>
          <w:noProof/>
        </w:rPr>
        <w:t>revention</w:t>
      </w:r>
      <w:r w:rsidR="000A559F">
        <w:rPr>
          <w:rFonts w:ascii="Times New Roman" w:eastAsia="Times New Roman" w:hAnsi="Times New Roman" w:cs="Times New Roman"/>
          <w:noProof/>
        </w:rPr>
        <w:t xml:space="preserve"> </w:t>
      </w:r>
      <w:r w:rsidR="000A559F" w:rsidRPr="000A559F">
        <w:rPr>
          <w:rFonts w:ascii="Times New Roman" w:eastAsia="Times New Roman" w:hAnsi="Times New Roman" w:cs="Times New Roman"/>
          <w:noProof/>
        </w:rPr>
        <w:t xml:space="preserve">in Nigerian </w:t>
      </w:r>
      <w:r w:rsidR="000A559F">
        <w:rPr>
          <w:rFonts w:ascii="Times New Roman" w:eastAsia="Times New Roman" w:hAnsi="Times New Roman" w:cs="Times New Roman"/>
          <w:noProof/>
        </w:rPr>
        <w:t>c</w:t>
      </w:r>
      <w:r w:rsidR="000A559F" w:rsidRPr="000A559F">
        <w:rPr>
          <w:rFonts w:ascii="Times New Roman" w:eastAsia="Times New Roman" w:hAnsi="Times New Roman" w:cs="Times New Roman"/>
          <w:noProof/>
        </w:rPr>
        <w:t xml:space="preserve">hildren </w:t>
      </w:r>
      <w:r w:rsidR="000A559F">
        <w:rPr>
          <w:rFonts w:ascii="Times New Roman" w:eastAsia="Times New Roman" w:hAnsi="Times New Roman" w:cs="Times New Roman"/>
          <w:noProof/>
        </w:rPr>
        <w:t>w</w:t>
      </w:r>
      <w:r w:rsidR="000A559F" w:rsidRPr="000A559F">
        <w:rPr>
          <w:rFonts w:ascii="Times New Roman" w:eastAsia="Times New Roman" w:hAnsi="Times New Roman" w:cs="Times New Roman"/>
          <w:noProof/>
        </w:rPr>
        <w:t xml:space="preserve">ith </w:t>
      </w:r>
      <w:r w:rsidR="000A559F">
        <w:rPr>
          <w:rFonts w:ascii="Times New Roman" w:eastAsia="Times New Roman" w:hAnsi="Times New Roman" w:cs="Times New Roman"/>
          <w:noProof/>
        </w:rPr>
        <w:t>s</w:t>
      </w:r>
      <w:r w:rsidR="000A559F" w:rsidRPr="000A559F">
        <w:rPr>
          <w:rFonts w:ascii="Times New Roman" w:eastAsia="Times New Roman" w:hAnsi="Times New Roman" w:cs="Times New Roman"/>
          <w:noProof/>
        </w:rPr>
        <w:t xml:space="preserve">ickle </w:t>
      </w:r>
      <w:r w:rsidR="000A559F">
        <w:rPr>
          <w:rFonts w:ascii="Times New Roman" w:eastAsia="Times New Roman" w:hAnsi="Times New Roman" w:cs="Times New Roman"/>
          <w:noProof/>
        </w:rPr>
        <w:t>c</w:t>
      </w:r>
      <w:r w:rsidR="000A559F" w:rsidRPr="000A559F">
        <w:rPr>
          <w:rFonts w:ascii="Times New Roman" w:eastAsia="Times New Roman" w:hAnsi="Times New Roman" w:cs="Times New Roman"/>
          <w:noProof/>
        </w:rPr>
        <w:t xml:space="preserve">ell </w:t>
      </w:r>
      <w:r w:rsidR="000A559F">
        <w:rPr>
          <w:rFonts w:ascii="Times New Roman" w:eastAsia="Times New Roman" w:hAnsi="Times New Roman" w:cs="Times New Roman"/>
          <w:noProof/>
        </w:rPr>
        <w:t>d</w:t>
      </w:r>
      <w:r w:rsidR="000A559F" w:rsidRPr="000A559F">
        <w:rPr>
          <w:rFonts w:ascii="Times New Roman" w:eastAsia="Times New Roman" w:hAnsi="Times New Roman" w:cs="Times New Roman"/>
          <w:noProof/>
        </w:rPr>
        <w:t xml:space="preserve">isease: A 5-Year </w:t>
      </w:r>
      <w:r w:rsidR="000A559F">
        <w:rPr>
          <w:rFonts w:ascii="Times New Roman" w:eastAsia="Times New Roman" w:hAnsi="Times New Roman" w:cs="Times New Roman"/>
          <w:noProof/>
        </w:rPr>
        <w:lastRenderedPageBreak/>
        <w:t>a</w:t>
      </w:r>
      <w:r w:rsidR="000A559F" w:rsidRPr="000A559F">
        <w:rPr>
          <w:rFonts w:ascii="Times New Roman" w:eastAsia="Times New Roman" w:hAnsi="Times New Roman" w:cs="Times New Roman"/>
          <w:noProof/>
        </w:rPr>
        <w:t>ppraisal</w:t>
      </w:r>
      <w:r w:rsidR="000A559F">
        <w:rPr>
          <w:rFonts w:ascii="Times New Roman" w:eastAsia="Times New Roman" w:hAnsi="Times New Roman" w:cs="Times New Roman"/>
          <w:noProof/>
        </w:rPr>
        <w:t xml:space="preserve">. </w:t>
      </w:r>
      <w:r w:rsidR="000A559F" w:rsidRPr="00F129DD">
        <w:rPr>
          <w:rFonts w:ascii="Times New Roman" w:eastAsia="Times New Roman" w:hAnsi="Times New Roman" w:cs="Times New Roman"/>
          <w:i/>
          <w:noProof/>
        </w:rPr>
        <w:t>Pediatric Blood and Cancer, 60</w:t>
      </w:r>
      <w:r w:rsidR="000A559F">
        <w:rPr>
          <w:rFonts w:ascii="Times New Roman" w:eastAsia="Times New Roman" w:hAnsi="Times New Roman" w:cs="Times New Roman"/>
          <w:noProof/>
        </w:rPr>
        <w:t xml:space="preserve">, 1940-1945. </w:t>
      </w:r>
    </w:p>
    <w:p w14:paraId="44752383" w14:textId="5DD021F7" w:rsidR="007B325A" w:rsidRDefault="007B325A">
      <w:pPr>
        <w:widowControl w:val="0"/>
        <w:autoSpaceDE w:val="0"/>
        <w:autoSpaceDN w:val="0"/>
        <w:adjustRightInd w:val="0"/>
        <w:spacing w:line="480" w:lineRule="auto"/>
        <w:ind w:left="480" w:hanging="480"/>
        <w:rPr>
          <w:rFonts w:ascii="Times New Roman" w:eastAsia="Times New Roman" w:hAnsi="Times New Roman" w:cs="Times New Roman"/>
          <w:noProof/>
        </w:rPr>
      </w:pPr>
      <w:r w:rsidRPr="007B325A">
        <w:rPr>
          <w:rFonts w:ascii="Times New Roman" w:eastAsia="Times New Roman" w:hAnsi="Times New Roman" w:cs="Times New Roman"/>
          <w:noProof/>
        </w:rPr>
        <w:t xml:space="preserve">Mashburn, A., Pianta, R., Barbarin, O., Bryant, D., Hamre, B., Downer, J., . . . Howes, C. (2008). Measures of Classroom Quality in Prekindergarten and Children's Development of Academic, Language, and Social Skills. </w:t>
      </w:r>
      <w:r w:rsidRPr="003519AB">
        <w:rPr>
          <w:rFonts w:ascii="Times New Roman" w:eastAsia="Times New Roman" w:hAnsi="Times New Roman" w:cs="Times New Roman"/>
          <w:i/>
          <w:noProof/>
        </w:rPr>
        <w:t>Child Development, 79</w:t>
      </w:r>
      <w:r w:rsidRPr="007B325A">
        <w:rPr>
          <w:rFonts w:ascii="Times New Roman" w:eastAsia="Times New Roman" w:hAnsi="Times New Roman" w:cs="Times New Roman"/>
          <w:noProof/>
        </w:rPr>
        <w:t xml:space="preserve">(3), 732-749. </w:t>
      </w:r>
    </w:p>
    <w:p w14:paraId="2F286CBC" w14:textId="6A51D547" w:rsidR="007D0043" w:rsidRDefault="00F25C8E">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Ohene-Frempong, K., </w:t>
      </w:r>
      <w:r w:rsidRPr="00F25C8E">
        <w:rPr>
          <w:rFonts w:ascii="Times New Roman" w:eastAsia="Times New Roman" w:hAnsi="Times New Roman"/>
          <w:noProof/>
        </w:rPr>
        <w:t>Weiner</w:t>
      </w:r>
      <w:r>
        <w:rPr>
          <w:rFonts w:ascii="Times New Roman" w:eastAsia="Times New Roman" w:hAnsi="Times New Roman"/>
          <w:noProof/>
        </w:rPr>
        <w:t>,</w:t>
      </w:r>
      <w:r w:rsidRPr="00F25C8E">
        <w:rPr>
          <w:rFonts w:ascii="Times New Roman" w:eastAsia="Times New Roman" w:hAnsi="Times New Roman"/>
          <w:noProof/>
        </w:rPr>
        <w:t xml:space="preserve"> S</w:t>
      </w:r>
      <w:r>
        <w:rPr>
          <w:rFonts w:ascii="Times New Roman" w:eastAsia="Times New Roman" w:hAnsi="Times New Roman"/>
          <w:noProof/>
        </w:rPr>
        <w:t xml:space="preserve">. </w:t>
      </w:r>
      <w:r w:rsidRPr="00F25C8E">
        <w:rPr>
          <w:rFonts w:ascii="Times New Roman" w:eastAsia="Times New Roman" w:hAnsi="Times New Roman"/>
          <w:noProof/>
        </w:rPr>
        <w:t>J</w:t>
      </w:r>
      <w:r>
        <w:rPr>
          <w:rFonts w:ascii="Times New Roman" w:eastAsia="Times New Roman" w:hAnsi="Times New Roman"/>
          <w:noProof/>
        </w:rPr>
        <w:t>.</w:t>
      </w:r>
      <w:r w:rsidRPr="00F25C8E">
        <w:rPr>
          <w:rFonts w:ascii="Times New Roman" w:eastAsia="Times New Roman" w:hAnsi="Times New Roman"/>
          <w:noProof/>
        </w:rPr>
        <w:t>, Sleeper</w:t>
      </w:r>
      <w:r>
        <w:rPr>
          <w:rFonts w:ascii="Times New Roman" w:eastAsia="Times New Roman" w:hAnsi="Times New Roman"/>
          <w:noProof/>
        </w:rPr>
        <w:t>,</w:t>
      </w:r>
      <w:r w:rsidRPr="00F25C8E">
        <w:rPr>
          <w:rFonts w:ascii="Times New Roman" w:eastAsia="Times New Roman" w:hAnsi="Times New Roman"/>
          <w:noProof/>
        </w:rPr>
        <w:t xml:space="preserve"> L</w:t>
      </w:r>
      <w:r>
        <w:rPr>
          <w:rFonts w:ascii="Times New Roman" w:eastAsia="Times New Roman" w:hAnsi="Times New Roman"/>
          <w:noProof/>
        </w:rPr>
        <w:t xml:space="preserve">. </w:t>
      </w:r>
      <w:r w:rsidRPr="00F25C8E">
        <w:rPr>
          <w:rFonts w:ascii="Times New Roman" w:eastAsia="Times New Roman" w:hAnsi="Times New Roman"/>
          <w:noProof/>
        </w:rPr>
        <w:t>A</w:t>
      </w:r>
      <w:r>
        <w:rPr>
          <w:rFonts w:ascii="Times New Roman" w:eastAsia="Times New Roman" w:hAnsi="Times New Roman"/>
          <w:noProof/>
        </w:rPr>
        <w:t>.</w:t>
      </w:r>
      <w:r w:rsidRPr="00F25C8E">
        <w:rPr>
          <w:rFonts w:ascii="Times New Roman" w:eastAsia="Times New Roman" w:hAnsi="Times New Roman"/>
          <w:noProof/>
        </w:rPr>
        <w:t>, Miller</w:t>
      </w:r>
      <w:r>
        <w:rPr>
          <w:rFonts w:ascii="Times New Roman" w:eastAsia="Times New Roman" w:hAnsi="Times New Roman"/>
          <w:noProof/>
        </w:rPr>
        <w:t>,</w:t>
      </w:r>
      <w:r w:rsidRPr="00F25C8E">
        <w:rPr>
          <w:rFonts w:ascii="Times New Roman" w:eastAsia="Times New Roman" w:hAnsi="Times New Roman"/>
          <w:noProof/>
        </w:rPr>
        <w:t xml:space="preserve"> S</w:t>
      </w:r>
      <w:r>
        <w:rPr>
          <w:rFonts w:ascii="Times New Roman" w:eastAsia="Times New Roman" w:hAnsi="Times New Roman"/>
          <w:noProof/>
        </w:rPr>
        <w:t xml:space="preserve">. </w:t>
      </w:r>
      <w:r w:rsidRPr="00F25C8E">
        <w:rPr>
          <w:rFonts w:ascii="Times New Roman" w:eastAsia="Times New Roman" w:hAnsi="Times New Roman"/>
          <w:noProof/>
        </w:rPr>
        <w:t>T</w:t>
      </w:r>
      <w:r>
        <w:rPr>
          <w:rFonts w:ascii="Times New Roman" w:eastAsia="Times New Roman" w:hAnsi="Times New Roman"/>
          <w:noProof/>
        </w:rPr>
        <w:t>.</w:t>
      </w:r>
      <w:r w:rsidRPr="00F25C8E">
        <w:rPr>
          <w:rFonts w:ascii="Times New Roman" w:eastAsia="Times New Roman" w:hAnsi="Times New Roman"/>
          <w:noProof/>
        </w:rPr>
        <w:t>, Embury</w:t>
      </w:r>
      <w:r>
        <w:rPr>
          <w:rFonts w:ascii="Times New Roman" w:eastAsia="Times New Roman" w:hAnsi="Times New Roman"/>
          <w:noProof/>
        </w:rPr>
        <w:t>,</w:t>
      </w:r>
      <w:r w:rsidRPr="00F25C8E">
        <w:rPr>
          <w:rFonts w:ascii="Times New Roman" w:eastAsia="Times New Roman" w:hAnsi="Times New Roman"/>
          <w:noProof/>
        </w:rPr>
        <w:t xml:space="preserve"> S</w:t>
      </w:r>
      <w:r>
        <w:rPr>
          <w:rFonts w:ascii="Times New Roman" w:eastAsia="Times New Roman" w:hAnsi="Times New Roman"/>
          <w:noProof/>
        </w:rPr>
        <w:t>.</w:t>
      </w:r>
      <w:r w:rsidRPr="00F25C8E">
        <w:rPr>
          <w:rFonts w:ascii="Times New Roman" w:eastAsia="Times New Roman" w:hAnsi="Times New Roman"/>
          <w:noProof/>
        </w:rPr>
        <w:t xml:space="preserve">, </w:t>
      </w:r>
      <w:r>
        <w:rPr>
          <w:rFonts w:ascii="Times New Roman" w:eastAsia="Times New Roman" w:hAnsi="Times New Roman"/>
          <w:noProof/>
        </w:rPr>
        <w:t>…</w:t>
      </w:r>
      <w:r w:rsidRPr="00F25C8E">
        <w:rPr>
          <w:rFonts w:ascii="Times New Roman" w:eastAsia="Times New Roman" w:hAnsi="Times New Roman" w:cs="Times New Roman"/>
          <w:noProof/>
        </w:rPr>
        <w:t xml:space="preserve">, </w:t>
      </w:r>
      <w:r>
        <w:rPr>
          <w:rFonts w:ascii="Times New Roman" w:eastAsia="Times New Roman" w:hAnsi="Times New Roman" w:cs="Times New Roman"/>
          <w:noProof/>
        </w:rPr>
        <w:t xml:space="preserve">&amp; </w:t>
      </w:r>
      <w:r w:rsidRPr="00F25C8E">
        <w:rPr>
          <w:rFonts w:ascii="Times New Roman" w:eastAsia="Times New Roman" w:hAnsi="Times New Roman" w:cs="Times New Roman"/>
          <w:noProof/>
        </w:rPr>
        <w:t>Gill</w:t>
      </w:r>
      <w:r>
        <w:rPr>
          <w:rFonts w:ascii="Times New Roman" w:eastAsia="Times New Roman" w:hAnsi="Times New Roman" w:cs="Times New Roman"/>
          <w:noProof/>
        </w:rPr>
        <w:t>,</w:t>
      </w:r>
      <w:r w:rsidRPr="00F25C8E">
        <w:rPr>
          <w:rFonts w:ascii="Times New Roman" w:eastAsia="Times New Roman" w:hAnsi="Times New Roman" w:cs="Times New Roman"/>
          <w:noProof/>
        </w:rPr>
        <w:t xml:space="preserve"> F</w:t>
      </w:r>
      <w:r>
        <w:rPr>
          <w:rFonts w:ascii="Times New Roman" w:eastAsia="Times New Roman" w:hAnsi="Times New Roman" w:cs="Times New Roman"/>
          <w:noProof/>
        </w:rPr>
        <w:t xml:space="preserve">. </w:t>
      </w:r>
      <w:r w:rsidRPr="00F25C8E">
        <w:rPr>
          <w:rFonts w:ascii="Times New Roman" w:eastAsia="Times New Roman" w:hAnsi="Times New Roman" w:cs="Times New Roman"/>
          <w:noProof/>
        </w:rPr>
        <w:t>M.</w:t>
      </w:r>
      <w:r>
        <w:rPr>
          <w:rFonts w:ascii="Times New Roman" w:eastAsia="Times New Roman" w:hAnsi="Times New Roman" w:cs="Times New Roman"/>
          <w:noProof/>
        </w:rPr>
        <w:t xml:space="preserve"> (1998).</w:t>
      </w:r>
      <w:r w:rsidRPr="00F25C8E">
        <w:rPr>
          <w:rFonts w:ascii="Times New Roman" w:eastAsia="Times New Roman" w:hAnsi="Times New Roman" w:cs="Times New Roman"/>
          <w:noProof/>
        </w:rPr>
        <w:t xml:space="preserve"> Cerebrovascular accidents in sickle cell disease: Rat</w:t>
      </w:r>
      <w:r>
        <w:rPr>
          <w:rFonts w:ascii="Times New Roman" w:eastAsia="Times New Roman" w:hAnsi="Times New Roman" w:cs="Times New Roman"/>
          <w:noProof/>
        </w:rPr>
        <w:t xml:space="preserve">es and risk factors. </w:t>
      </w:r>
      <w:r w:rsidRPr="00F25C8E">
        <w:rPr>
          <w:rFonts w:ascii="Times New Roman" w:eastAsia="Times New Roman" w:hAnsi="Times New Roman" w:cs="Times New Roman"/>
          <w:i/>
          <w:noProof/>
        </w:rPr>
        <w:t>Blood, 91</w:t>
      </w:r>
      <w:r w:rsidR="008A2889">
        <w:rPr>
          <w:rFonts w:ascii="Times New Roman" w:eastAsia="Times New Roman" w:hAnsi="Times New Roman" w:cs="Times New Roman"/>
          <w:noProof/>
        </w:rPr>
        <w:t xml:space="preserve">(1), </w:t>
      </w:r>
      <w:r w:rsidRPr="00F25C8E">
        <w:rPr>
          <w:rFonts w:ascii="Times New Roman" w:eastAsia="Times New Roman" w:hAnsi="Times New Roman" w:cs="Times New Roman"/>
          <w:noProof/>
        </w:rPr>
        <w:t>288–294.</w:t>
      </w:r>
    </w:p>
    <w:p w14:paraId="7BCE7B87" w14:textId="743583E5"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Oluwole, O. B., Noll, R. B., Winger, D. G., Akinyanju, O., &amp; Novelli, E. M. (2016). Cognitive functioning in children from Nigeria with sickle cell anemia. </w:t>
      </w:r>
      <w:r w:rsidRPr="00B161F9">
        <w:rPr>
          <w:rFonts w:ascii="Times New Roman" w:eastAsia="Times New Roman" w:hAnsi="Times New Roman" w:cs="Times New Roman"/>
          <w:i/>
          <w:iCs/>
          <w:noProof/>
        </w:rPr>
        <w:t>Pediatric Blood &amp; Cancer</w:t>
      </w:r>
      <w:r w:rsidRPr="00B161F9">
        <w:rPr>
          <w:rFonts w:ascii="Times New Roman" w:eastAsia="Times New Roman" w:hAnsi="Times New Roman" w:cs="Times New Roman"/>
          <w:noProof/>
        </w:rPr>
        <w:t xml:space="preserve">, </w:t>
      </w:r>
      <w:r w:rsidR="00947D6B" w:rsidRPr="0050546D">
        <w:rPr>
          <w:rFonts w:ascii="Times New Roman" w:eastAsia="Times New Roman" w:hAnsi="Times New Roman" w:cs="Times New Roman"/>
          <w:i/>
          <w:noProof/>
        </w:rPr>
        <w:t>63</w:t>
      </w:r>
      <w:r w:rsidR="00947D6B">
        <w:rPr>
          <w:rFonts w:ascii="Times New Roman" w:eastAsia="Times New Roman" w:hAnsi="Times New Roman" w:cs="Times New Roman"/>
          <w:noProof/>
        </w:rPr>
        <w:t>(11)</w:t>
      </w:r>
      <w:r w:rsidRPr="00B161F9">
        <w:rPr>
          <w:rFonts w:ascii="Times New Roman" w:eastAsia="Times New Roman" w:hAnsi="Times New Roman" w:cs="Times New Roman"/>
          <w:noProof/>
        </w:rPr>
        <w:t xml:space="preserve">, </w:t>
      </w:r>
      <w:r w:rsidR="00947D6B">
        <w:rPr>
          <w:rFonts w:ascii="Times New Roman" w:eastAsia="Times New Roman" w:hAnsi="Times New Roman" w:cs="Times New Roman"/>
          <w:noProof/>
        </w:rPr>
        <w:t>1990</w:t>
      </w:r>
      <w:r w:rsidR="00947D6B" w:rsidRPr="00B161F9">
        <w:rPr>
          <w:rFonts w:ascii="Times New Roman" w:eastAsia="Times New Roman" w:hAnsi="Times New Roman" w:cs="Times New Roman"/>
          <w:noProof/>
        </w:rPr>
        <w:t>–</w:t>
      </w:r>
      <w:r w:rsidR="00947D6B">
        <w:rPr>
          <w:rFonts w:ascii="Times New Roman" w:eastAsia="Times New Roman" w:hAnsi="Times New Roman" w:cs="Times New Roman"/>
          <w:noProof/>
        </w:rPr>
        <w:t>1997</w:t>
      </w:r>
      <w:r w:rsidRPr="00B161F9">
        <w:rPr>
          <w:rFonts w:ascii="Times New Roman" w:eastAsia="Times New Roman" w:hAnsi="Times New Roman" w:cs="Times New Roman"/>
          <w:noProof/>
        </w:rPr>
        <w:t xml:space="preserve">. </w:t>
      </w:r>
    </w:p>
    <w:p w14:paraId="3B65D7E3" w14:textId="31B6116B" w:rsidR="00EC4129" w:rsidRPr="00437254"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437254">
        <w:rPr>
          <w:rFonts w:ascii="Times New Roman" w:eastAsia="Times New Roman" w:hAnsi="Times New Roman" w:cs="Times New Roman"/>
          <w:noProof/>
        </w:rPr>
        <w:t xml:space="preserve">Organization, W. H. (1994). </w:t>
      </w:r>
      <w:r w:rsidRPr="00437254">
        <w:rPr>
          <w:rFonts w:ascii="Times New Roman" w:eastAsia="Times New Roman" w:hAnsi="Times New Roman" w:cs="Times New Roman"/>
          <w:i/>
          <w:noProof/>
        </w:rPr>
        <w:t>Guidelines for the Control of Haemoglobin Diso</w:t>
      </w:r>
      <w:r w:rsidRPr="006A405D">
        <w:rPr>
          <w:rFonts w:ascii="Times New Roman" w:eastAsia="Times New Roman" w:hAnsi="Times New Roman" w:cs="Times New Roman"/>
          <w:i/>
          <w:noProof/>
        </w:rPr>
        <w:t>rders</w:t>
      </w:r>
      <w:r w:rsidR="006A405D">
        <w:rPr>
          <w:rFonts w:ascii="Times New Roman" w:eastAsia="Times New Roman" w:hAnsi="Times New Roman" w:cs="Times New Roman"/>
          <w:noProof/>
        </w:rPr>
        <w:t>,</w:t>
      </w:r>
      <w:r w:rsidR="00437254" w:rsidRPr="006A405D">
        <w:rPr>
          <w:rFonts w:ascii="Times New Roman" w:hAnsi="Times New Roman" w:cs="Times New Roman"/>
        </w:rPr>
        <w:t xml:space="preserve"> </w:t>
      </w:r>
      <w:r w:rsidR="006A405D" w:rsidRPr="006A405D">
        <w:rPr>
          <w:rFonts w:ascii="Times New Roman" w:hAnsi="Times New Roman" w:cs="Times New Roman"/>
        </w:rPr>
        <w:t>ed. Sardinia, Italy, WHO</w:t>
      </w:r>
      <w:r w:rsidR="006A405D">
        <w:rPr>
          <w:rFonts w:ascii="Times New Roman" w:hAnsi="Times New Roman" w:cs="Times New Roman"/>
        </w:rPr>
        <w:t>.</w:t>
      </w:r>
    </w:p>
    <w:p w14:paraId="1AE538CA" w14:textId="3D15C9CA" w:rsidR="00AF623D" w:rsidRPr="005D4993" w:rsidRDefault="00AF623D">
      <w:pPr>
        <w:widowControl w:val="0"/>
        <w:autoSpaceDE w:val="0"/>
        <w:autoSpaceDN w:val="0"/>
        <w:adjustRightInd w:val="0"/>
        <w:spacing w:line="480" w:lineRule="auto"/>
        <w:ind w:left="480" w:hanging="480"/>
        <w:rPr>
          <w:rFonts w:ascii="Times New Roman" w:eastAsia="Times New Roman" w:hAnsi="Times New Roman" w:cs="Times New Roman"/>
          <w:b/>
          <w:noProof/>
        </w:rPr>
      </w:pPr>
      <w:r w:rsidRPr="005D4993">
        <w:rPr>
          <w:rFonts w:ascii="Times New Roman" w:eastAsia="Times New Roman" w:hAnsi="Times New Roman" w:cs="Times New Roman"/>
          <w:b/>
          <w:noProof/>
        </w:rPr>
        <w:t xml:space="preserve">Organization, W.H. (2000). </w:t>
      </w:r>
      <w:r w:rsidRPr="005D4993">
        <w:rPr>
          <w:rFonts w:ascii="Times New Roman" w:eastAsia="Times New Roman" w:hAnsi="Times New Roman" w:cs="Times New Roman"/>
          <w:b/>
          <w:i/>
          <w:noProof/>
        </w:rPr>
        <w:t>Obesity:</w:t>
      </w:r>
      <w:r w:rsidR="00833425" w:rsidRPr="00833425">
        <w:rPr>
          <w:rFonts w:ascii="Times New Roman" w:eastAsia="Times New Roman" w:hAnsi="Times New Roman" w:cs="Times New Roman"/>
          <w:b/>
          <w:i/>
          <w:noProof/>
        </w:rPr>
        <w:t xml:space="preserve"> Preventing and </w:t>
      </w:r>
      <w:r w:rsidR="00833425">
        <w:rPr>
          <w:rFonts w:ascii="Times New Roman" w:eastAsia="Times New Roman" w:hAnsi="Times New Roman" w:cs="Times New Roman"/>
          <w:b/>
          <w:i/>
          <w:noProof/>
        </w:rPr>
        <w:t>M</w:t>
      </w:r>
      <w:r w:rsidR="00833425" w:rsidRPr="00833425">
        <w:rPr>
          <w:rFonts w:ascii="Times New Roman" w:eastAsia="Times New Roman" w:hAnsi="Times New Roman" w:cs="Times New Roman"/>
          <w:b/>
          <w:i/>
          <w:noProof/>
        </w:rPr>
        <w:t xml:space="preserve">anaging the </w:t>
      </w:r>
      <w:r w:rsidR="00833425">
        <w:rPr>
          <w:rFonts w:ascii="Times New Roman" w:eastAsia="Times New Roman" w:hAnsi="Times New Roman" w:cs="Times New Roman"/>
          <w:b/>
          <w:i/>
          <w:noProof/>
        </w:rPr>
        <w:t>G</w:t>
      </w:r>
      <w:r w:rsidR="00833425" w:rsidRPr="00833425">
        <w:rPr>
          <w:rFonts w:ascii="Times New Roman" w:eastAsia="Times New Roman" w:hAnsi="Times New Roman" w:cs="Times New Roman"/>
          <w:b/>
          <w:i/>
          <w:noProof/>
        </w:rPr>
        <w:t xml:space="preserve">lobal </w:t>
      </w:r>
      <w:r w:rsidR="00833425">
        <w:rPr>
          <w:rFonts w:ascii="Times New Roman" w:eastAsia="Times New Roman" w:hAnsi="Times New Roman" w:cs="Times New Roman"/>
          <w:b/>
          <w:i/>
          <w:noProof/>
        </w:rPr>
        <w:t>E</w:t>
      </w:r>
      <w:r w:rsidR="00833425" w:rsidRPr="005D4993">
        <w:rPr>
          <w:rFonts w:ascii="Times New Roman" w:eastAsia="Times New Roman" w:hAnsi="Times New Roman" w:cs="Times New Roman"/>
          <w:b/>
          <w:i/>
          <w:noProof/>
        </w:rPr>
        <w:t>pidemic</w:t>
      </w:r>
      <w:r w:rsidR="00833425" w:rsidRPr="005D4993">
        <w:rPr>
          <w:rFonts w:ascii="Times New Roman" w:eastAsia="Times New Roman" w:hAnsi="Times New Roman" w:cs="Times New Roman"/>
          <w:b/>
          <w:noProof/>
        </w:rPr>
        <w:t>, ed. Geneva, Switzerland,</w:t>
      </w:r>
      <w:r w:rsidR="00833425">
        <w:rPr>
          <w:rFonts w:ascii="Times New Roman" w:eastAsia="Times New Roman" w:hAnsi="Times New Roman" w:cs="Times New Roman"/>
          <w:b/>
          <w:noProof/>
        </w:rPr>
        <w:t xml:space="preserve"> WHO</w:t>
      </w:r>
      <w:r w:rsidR="00833425" w:rsidRPr="005D4993">
        <w:rPr>
          <w:rFonts w:ascii="Times New Roman" w:eastAsia="Times New Roman" w:hAnsi="Times New Roman" w:cs="Times New Roman"/>
          <w:b/>
          <w:noProof/>
        </w:rPr>
        <w:t>.</w:t>
      </w:r>
    </w:p>
    <w:p w14:paraId="4D180465" w14:textId="77777777"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Organization, W. H. (2006). Sickle cell anaemia. </w:t>
      </w:r>
      <w:r w:rsidRPr="00B161F9">
        <w:rPr>
          <w:rFonts w:ascii="Times New Roman" w:eastAsia="Times New Roman" w:hAnsi="Times New Roman" w:cs="Times New Roman"/>
          <w:i/>
          <w:iCs/>
          <w:noProof/>
        </w:rPr>
        <w:t>Fifty-Ninth World Health Assembly</w:t>
      </w:r>
      <w:r w:rsidRPr="00B161F9">
        <w:rPr>
          <w:rFonts w:ascii="Times New Roman" w:eastAsia="Times New Roman" w:hAnsi="Times New Roman" w:cs="Times New Roman"/>
          <w:noProof/>
        </w:rPr>
        <w:t xml:space="preserve">, </w:t>
      </w:r>
      <w:r w:rsidRPr="00B161F9">
        <w:rPr>
          <w:rFonts w:ascii="Times New Roman" w:eastAsia="Times New Roman" w:hAnsi="Times New Roman" w:cs="Times New Roman"/>
          <w:i/>
          <w:iCs/>
          <w:noProof/>
        </w:rPr>
        <w:t>A59/9</w:t>
      </w:r>
      <w:r w:rsidRPr="00B161F9">
        <w:rPr>
          <w:rFonts w:ascii="Times New Roman" w:eastAsia="Times New Roman" w:hAnsi="Times New Roman" w:cs="Times New Roman"/>
          <w:noProof/>
        </w:rPr>
        <w:t>(April), 1–5.</w:t>
      </w:r>
    </w:p>
    <w:p w14:paraId="0001EF4B" w14:textId="6EC26078" w:rsidR="005102C0" w:rsidRPr="00B161F9" w:rsidRDefault="005102C0">
      <w:pPr>
        <w:widowControl w:val="0"/>
        <w:autoSpaceDE w:val="0"/>
        <w:autoSpaceDN w:val="0"/>
        <w:adjustRightInd w:val="0"/>
        <w:spacing w:line="480" w:lineRule="auto"/>
        <w:ind w:left="480" w:hanging="480"/>
        <w:rPr>
          <w:rFonts w:ascii="Times New Roman" w:eastAsia="Times New Roman" w:hAnsi="Times New Roman" w:cs="Times New Roman"/>
          <w:noProof/>
        </w:rPr>
      </w:pPr>
      <w:r w:rsidRPr="00B1187B">
        <w:rPr>
          <w:rFonts w:ascii="Times New Roman" w:hAnsi="Times New Roman" w:cs="Times New Roman"/>
        </w:rPr>
        <w:t>Powars D</w:t>
      </w:r>
      <w:r w:rsidR="005329F6">
        <w:rPr>
          <w:rFonts w:ascii="Times New Roman" w:hAnsi="Times New Roman" w:cs="Times New Roman"/>
        </w:rPr>
        <w:t>.</w:t>
      </w:r>
      <w:r w:rsidRPr="00B1187B">
        <w:rPr>
          <w:rFonts w:ascii="Times New Roman" w:hAnsi="Times New Roman" w:cs="Times New Roman"/>
        </w:rPr>
        <w:t>, Wilson</w:t>
      </w:r>
      <w:r w:rsidR="005329F6">
        <w:rPr>
          <w:rFonts w:ascii="Times New Roman" w:hAnsi="Times New Roman" w:cs="Times New Roman"/>
        </w:rPr>
        <w:t>,</w:t>
      </w:r>
      <w:r w:rsidRPr="00B1187B">
        <w:rPr>
          <w:rFonts w:ascii="Times New Roman" w:hAnsi="Times New Roman" w:cs="Times New Roman"/>
        </w:rPr>
        <w:t xml:space="preserve"> B</w:t>
      </w:r>
      <w:r w:rsidR="005329F6">
        <w:rPr>
          <w:rFonts w:ascii="Times New Roman" w:hAnsi="Times New Roman" w:cs="Times New Roman"/>
        </w:rPr>
        <w:t>.</w:t>
      </w:r>
      <w:r w:rsidRPr="00B1187B">
        <w:rPr>
          <w:rFonts w:ascii="Times New Roman" w:hAnsi="Times New Roman" w:cs="Times New Roman"/>
        </w:rPr>
        <w:t>, Imbus</w:t>
      </w:r>
      <w:r w:rsidR="005329F6">
        <w:rPr>
          <w:rFonts w:ascii="Times New Roman" w:hAnsi="Times New Roman" w:cs="Times New Roman"/>
        </w:rPr>
        <w:t>,</w:t>
      </w:r>
      <w:r w:rsidRPr="00B1187B">
        <w:rPr>
          <w:rFonts w:ascii="Times New Roman" w:hAnsi="Times New Roman" w:cs="Times New Roman"/>
        </w:rPr>
        <w:t xml:space="preserve"> C</w:t>
      </w:r>
      <w:r w:rsidR="005329F6">
        <w:rPr>
          <w:rFonts w:ascii="Times New Roman" w:hAnsi="Times New Roman" w:cs="Times New Roman"/>
        </w:rPr>
        <w:t>.</w:t>
      </w:r>
      <w:r w:rsidRPr="00B1187B">
        <w:rPr>
          <w:rFonts w:ascii="Times New Roman" w:hAnsi="Times New Roman" w:cs="Times New Roman"/>
        </w:rPr>
        <w:t>, Pegelow</w:t>
      </w:r>
      <w:r w:rsidR="005329F6">
        <w:rPr>
          <w:rFonts w:ascii="Times New Roman" w:hAnsi="Times New Roman" w:cs="Times New Roman"/>
        </w:rPr>
        <w:t>,</w:t>
      </w:r>
      <w:r w:rsidRPr="00B1187B">
        <w:rPr>
          <w:rFonts w:ascii="Times New Roman" w:hAnsi="Times New Roman" w:cs="Times New Roman"/>
        </w:rPr>
        <w:t xml:space="preserve"> C</w:t>
      </w:r>
      <w:r w:rsidR="005329F6">
        <w:rPr>
          <w:rFonts w:ascii="Times New Roman" w:hAnsi="Times New Roman" w:cs="Times New Roman"/>
        </w:rPr>
        <w:t>.</w:t>
      </w:r>
      <w:r w:rsidRPr="00B1187B">
        <w:rPr>
          <w:rFonts w:ascii="Times New Roman" w:hAnsi="Times New Roman" w:cs="Times New Roman"/>
        </w:rPr>
        <w:t xml:space="preserve">, </w:t>
      </w:r>
      <w:r w:rsidR="005329F6">
        <w:rPr>
          <w:rFonts w:ascii="Times New Roman" w:hAnsi="Times New Roman" w:cs="Times New Roman"/>
        </w:rPr>
        <w:t xml:space="preserve">&amp; </w:t>
      </w:r>
      <w:r w:rsidRPr="00B1187B">
        <w:rPr>
          <w:rFonts w:ascii="Times New Roman" w:hAnsi="Times New Roman" w:cs="Times New Roman"/>
        </w:rPr>
        <w:t>Allen</w:t>
      </w:r>
      <w:r w:rsidR="005329F6">
        <w:rPr>
          <w:rFonts w:ascii="Times New Roman" w:hAnsi="Times New Roman" w:cs="Times New Roman"/>
        </w:rPr>
        <w:t>,</w:t>
      </w:r>
      <w:r w:rsidRPr="00B1187B">
        <w:rPr>
          <w:rFonts w:ascii="Times New Roman" w:hAnsi="Times New Roman" w:cs="Times New Roman"/>
        </w:rPr>
        <w:t xml:space="preserve"> J.</w:t>
      </w:r>
      <w:r w:rsidR="005329F6">
        <w:rPr>
          <w:rFonts w:ascii="Times New Roman" w:hAnsi="Times New Roman" w:cs="Times New Roman"/>
        </w:rPr>
        <w:t xml:space="preserve"> (1978).</w:t>
      </w:r>
      <w:r w:rsidRPr="00B1187B">
        <w:rPr>
          <w:rFonts w:ascii="Times New Roman" w:hAnsi="Times New Roman" w:cs="Times New Roman"/>
        </w:rPr>
        <w:t xml:space="preserve"> The natural history of stroke in sickle cell disease. </w:t>
      </w:r>
      <w:r w:rsidRPr="00C832B2">
        <w:rPr>
          <w:rFonts w:ascii="Times New Roman" w:hAnsi="Times New Roman" w:cs="Times New Roman"/>
          <w:i/>
        </w:rPr>
        <w:t xml:space="preserve">The American </w:t>
      </w:r>
      <w:r w:rsidR="005329F6" w:rsidRPr="00C832B2">
        <w:rPr>
          <w:rFonts w:ascii="Times New Roman" w:hAnsi="Times New Roman" w:cs="Times New Roman"/>
          <w:i/>
        </w:rPr>
        <w:t>J</w:t>
      </w:r>
      <w:r w:rsidRPr="00C832B2">
        <w:rPr>
          <w:rFonts w:ascii="Times New Roman" w:hAnsi="Times New Roman" w:cs="Times New Roman"/>
          <w:i/>
        </w:rPr>
        <w:t xml:space="preserve">ournal of </w:t>
      </w:r>
      <w:r w:rsidR="005329F6" w:rsidRPr="00C832B2">
        <w:rPr>
          <w:rFonts w:ascii="Times New Roman" w:hAnsi="Times New Roman" w:cs="Times New Roman"/>
          <w:i/>
        </w:rPr>
        <w:t>M</w:t>
      </w:r>
      <w:r w:rsidRPr="00C832B2">
        <w:rPr>
          <w:rFonts w:ascii="Times New Roman" w:hAnsi="Times New Roman" w:cs="Times New Roman"/>
          <w:i/>
        </w:rPr>
        <w:t>edicine</w:t>
      </w:r>
      <w:r w:rsidR="005329F6">
        <w:rPr>
          <w:rFonts w:ascii="Times New Roman" w:hAnsi="Times New Roman" w:cs="Times New Roman"/>
        </w:rPr>
        <w:t xml:space="preserve">, </w:t>
      </w:r>
      <w:r w:rsidRPr="0050546D">
        <w:rPr>
          <w:rFonts w:ascii="Times New Roman" w:hAnsi="Times New Roman" w:cs="Times New Roman"/>
          <w:i/>
        </w:rPr>
        <w:t>65</w:t>
      </w:r>
      <w:r w:rsidR="00947D6B" w:rsidRPr="0050546D">
        <w:rPr>
          <w:rFonts w:ascii="Times New Roman" w:hAnsi="Times New Roman" w:cs="Times New Roman"/>
        </w:rPr>
        <w:t>(3)</w:t>
      </w:r>
      <w:r w:rsidR="005329F6">
        <w:rPr>
          <w:rFonts w:ascii="Times New Roman" w:hAnsi="Times New Roman" w:cs="Times New Roman"/>
        </w:rPr>
        <w:t xml:space="preserve">, </w:t>
      </w:r>
      <w:r w:rsidRPr="00B1187B">
        <w:rPr>
          <w:rFonts w:ascii="Times New Roman" w:hAnsi="Times New Roman" w:cs="Times New Roman"/>
        </w:rPr>
        <w:t>461</w:t>
      </w:r>
      <w:r w:rsidR="003519AB" w:rsidRPr="004F3A32">
        <w:rPr>
          <w:rFonts w:ascii="Times New Roman" w:eastAsia="Times New Roman" w:hAnsi="Times New Roman" w:cs="Times New Roman"/>
          <w:noProof/>
        </w:rPr>
        <w:t>–</w:t>
      </w:r>
      <w:r w:rsidRPr="00B1187B">
        <w:rPr>
          <w:rFonts w:ascii="Times New Roman" w:hAnsi="Times New Roman" w:cs="Times New Roman"/>
        </w:rPr>
        <w:t>71.</w:t>
      </w:r>
    </w:p>
    <w:p w14:paraId="5FFBFDE4" w14:textId="4C0CDEA0" w:rsidR="00851CB1" w:rsidRPr="00DA15FC" w:rsidRDefault="00851CB1">
      <w:pPr>
        <w:widowControl w:val="0"/>
        <w:autoSpaceDE w:val="0"/>
        <w:autoSpaceDN w:val="0"/>
        <w:adjustRightInd w:val="0"/>
        <w:spacing w:line="480" w:lineRule="auto"/>
        <w:ind w:left="480" w:hanging="480"/>
        <w:rPr>
          <w:rFonts w:ascii="Times New Roman" w:eastAsia="Times New Roman" w:hAnsi="Times New Roman" w:cs="Times New Roman"/>
          <w:b/>
          <w:noProof/>
        </w:rPr>
      </w:pPr>
      <w:r w:rsidRPr="00DA15FC">
        <w:rPr>
          <w:rFonts w:ascii="Times New Roman" w:eastAsia="Times New Roman" w:hAnsi="Times New Roman" w:cs="Times New Roman"/>
          <w:b/>
          <w:noProof/>
        </w:rPr>
        <w:t xml:space="preserve">Prohovnik, I., Hurley-Jensen, A., Adams, R., De Vivo, D., &amp; Pavlakis, S. G. (2009). Hemodynamic etiology of elevated flow velocity and stroke in sickle-cell disease. </w:t>
      </w:r>
      <w:r w:rsidR="00DA15FC" w:rsidRPr="00DA15FC">
        <w:rPr>
          <w:rFonts w:ascii="Times New Roman" w:eastAsia="Times New Roman" w:hAnsi="Times New Roman" w:cs="Times New Roman"/>
          <w:b/>
          <w:i/>
          <w:noProof/>
        </w:rPr>
        <w:t>Jounal of Cerebral Blood Flow and Metabolism, 29</w:t>
      </w:r>
      <w:r w:rsidR="00DA15FC" w:rsidRPr="00DA15FC">
        <w:rPr>
          <w:rFonts w:ascii="Times New Roman" w:eastAsia="Times New Roman" w:hAnsi="Times New Roman" w:cs="Times New Roman"/>
          <w:b/>
          <w:noProof/>
        </w:rPr>
        <w:t xml:space="preserve">, 803–810. </w:t>
      </w:r>
    </w:p>
    <w:p w14:paraId="2D6D63DE" w14:textId="77777777"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Raven, J. C. (1998). </w:t>
      </w:r>
      <w:r w:rsidRPr="00B161F9">
        <w:rPr>
          <w:rFonts w:ascii="Times New Roman" w:eastAsia="Times New Roman" w:hAnsi="Times New Roman" w:cs="Times New Roman"/>
          <w:i/>
          <w:iCs/>
          <w:noProof/>
        </w:rPr>
        <w:t>Raven’s progressive matrices</w:t>
      </w:r>
      <w:r w:rsidRPr="00B161F9">
        <w:rPr>
          <w:rFonts w:ascii="Times New Roman" w:eastAsia="Times New Roman" w:hAnsi="Times New Roman" w:cs="Times New Roman"/>
          <w:noProof/>
        </w:rPr>
        <w:t>. Oxford: Oxford Psychologists Press.</w:t>
      </w:r>
    </w:p>
    <w:p w14:paraId="504BAF53" w14:textId="0384CC05" w:rsidR="003519AB" w:rsidRDefault="003519AB">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Rimm-Kaufman, S. E., Curby, T. W., Grimm, K. J., Nathanson, L., &amp; Brock, L. L. (2009). The </w:t>
      </w:r>
      <w:r>
        <w:rPr>
          <w:rFonts w:ascii="Times New Roman" w:eastAsia="Times New Roman" w:hAnsi="Times New Roman" w:cs="Times New Roman"/>
          <w:noProof/>
        </w:rPr>
        <w:lastRenderedPageBreak/>
        <w:t xml:space="preserve">contribution of children's self-regulation and classroom quality to children's adaptive behaviors in the kindergarten classroom. </w:t>
      </w:r>
      <w:r w:rsidRPr="003519AB">
        <w:rPr>
          <w:rFonts w:ascii="Times New Roman" w:eastAsia="Times New Roman" w:hAnsi="Times New Roman" w:cs="Times New Roman"/>
          <w:i/>
          <w:noProof/>
        </w:rPr>
        <w:t>Developmental Psychology, 45</w:t>
      </w:r>
      <w:r>
        <w:rPr>
          <w:rFonts w:ascii="Times New Roman" w:eastAsia="Times New Roman" w:hAnsi="Times New Roman" w:cs="Times New Roman"/>
          <w:noProof/>
        </w:rPr>
        <w:t>(4), 958</w:t>
      </w:r>
      <w:r w:rsidRPr="004F3A32">
        <w:rPr>
          <w:rFonts w:ascii="Times New Roman" w:eastAsia="Times New Roman" w:hAnsi="Times New Roman" w:cs="Times New Roman"/>
          <w:noProof/>
        </w:rPr>
        <w:t>–</w:t>
      </w:r>
      <w:r>
        <w:rPr>
          <w:rFonts w:ascii="Times New Roman" w:eastAsia="Times New Roman" w:hAnsi="Times New Roman" w:cs="Times New Roman"/>
          <w:noProof/>
        </w:rPr>
        <w:t xml:space="preserve">972. </w:t>
      </w:r>
    </w:p>
    <w:p w14:paraId="4A49AFF9" w14:textId="1286EBD4" w:rsidR="004F3A32" w:rsidRPr="00B161F9" w:rsidRDefault="004F3A32">
      <w:pPr>
        <w:widowControl w:val="0"/>
        <w:autoSpaceDE w:val="0"/>
        <w:autoSpaceDN w:val="0"/>
        <w:adjustRightInd w:val="0"/>
        <w:spacing w:line="480" w:lineRule="auto"/>
        <w:ind w:left="480" w:hanging="480"/>
        <w:rPr>
          <w:rFonts w:ascii="Times New Roman" w:eastAsia="Times New Roman" w:hAnsi="Times New Roman" w:cs="Times New Roman"/>
          <w:noProof/>
        </w:rPr>
      </w:pPr>
      <w:r w:rsidRPr="004F3A32">
        <w:rPr>
          <w:rFonts w:ascii="Times New Roman" w:eastAsia="Times New Roman" w:hAnsi="Times New Roman" w:cs="Times New Roman"/>
          <w:noProof/>
        </w:rPr>
        <w:t>Ruffieux</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N</w:t>
      </w:r>
      <w:r>
        <w:rPr>
          <w:rFonts w:ascii="Times New Roman" w:eastAsia="Times New Roman" w:hAnsi="Times New Roman" w:cs="Times New Roman"/>
          <w:noProof/>
        </w:rPr>
        <w:t>.</w:t>
      </w:r>
      <w:r w:rsidRPr="004F3A32">
        <w:rPr>
          <w:rFonts w:ascii="Times New Roman" w:eastAsia="Times New Roman" w:hAnsi="Times New Roman" w:cs="Times New Roman"/>
          <w:noProof/>
        </w:rPr>
        <w:t>, Njamnshi</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A</w:t>
      </w:r>
      <w:r>
        <w:rPr>
          <w:rFonts w:ascii="Times New Roman" w:eastAsia="Times New Roman" w:hAnsi="Times New Roman" w:cs="Times New Roman"/>
          <w:noProof/>
        </w:rPr>
        <w:t xml:space="preserve">. </w:t>
      </w:r>
      <w:r w:rsidRPr="004F3A32">
        <w:rPr>
          <w:rFonts w:ascii="Times New Roman" w:eastAsia="Times New Roman" w:hAnsi="Times New Roman" w:cs="Times New Roman"/>
          <w:noProof/>
        </w:rPr>
        <w:t>K</w:t>
      </w:r>
      <w:r>
        <w:rPr>
          <w:rFonts w:ascii="Times New Roman" w:eastAsia="Times New Roman" w:hAnsi="Times New Roman" w:cs="Times New Roman"/>
          <w:noProof/>
        </w:rPr>
        <w:t>.</w:t>
      </w:r>
      <w:r w:rsidRPr="004F3A32">
        <w:rPr>
          <w:rFonts w:ascii="Times New Roman" w:eastAsia="Times New Roman" w:hAnsi="Times New Roman" w:cs="Times New Roman"/>
          <w:noProof/>
        </w:rPr>
        <w:t>, Wonkam</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A</w:t>
      </w:r>
      <w:r>
        <w:rPr>
          <w:rFonts w:ascii="Times New Roman" w:eastAsia="Times New Roman" w:hAnsi="Times New Roman" w:cs="Times New Roman"/>
          <w:noProof/>
        </w:rPr>
        <w:t>.</w:t>
      </w:r>
      <w:r w:rsidRPr="004F3A32">
        <w:rPr>
          <w:rFonts w:ascii="Times New Roman" w:eastAsia="Times New Roman" w:hAnsi="Times New Roman" w:cs="Times New Roman"/>
          <w:noProof/>
        </w:rPr>
        <w:t>, Hauert</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C</w:t>
      </w:r>
      <w:r>
        <w:rPr>
          <w:rFonts w:ascii="Times New Roman" w:eastAsia="Times New Roman" w:hAnsi="Times New Roman" w:cs="Times New Roman"/>
          <w:noProof/>
        </w:rPr>
        <w:t xml:space="preserve">. </w:t>
      </w:r>
      <w:r w:rsidRPr="004F3A32">
        <w:rPr>
          <w:rFonts w:ascii="Times New Roman" w:eastAsia="Times New Roman" w:hAnsi="Times New Roman" w:cs="Times New Roman"/>
          <w:noProof/>
        </w:rPr>
        <w:t>A</w:t>
      </w:r>
      <w:r>
        <w:rPr>
          <w:rFonts w:ascii="Times New Roman" w:eastAsia="Times New Roman" w:hAnsi="Times New Roman" w:cs="Times New Roman"/>
          <w:noProof/>
        </w:rPr>
        <w:t>.</w:t>
      </w:r>
      <w:r w:rsidRPr="004F3A32">
        <w:rPr>
          <w:rFonts w:ascii="Times New Roman" w:eastAsia="Times New Roman" w:hAnsi="Times New Roman" w:cs="Times New Roman"/>
          <w:noProof/>
        </w:rPr>
        <w:t>, Chanal</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J</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w:t>
      </w:r>
      <w:r w:rsidR="00EE4146">
        <w:rPr>
          <w:rFonts w:ascii="Times New Roman" w:eastAsia="Times New Roman" w:hAnsi="Times New Roman" w:cs="Times New Roman"/>
          <w:noProof/>
        </w:rPr>
        <w:t>…</w:t>
      </w:r>
      <w:r w:rsidRPr="004F3A32">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4F3A32">
        <w:rPr>
          <w:rFonts w:ascii="Times New Roman" w:eastAsia="Times New Roman" w:hAnsi="Times New Roman" w:cs="Times New Roman"/>
          <w:noProof/>
        </w:rPr>
        <w:t>Sztajzel</w:t>
      </w:r>
      <w:r>
        <w:rPr>
          <w:rFonts w:ascii="Times New Roman" w:eastAsia="Times New Roman" w:hAnsi="Times New Roman" w:cs="Times New Roman"/>
          <w:noProof/>
        </w:rPr>
        <w:t>,</w:t>
      </w:r>
      <w:r w:rsidRPr="004F3A32">
        <w:rPr>
          <w:rFonts w:ascii="Times New Roman" w:eastAsia="Times New Roman" w:hAnsi="Times New Roman" w:cs="Times New Roman"/>
          <w:noProof/>
        </w:rPr>
        <w:t xml:space="preserve"> R</w:t>
      </w:r>
      <w:r>
        <w:rPr>
          <w:rFonts w:ascii="Times New Roman" w:eastAsia="Times New Roman" w:hAnsi="Times New Roman" w:cs="Times New Roman"/>
          <w:noProof/>
        </w:rPr>
        <w:t xml:space="preserve">. (2013). </w:t>
      </w:r>
      <w:r w:rsidRPr="004F3A32">
        <w:rPr>
          <w:rFonts w:ascii="Times New Roman" w:eastAsia="Times New Roman" w:hAnsi="Times New Roman" w:cs="Times New Roman"/>
          <w:noProof/>
        </w:rPr>
        <w:t>Association between biological markers of sickle cell disease and</w:t>
      </w:r>
      <w:r>
        <w:rPr>
          <w:rFonts w:ascii="Times New Roman" w:eastAsia="Times New Roman" w:hAnsi="Times New Roman" w:cs="Times New Roman"/>
          <w:noProof/>
        </w:rPr>
        <w:t xml:space="preserve"> </w:t>
      </w:r>
      <w:r w:rsidRPr="004F3A32">
        <w:rPr>
          <w:rFonts w:ascii="Times New Roman" w:eastAsia="Times New Roman" w:hAnsi="Times New Roman" w:cs="Times New Roman"/>
          <w:noProof/>
        </w:rPr>
        <w:t xml:space="preserve">cognitive functioning amongst Cameroonian children. </w:t>
      </w:r>
      <w:r w:rsidRPr="00D36B8B">
        <w:rPr>
          <w:rFonts w:ascii="Times New Roman" w:eastAsia="Times New Roman" w:hAnsi="Times New Roman" w:cs="Times New Roman"/>
          <w:i/>
          <w:noProof/>
        </w:rPr>
        <w:t>Child Neuropsychology</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19</w:t>
      </w:r>
      <w:r w:rsidR="00EE4146">
        <w:rPr>
          <w:rFonts w:ascii="Times New Roman" w:eastAsia="Times New Roman" w:hAnsi="Times New Roman" w:cs="Times New Roman"/>
          <w:noProof/>
        </w:rPr>
        <w:t>(2)</w:t>
      </w:r>
      <w:r>
        <w:rPr>
          <w:rFonts w:ascii="Times New Roman" w:eastAsia="Times New Roman" w:hAnsi="Times New Roman" w:cs="Times New Roman"/>
          <w:noProof/>
        </w:rPr>
        <w:t xml:space="preserve">, </w:t>
      </w:r>
      <w:r w:rsidRPr="004F3A32">
        <w:rPr>
          <w:rFonts w:ascii="Times New Roman" w:eastAsia="Times New Roman" w:hAnsi="Times New Roman" w:cs="Times New Roman"/>
          <w:noProof/>
        </w:rPr>
        <w:t>143–160.</w:t>
      </w:r>
    </w:p>
    <w:p w14:paraId="1DD26823" w14:textId="2D3ABDA7"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Sanchez, C. E., Schatz, J., &amp; Roberts, C. W. (2010). Cerebral blood flow velocity and language functioning in pediatric sickle cell disease. </w:t>
      </w:r>
      <w:r w:rsidRPr="00B161F9">
        <w:rPr>
          <w:rFonts w:ascii="Times New Roman" w:eastAsia="Times New Roman" w:hAnsi="Times New Roman" w:cs="Times New Roman"/>
          <w:i/>
          <w:iCs/>
          <w:noProof/>
        </w:rPr>
        <w:t>Journal of the International Neuropsychological Society</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16</w:t>
      </w:r>
      <w:r w:rsidR="00EE4146">
        <w:rPr>
          <w:rFonts w:ascii="Times New Roman" w:eastAsia="Times New Roman" w:hAnsi="Times New Roman" w:cs="Times New Roman"/>
          <w:iCs/>
          <w:noProof/>
        </w:rPr>
        <w:t>(2)</w:t>
      </w:r>
      <w:r w:rsidRPr="00B161F9">
        <w:rPr>
          <w:rFonts w:ascii="Times New Roman" w:eastAsia="Times New Roman" w:hAnsi="Times New Roman" w:cs="Times New Roman"/>
          <w:noProof/>
        </w:rPr>
        <w:t>, 326–34.</w:t>
      </w:r>
    </w:p>
    <w:p w14:paraId="261F8256" w14:textId="2710D7B9" w:rsidR="00C97F02" w:rsidRPr="003705ED" w:rsidRDefault="00C97F02" w:rsidP="00C97F02">
      <w:pPr>
        <w:widowControl w:val="0"/>
        <w:autoSpaceDE w:val="0"/>
        <w:autoSpaceDN w:val="0"/>
        <w:adjustRightInd w:val="0"/>
        <w:spacing w:line="480" w:lineRule="auto"/>
        <w:ind w:left="480" w:hanging="480"/>
        <w:rPr>
          <w:rFonts w:ascii="Times New Roman" w:eastAsia="Times New Roman" w:hAnsi="Times New Roman" w:cs="Times New Roman"/>
          <w:b/>
          <w:noProof/>
        </w:rPr>
      </w:pPr>
      <w:r w:rsidRPr="003705ED">
        <w:rPr>
          <w:rFonts w:ascii="Times New Roman" w:eastAsia="Times New Roman" w:hAnsi="Times New Roman" w:cs="Times New Roman"/>
          <w:b/>
          <w:noProof/>
        </w:rPr>
        <w:t xml:space="preserve">Sasoh, M., Ogasawara, K., Kuroda, K., Okuguchi, T., Terasaki, K., …, &amp; Ogawa, A. (2003). Effects of EC-IC bypass surgery on cognitive impairment in patients with hemodynamic cerebral ischemia. </w:t>
      </w:r>
      <w:r w:rsidRPr="003705ED">
        <w:rPr>
          <w:rFonts w:ascii="Times New Roman" w:eastAsia="Times New Roman" w:hAnsi="Times New Roman" w:cs="Times New Roman"/>
          <w:b/>
          <w:i/>
          <w:noProof/>
        </w:rPr>
        <w:t>Surgical Neurology, 59</w:t>
      </w:r>
      <w:r w:rsidRPr="003705ED">
        <w:rPr>
          <w:rFonts w:ascii="Times New Roman" w:eastAsia="Times New Roman" w:hAnsi="Times New Roman" w:cs="Times New Roman"/>
          <w:b/>
          <w:noProof/>
        </w:rPr>
        <w:t xml:space="preserve">, 455-463. </w:t>
      </w:r>
    </w:p>
    <w:p w14:paraId="2BF1BBFE" w14:textId="44CBD7BF"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Schatz, J., Finke, R. L., Kellett, J. M., &amp; Kramer, J. H. (2002). Cognitive functioning in children with sickle cell disease: a meta-analysis. </w:t>
      </w:r>
      <w:r w:rsidRPr="00B161F9">
        <w:rPr>
          <w:rFonts w:ascii="Times New Roman" w:eastAsia="Times New Roman" w:hAnsi="Times New Roman" w:cs="Times New Roman"/>
          <w:i/>
          <w:iCs/>
          <w:noProof/>
        </w:rPr>
        <w:t>Journal of Pediatric Psychology</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27</w:t>
      </w:r>
      <w:r w:rsidR="0029167D">
        <w:rPr>
          <w:rFonts w:ascii="Times New Roman" w:eastAsia="Times New Roman" w:hAnsi="Times New Roman" w:cs="Times New Roman"/>
          <w:iCs/>
          <w:noProof/>
        </w:rPr>
        <w:t>(8)</w:t>
      </w:r>
      <w:r w:rsidRPr="00B161F9">
        <w:rPr>
          <w:rFonts w:ascii="Times New Roman" w:eastAsia="Times New Roman" w:hAnsi="Times New Roman" w:cs="Times New Roman"/>
          <w:noProof/>
        </w:rPr>
        <w:t xml:space="preserve">, 739–748. </w:t>
      </w:r>
    </w:p>
    <w:p w14:paraId="73C5B85E" w14:textId="5FCCC697" w:rsidR="00EC412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Steen, R. G., Miles, M. A., Helton, K. J., Strawn, S., Wang, W., Xiong, X., &amp; Mulhern, R. K. (2003). Cognitive </w:t>
      </w:r>
      <w:r w:rsidR="0045675A">
        <w:rPr>
          <w:rFonts w:ascii="Times New Roman" w:eastAsia="Times New Roman" w:hAnsi="Times New Roman" w:cs="Times New Roman"/>
          <w:noProof/>
        </w:rPr>
        <w:t>i</w:t>
      </w:r>
      <w:r w:rsidRPr="00B161F9">
        <w:rPr>
          <w:rFonts w:ascii="Times New Roman" w:eastAsia="Times New Roman" w:hAnsi="Times New Roman" w:cs="Times New Roman"/>
          <w:noProof/>
        </w:rPr>
        <w:t xml:space="preserve">mpairment in </w:t>
      </w:r>
      <w:r w:rsidR="0045675A">
        <w:rPr>
          <w:rFonts w:ascii="Times New Roman" w:eastAsia="Times New Roman" w:hAnsi="Times New Roman" w:cs="Times New Roman"/>
          <w:noProof/>
        </w:rPr>
        <w:t>c</w:t>
      </w:r>
      <w:r w:rsidRPr="00B161F9">
        <w:rPr>
          <w:rFonts w:ascii="Times New Roman" w:eastAsia="Times New Roman" w:hAnsi="Times New Roman" w:cs="Times New Roman"/>
          <w:noProof/>
        </w:rPr>
        <w:t xml:space="preserve">hildren with </w:t>
      </w:r>
      <w:r w:rsidR="0045675A">
        <w:rPr>
          <w:rFonts w:ascii="Times New Roman" w:eastAsia="Times New Roman" w:hAnsi="Times New Roman" w:cs="Times New Roman"/>
          <w:noProof/>
        </w:rPr>
        <w:t>h</w:t>
      </w:r>
      <w:r w:rsidRPr="00B161F9">
        <w:rPr>
          <w:rFonts w:ascii="Times New Roman" w:eastAsia="Times New Roman" w:hAnsi="Times New Roman" w:cs="Times New Roman"/>
          <w:noProof/>
        </w:rPr>
        <w:t xml:space="preserve">emoglobin SS </w:t>
      </w:r>
      <w:r w:rsidR="0045675A">
        <w:rPr>
          <w:rFonts w:ascii="Times New Roman" w:eastAsia="Times New Roman" w:hAnsi="Times New Roman" w:cs="Times New Roman"/>
          <w:noProof/>
        </w:rPr>
        <w:t>s</w:t>
      </w:r>
      <w:r w:rsidRPr="00B161F9">
        <w:rPr>
          <w:rFonts w:ascii="Times New Roman" w:eastAsia="Times New Roman" w:hAnsi="Times New Roman" w:cs="Times New Roman"/>
          <w:noProof/>
        </w:rPr>
        <w:t xml:space="preserve">ickle </w:t>
      </w:r>
      <w:r w:rsidR="0045675A">
        <w:rPr>
          <w:rFonts w:ascii="Times New Roman" w:eastAsia="Times New Roman" w:hAnsi="Times New Roman" w:cs="Times New Roman"/>
          <w:noProof/>
        </w:rPr>
        <w:t>c</w:t>
      </w:r>
      <w:r w:rsidRPr="00B161F9">
        <w:rPr>
          <w:rFonts w:ascii="Times New Roman" w:eastAsia="Times New Roman" w:hAnsi="Times New Roman" w:cs="Times New Roman"/>
          <w:noProof/>
        </w:rPr>
        <w:t xml:space="preserve">ell </w:t>
      </w:r>
      <w:r w:rsidR="0045675A">
        <w:rPr>
          <w:rFonts w:ascii="Times New Roman" w:eastAsia="Times New Roman" w:hAnsi="Times New Roman" w:cs="Times New Roman"/>
          <w:noProof/>
        </w:rPr>
        <w:t>d</w:t>
      </w:r>
      <w:r w:rsidRPr="00B161F9">
        <w:rPr>
          <w:rFonts w:ascii="Times New Roman" w:eastAsia="Times New Roman" w:hAnsi="Times New Roman" w:cs="Times New Roman"/>
          <w:noProof/>
        </w:rPr>
        <w:t xml:space="preserve">isease: Relationship to MR Imaging </w:t>
      </w:r>
      <w:r w:rsidR="0045675A">
        <w:rPr>
          <w:rFonts w:ascii="Times New Roman" w:eastAsia="Times New Roman" w:hAnsi="Times New Roman" w:cs="Times New Roman"/>
          <w:noProof/>
        </w:rPr>
        <w:t>f</w:t>
      </w:r>
      <w:r w:rsidRPr="00B161F9">
        <w:rPr>
          <w:rFonts w:ascii="Times New Roman" w:eastAsia="Times New Roman" w:hAnsi="Times New Roman" w:cs="Times New Roman"/>
          <w:noProof/>
        </w:rPr>
        <w:t xml:space="preserve">indings and </w:t>
      </w:r>
      <w:r w:rsidR="0045675A">
        <w:rPr>
          <w:rFonts w:ascii="Times New Roman" w:eastAsia="Times New Roman" w:hAnsi="Times New Roman" w:cs="Times New Roman"/>
          <w:noProof/>
        </w:rPr>
        <w:t>h</w:t>
      </w:r>
      <w:r w:rsidRPr="00B161F9">
        <w:rPr>
          <w:rFonts w:ascii="Times New Roman" w:eastAsia="Times New Roman" w:hAnsi="Times New Roman" w:cs="Times New Roman"/>
          <w:noProof/>
        </w:rPr>
        <w:t xml:space="preserve">ematocrit. </w:t>
      </w:r>
      <w:r w:rsidRPr="00B161F9">
        <w:rPr>
          <w:rFonts w:ascii="Times New Roman" w:eastAsia="Times New Roman" w:hAnsi="Times New Roman" w:cs="Times New Roman"/>
          <w:i/>
          <w:iCs/>
          <w:noProof/>
        </w:rPr>
        <w:t>Am</w:t>
      </w:r>
      <w:r>
        <w:rPr>
          <w:rFonts w:ascii="Times New Roman" w:eastAsia="Times New Roman" w:hAnsi="Times New Roman" w:cs="Times New Roman"/>
          <w:i/>
          <w:iCs/>
          <w:noProof/>
        </w:rPr>
        <w:t>erical</w:t>
      </w:r>
      <w:r w:rsidRPr="00B161F9">
        <w:rPr>
          <w:rFonts w:ascii="Times New Roman" w:eastAsia="Times New Roman" w:hAnsi="Times New Roman" w:cs="Times New Roman"/>
          <w:i/>
          <w:iCs/>
          <w:noProof/>
        </w:rPr>
        <w:t xml:space="preserve"> J</w:t>
      </w:r>
      <w:r>
        <w:rPr>
          <w:rFonts w:ascii="Times New Roman" w:eastAsia="Times New Roman" w:hAnsi="Times New Roman" w:cs="Times New Roman"/>
          <w:i/>
          <w:iCs/>
          <w:noProof/>
        </w:rPr>
        <w:t>ournal of</w:t>
      </w:r>
      <w:r w:rsidRPr="00B161F9">
        <w:rPr>
          <w:rFonts w:ascii="Times New Roman" w:eastAsia="Times New Roman" w:hAnsi="Times New Roman" w:cs="Times New Roman"/>
          <w:i/>
          <w:iCs/>
          <w:noProof/>
        </w:rPr>
        <w:t xml:space="preserve"> Neuroradiol</w:t>
      </w:r>
      <w:r>
        <w:rPr>
          <w:rFonts w:ascii="Times New Roman" w:eastAsia="Times New Roman" w:hAnsi="Times New Roman" w:cs="Times New Roman"/>
          <w:i/>
          <w:iCs/>
          <w:noProof/>
        </w:rPr>
        <w:t>y</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24</w:t>
      </w:r>
      <w:r w:rsidR="00D122D1">
        <w:rPr>
          <w:rFonts w:ascii="Times New Roman" w:eastAsia="Times New Roman" w:hAnsi="Times New Roman" w:cs="Times New Roman"/>
          <w:iCs/>
          <w:noProof/>
        </w:rPr>
        <w:t>(3)</w:t>
      </w:r>
      <w:r w:rsidRPr="00B161F9">
        <w:rPr>
          <w:rFonts w:ascii="Times New Roman" w:eastAsia="Times New Roman" w:hAnsi="Times New Roman" w:cs="Times New Roman"/>
          <w:noProof/>
        </w:rPr>
        <w:t xml:space="preserve">, 382–389. </w:t>
      </w:r>
    </w:p>
    <w:p w14:paraId="14A59500" w14:textId="30DCB858" w:rsidR="005025A2" w:rsidRPr="00B161F9" w:rsidRDefault="005025A2">
      <w:pPr>
        <w:widowControl w:val="0"/>
        <w:autoSpaceDE w:val="0"/>
        <w:autoSpaceDN w:val="0"/>
        <w:adjustRightInd w:val="0"/>
        <w:spacing w:line="480" w:lineRule="auto"/>
        <w:ind w:left="480" w:hanging="480"/>
        <w:rPr>
          <w:rFonts w:ascii="Times New Roman" w:eastAsia="Times New Roman" w:hAnsi="Times New Roman" w:cs="Times New Roman"/>
          <w:noProof/>
        </w:rPr>
      </w:pPr>
      <w:r>
        <w:rPr>
          <w:rFonts w:ascii="Times New Roman" w:eastAsia="Times New Roman" w:hAnsi="Times New Roman" w:cs="Times New Roman"/>
          <w:noProof/>
        </w:rPr>
        <w:t xml:space="preserve">Stroobant, N., &amp; Vingerhoets, G. (2000). Transcranial Doppler ultrasonography monitoring of cerebral hemodynamics during performance of cognitive tasks: A review. </w:t>
      </w:r>
      <w:r w:rsidRPr="005025A2">
        <w:rPr>
          <w:rFonts w:ascii="Times New Roman" w:eastAsia="Times New Roman" w:hAnsi="Times New Roman" w:cs="Times New Roman"/>
          <w:i/>
          <w:noProof/>
        </w:rPr>
        <w:t>Neuropsychology</w:t>
      </w:r>
      <w:r w:rsidRPr="00D36B8B">
        <w:rPr>
          <w:rFonts w:ascii="Times New Roman" w:eastAsia="Times New Roman" w:hAnsi="Times New Roman" w:cs="Times New Roman"/>
          <w:i/>
          <w:noProof/>
        </w:rPr>
        <w:t xml:space="preserve"> Review</w:t>
      </w:r>
      <w:r>
        <w:rPr>
          <w:rFonts w:ascii="Times New Roman" w:eastAsia="Times New Roman" w:hAnsi="Times New Roman" w:cs="Times New Roman"/>
          <w:noProof/>
        </w:rPr>
        <w:t xml:space="preserve">, </w:t>
      </w:r>
      <w:r w:rsidRPr="0050546D">
        <w:rPr>
          <w:rFonts w:ascii="Times New Roman" w:eastAsia="Times New Roman" w:hAnsi="Times New Roman" w:cs="Times New Roman"/>
          <w:i/>
          <w:noProof/>
        </w:rPr>
        <w:t>10</w:t>
      </w:r>
      <w:r w:rsidR="00823154">
        <w:rPr>
          <w:rFonts w:ascii="Times New Roman" w:eastAsia="Times New Roman" w:hAnsi="Times New Roman" w:cs="Times New Roman"/>
          <w:noProof/>
        </w:rPr>
        <w:t>(4)</w:t>
      </w:r>
      <w:r>
        <w:rPr>
          <w:rFonts w:ascii="Times New Roman" w:eastAsia="Times New Roman" w:hAnsi="Times New Roman" w:cs="Times New Roman"/>
          <w:noProof/>
        </w:rPr>
        <w:t xml:space="preserve">, 213-231. </w:t>
      </w:r>
    </w:p>
    <w:p w14:paraId="033ED7BA" w14:textId="4DEB6A7E"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Strouse, J. J., Cox, C. S., Melhem, E. R., Lu, H., Kraut, M. A., Razumovsky, A., … Casella, J. F. (2006). Inverse correlation between cerebral blood flow measured by continuous arterial spin-labeling (CASL) MRI and neurocognitive function in children with sickle cell anemia </w:t>
      </w:r>
      <w:r w:rsidRPr="00B161F9">
        <w:rPr>
          <w:rFonts w:ascii="Times New Roman" w:eastAsia="Times New Roman" w:hAnsi="Times New Roman" w:cs="Times New Roman"/>
          <w:noProof/>
        </w:rPr>
        <w:lastRenderedPageBreak/>
        <w:t xml:space="preserve">(SCA), </w:t>
      </w:r>
      <w:r w:rsidRPr="0050546D">
        <w:rPr>
          <w:rFonts w:ascii="Times New Roman" w:eastAsia="Times New Roman" w:hAnsi="Times New Roman" w:cs="Times New Roman"/>
          <w:i/>
          <w:iCs/>
          <w:noProof/>
        </w:rPr>
        <w:t>108</w:t>
      </w:r>
      <w:r w:rsidR="00055B8F" w:rsidRPr="0050546D">
        <w:rPr>
          <w:rFonts w:ascii="Times New Roman" w:eastAsia="Times New Roman" w:hAnsi="Times New Roman" w:cs="Times New Roman"/>
          <w:iCs/>
          <w:noProof/>
        </w:rPr>
        <w:t>(1)</w:t>
      </w:r>
      <w:r w:rsidRPr="00B161F9">
        <w:rPr>
          <w:rFonts w:ascii="Times New Roman" w:eastAsia="Times New Roman" w:hAnsi="Times New Roman" w:cs="Times New Roman"/>
          <w:noProof/>
        </w:rPr>
        <w:t xml:space="preserve">, 379–382. </w:t>
      </w:r>
    </w:p>
    <w:p w14:paraId="1CE6AB80" w14:textId="459EBCEE"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Wechsler, D. (2003). </w:t>
      </w:r>
      <w:r w:rsidRPr="00B161F9">
        <w:rPr>
          <w:rFonts w:ascii="Times New Roman" w:eastAsia="Times New Roman" w:hAnsi="Times New Roman" w:cs="Times New Roman"/>
          <w:i/>
          <w:iCs/>
          <w:noProof/>
        </w:rPr>
        <w:t xml:space="preserve">Wechsler </w:t>
      </w:r>
      <w:r w:rsidR="00E3101A">
        <w:rPr>
          <w:rFonts w:ascii="Times New Roman" w:eastAsia="Times New Roman" w:hAnsi="Times New Roman" w:cs="Times New Roman"/>
          <w:i/>
          <w:iCs/>
          <w:noProof/>
        </w:rPr>
        <w:t>I</w:t>
      </w:r>
      <w:r w:rsidR="00E3101A" w:rsidRPr="00B161F9">
        <w:rPr>
          <w:rFonts w:ascii="Times New Roman" w:eastAsia="Times New Roman" w:hAnsi="Times New Roman" w:cs="Times New Roman"/>
          <w:i/>
          <w:iCs/>
          <w:noProof/>
        </w:rPr>
        <w:t xml:space="preserve">ntelligence </w:t>
      </w:r>
      <w:r w:rsidR="00E3101A">
        <w:rPr>
          <w:rFonts w:ascii="Times New Roman" w:eastAsia="Times New Roman" w:hAnsi="Times New Roman" w:cs="Times New Roman"/>
          <w:i/>
          <w:iCs/>
          <w:noProof/>
        </w:rPr>
        <w:t>S</w:t>
      </w:r>
      <w:r w:rsidR="00E3101A" w:rsidRPr="00B161F9">
        <w:rPr>
          <w:rFonts w:ascii="Times New Roman" w:eastAsia="Times New Roman" w:hAnsi="Times New Roman" w:cs="Times New Roman"/>
          <w:i/>
          <w:iCs/>
          <w:noProof/>
        </w:rPr>
        <w:t xml:space="preserve">cale </w:t>
      </w:r>
      <w:r w:rsidRPr="00B161F9">
        <w:rPr>
          <w:rFonts w:ascii="Times New Roman" w:eastAsia="Times New Roman" w:hAnsi="Times New Roman" w:cs="Times New Roman"/>
          <w:i/>
          <w:iCs/>
          <w:noProof/>
        </w:rPr>
        <w:t xml:space="preserve">for </w:t>
      </w:r>
      <w:r w:rsidR="00E3101A">
        <w:rPr>
          <w:rFonts w:ascii="Times New Roman" w:eastAsia="Times New Roman" w:hAnsi="Times New Roman" w:cs="Times New Roman"/>
          <w:i/>
          <w:iCs/>
          <w:noProof/>
        </w:rPr>
        <w:t>C</w:t>
      </w:r>
      <w:r w:rsidR="00E3101A" w:rsidRPr="00B161F9">
        <w:rPr>
          <w:rFonts w:ascii="Times New Roman" w:eastAsia="Times New Roman" w:hAnsi="Times New Roman" w:cs="Times New Roman"/>
          <w:i/>
          <w:iCs/>
          <w:noProof/>
        </w:rPr>
        <w:t>hildren</w:t>
      </w:r>
      <w:r w:rsidRPr="00B161F9">
        <w:rPr>
          <w:rFonts w:ascii="Times New Roman" w:eastAsia="Times New Roman" w:hAnsi="Times New Roman" w:cs="Times New Roman"/>
          <w:i/>
          <w:iCs/>
          <w:noProof/>
        </w:rPr>
        <w:t>--</w:t>
      </w:r>
      <w:r w:rsidR="00E3101A">
        <w:rPr>
          <w:rFonts w:ascii="Times New Roman" w:eastAsia="Times New Roman" w:hAnsi="Times New Roman" w:cs="Times New Roman"/>
          <w:i/>
          <w:iCs/>
          <w:noProof/>
        </w:rPr>
        <w:t>F</w:t>
      </w:r>
      <w:r w:rsidR="00E3101A" w:rsidRPr="00B161F9">
        <w:rPr>
          <w:rFonts w:ascii="Times New Roman" w:eastAsia="Times New Roman" w:hAnsi="Times New Roman" w:cs="Times New Roman"/>
          <w:i/>
          <w:iCs/>
          <w:noProof/>
        </w:rPr>
        <w:t xml:space="preserve">ourth </w:t>
      </w:r>
      <w:r w:rsidRPr="00B161F9">
        <w:rPr>
          <w:rFonts w:ascii="Times New Roman" w:eastAsia="Times New Roman" w:hAnsi="Times New Roman" w:cs="Times New Roman"/>
          <w:i/>
          <w:iCs/>
          <w:noProof/>
        </w:rPr>
        <w:t>edition.</w:t>
      </w:r>
      <w:r w:rsidRPr="00B161F9">
        <w:rPr>
          <w:rFonts w:ascii="Times New Roman" w:eastAsia="Times New Roman" w:hAnsi="Times New Roman" w:cs="Times New Roman"/>
          <w:noProof/>
        </w:rPr>
        <w:t xml:space="preserve"> San Antonio, TX: Psychological Corporation.</w:t>
      </w:r>
    </w:p>
    <w:p w14:paraId="584E186E" w14:textId="67FD95EF" w:rsidR="00EC4129" w:rsidRPr="00B161F9" w:rsidRDefault="00EC4129">
      <w:pPr>
        <w:widowControl w:val="0"/>
        <w:autoSpaceDE w:val="0"/>
        <w:autoSpaceDN w:val="0"/>
        <w:adjustRightInd w:val="0"/>
        <w:spacing w:line="480" w:lineRule="auto"/>
        <w:ind w:left="480" w:hanging="480"/>
        <w:rPr>
          <w:rFonts w:ascii="Times New Roman" w:eastAsia="Times New Roman" w:hAnsi="Times New Roman" w:cs="Times New Roman"/>
          <w:noProof/>
        </w:rPr>
      </w:pPr>
      <w:r w:rsidRPr="00B161F9">
        <w:rPr>
          <w:rFonts w:ascii="Times New Roman" w:eastAsia="Times New Roman" w:hAnsi="Times New Roman" w:cs="Times New Roman"/>
          <w:noProof/>
        </w:rPr>
        <w:t xml:space="preserve">Wicherts, J. M., Dolan, C. V., Carlson, J. S., &amp; van der Maas, H. L. J. (2010). Raven’s test performance of sub-Saharan Africans: Average performance, psychometric properties, and the Flynn Effect. </w:t>
      </w:r>
      <w:r w:rsidRPr="00B161F9">
        <w:rPr>
          <w:rFonts w:ascii="Times New Roman" w:eastAsia="Times New Roman" w:hAnsi="Times New Roman" w:cs="Times New Roman"/>
          <w:i/>
          <w:iCs/>
          <w:noProof/>
        </w:rPr>
        <w:t>Learning and Individual Differences</w:t>
      </w:r>
      <w:r w:rsidRPr="00B161F9">
        <w:rPr>
          <w:rFonts w:ascii="Times New Roman" w:eastAsia="Times New Roman" w:hAnsi="Times New Roman" w:cs="Times New Roman"/>
          <w:noProof/>
        </w:rPr>
        <w:t xml:space="preserve">, </w:t>
      </w:r>
      <w:r w:rsidRPr="0050546D">
        <w:rPr>
          <w:rFonts w:ascii="Times New Roman" w:eastAsia="Times New Roman" w:hAnsi="Times New Roman" w:cs="Times New Roman"/>
          <w:i/>
          <w:iCs/>
          <w:noProof/>
        </w:rPr>
        <w:t>20</w:t>
      </w:r>
      <w:r w:rsidR="00500EAB">
        <w:rPr>
          <w:rFonts w:ascii="Times New Roman" w:eastAsia="Times New Roman" w:hAnsi="Times New Roman" w:cs="Times New Roman"/>
          <w:iCs/>
          <w:noProof/>
        </w:rPr>
        <w:t>(3)</w:t>
      </w:r>
      <w:r w:rsidRPr="00B161F9">
        <w:rPr>
          <w:rFonts w:ascii="Times New Roman" w:eastAsia="Times New Roman" w:hAnsi="Times New Roman" w:cs="Times New Roman"/>
          <w:noProof/>
        </w:rPr>
        <w:t xml:space="preserve">, 135–151. </w:t>
      </w:r>
    </w:p>
    <w:p w14:paraId="046BB575" w14:textId="39812724" w:rsidR="00DC5FBE" w:rsidRDefault="00EC4129">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rPr>
        <w:fldChar w:fldCharType="end"/>
      </w:r>
      <w:r w:rsidR="00DC5FBE">
        <w:rPr>
          <w:rFonts w:ascii="Times New Roman" w:hAnsi="Times New Roman" w:cs="Times New Roman"/>
        </w:rPr>
        <w:br w:type="page"/>
      </w:r>
    </w:p>
    <w:tbl>
      <w:tblPr>
        <w:tblStyle w:val="TableGrid"/>
        <w:tblW w:w="7948" w:type="dxa"/>
        <w:tblLook w:val="04A0" w:firstRow="1" w:lastRow="0" w:firstColumn="1" w:lastColumn="0" w:noHBand="0" w:noVBand="1"/>
      </w:tblPr>
      <w:tblGrid>
        <w:gridCol w:w="3563"/>
        <w:gridCol w:w="2125"/>
        <w:gridCol w:w="2260"/>
      </w:tblGrid>
      <w:tr w:rsidR="00352BF0" w:rsidRPr="009623E1" w14:paraId="0D54110F" w14:textId="77777777" w:rsidTr="00642573">
        <w:trPr>
          <w:trHeight w:val="88"/>
        </w:trPr>
        <w:tc>
          <w:tcPr>
            <w:tcW w:w="5688" w:type="dxa"/>
            <w:gridSpan w:val="2"/>
            <w:tcBorders>
              <w:top w:val="nil"/>
              <w:left w:val="nil"/>
              <w:bottom w:val="single" w:sz="4" w:space="0" w:color="auto"/>
              <w:right w:val="nil"/>
            </w:tcBorders>
          </w:tcPr>
          <w:p w14:paraId="3A528FD5" w14:textId="77777777" w:rsidR="00352BF0" w:rsidRPr="00CE719F" w:rsidRDefault="00352BF0" w:rsidP="00642573">
            <w:pPr>
              <w:widowControl w:val="0"/>
              <w:rPr>
                <w:rFonts w:ascii="Times New Roman" w:hAnsi="Times New Roman" w:cs="Times New Roman"/>
              </w:rPr>
            </w:pPr>
            <w:r w:rsidRPr="00CE719F">
              <w:rPr>
                <w:rFonts w:ascii="Times New Roman" w:hAnsi="Times New Roman" w:cs="Times New Roman"/>
              </w:rPr>
              <w:lastRenderedPageBreak/>
              <w:t xml:space="preserve">Table </w:t>
            </w:r>
            <w:r>
              <w:rPr>
                <w:rFonts w:ascii="Times New Roman" w:hAnsi="Times New Roman" w:cs="Times New Roman"/>
              </w:rPr>
              <w:t>1</w:t>
            </w:r>
            <w:r w:rsidRPr="00CE719F">
              <w:rPr>
                <w:rFonts w:ascii="Times New Roman" w:hAnsi="Times New Roman" w:cs="Times New Roman"/>
              </w:rPr>
              <w:t xml:space="preserve">. </w:t>
            </w:r>
            <w:r w:rsidRPr="00664CA3">
              <w:rPr>
                <w:rFonts w:ascii="Times New Roman" w:hAnsi="Times New Roman"/>
              </w:rPr>
              <w:t>Descriptive statistics of study variables</w:t>
            </w:r>
            <w:r w:rsidRPr="00CE719F">
              <w:rPr>
                <w:rFonts w:ascii="Times New Roman" w:hAnsi="Times New Roman" w:cs="Times New Roman"/>
              </w:rPr>
              <w:t xml:space="preserve"> </w:t>
            </w:r>
          </w:p>
        </w:tc>
        <w:tc>
          <w:tcPr>
            <w:tcW w:w="2260" w:type="dxa"/>
            <w:tcBorders>
              <w:top w:val="nil"/>
              <w:left w:val="nil"/>
              <w:bottom w:val="single" w:sz="4" w:space="0" w:color="auto"/>
              <w:right w:val="nil"/>
            </w:tcBorders>
          </w:tcPr>
          <w:p w14:paraId="0C64AD2B" w14:textId="77777777" w:rsidR="00352BF0" w:rsidRDefault="00352BF0" w:rsidP="00642573">
            <w:pPr>
              <w:widowControl w:val="0"/>
              <w:rPr>
                <w:rFonts w:ascii="Times New Roman" w:hAnsi="Times New Roman" w:cs="Times New Roman"/>
              </w:rPr>
            </w:pPr>
          </w:p>
        </w:tc>
      </w:tr>
      <w:tr w:rsidR="00352BF0" w:rsidRPr="009623E1" w14:paraId="01BD6836" w14:textId="77777777" w:rsidTr="00642573">
        <w:trPr>
          <w:trHeight w:val="336"/>
        </w:trPr>
        <w:tc>
          <w:tcPr>
            <w:tcW w:w="3563" w:type="dxa"/>
            <w:tcBorders>
              <w:left w:val="nil"/>
              <w:bottom w:val="single" w:sz="4" w:space="0" w:color="auto"/>
              <w:right w:val="nil"/>
            </w:tcBorders>
          </w:tcPr>
          <w:p w14:paraId="6D1F1608" w14:textId="77777777" w:rsidR="00352BF0" w:rsidRPr="009623E1" w:rsidRDefault="00352BF0" w:rsidP="00642573">
            <w:pPr>
              <w:widowControl w:val="0"/>
              <w:rPr>
                <w:rFonts w:ascii="Times New Roman" w:hAnsi="Times New Roman" w:cs="Times New Roman"/>
              </w:rPr>
            </w:pPr>
          </w:p>
        </w:tc>
        <w:tc>
          <w:tcPr>
            <w:tcW w:w="2125" w:type="dxa"/>
            <w:tcBorders>
              <w:left w:val="nil"/>
              <w:bottom w:val="single" w:sz="4" w:space="0" w:color="auto"/>
              <w:right w:val="nil"/>
            </w:tcBorders>
            <w:vAlign w:val="center"/>
          </w:tcPr>
          <w:p w14:paraId="5C9D29D7"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i/>
              </w:rPr>
              <w:t>M</w:t>
            </w:r>
            <w:r>
              <w:rPr>
                <w:rFonts w:ascii="Times New Roman" w:hAnsi="Times New Roman" w:cs="Times New Roman"/>
                <w:i/>
              </w:rPr>
              <w:t xml:space="preserve"> </w:t>
            </w:r>
            <w:r w:rsidRPr="009623E1">
              <w:rPr>
                <w:rFonts w:ascii="Times New Roman" w:hAnsi="Times New Roman" w:cs="Times New Roman"/>
              </w:rPr>
              <w:t>(</w:t>
            </w:r>
            <w:r w:rsidRPr="009623E1">
              <w:rPr>
                <w:rFonts w:ascii="Times New Roman" w:hAnsi="Times New Roman" w:cs="Times New Roman"/>
                <w:i/>
              </w:rPr>
              <w:t>SD</w:t>
            </w:r>
            <w:r w:rsidRPr="009623E1">
              <w:rPr>
                <w:rFonts w:ascii="Times New Roman" w:hAnsi="Times New Roman" w:cs="Times New Roman"/>
              </w:rPr>
              <w:t>)</w:t>
            </w:r>
          </w:p>
        </w:tc>
        <w:tc>
          <w:tcPr>
            <w:tcW w:w="2260" w:type="dxa"/>
            <w:tcBorders>
              <w:left w:val="nil"/>
              <w:bottom w:val="single" w:sz="4" w:space="0" w:color="auto"/>
              <w:right w:val="nil"/>
            </w:tcBorders>
            <w:vAlign w:val="center"/>
          </w:tcPr>
          <w:p w14:paraId="145AFD8B" w14:textId="77777777" w:rsidR="00352BF0" w:rsidRPr="009623E1" w:rsidRDefault="00352BF0" w:rsidP="00642573">
            <w:pPr>
              <w:widowControl w:val="0"/>
              <w:jc w:val="center"/>
              <w:rPr>
                <w:rFonts w:ascii="Times New Roman" w:hAnsi="Times New Roman" w:cs="Times New Roman"/>
                <w:i/>
              </w:rPr>
            </w:pPr>
            <w:r>
              <w:rPr>
                <w:rFonts w:ascii="Times New Roman" w:hAnsi="Times New Roman" w:cs="Times New Roman"/>
                <w:i/>
              </w:rPr>
              <w:t xml:space="preserve">n </w:t>
            </w:r>
            <w:r w:rsidRPr="00B765F0">
              <w:rPr>
                <w:rFonts w:ascii="Times New Roman" w:hAnsi="Times New Roman" w:cs="Times New Roman"/>
              </w:rPr>
              <w:t>(%)</w:t>
            </w:r>
          </w:p>
        </w:tc>
      </w:tr>
      <w:tr w:rsidR="00352BF0" w:rsidRPr="009623E1" w14:paraId="3401C31C" w14:textId="77777777" w:rsidTr="00642573">
        <w:trPr>
          <w:trHeight w:val="238"/>
        </w:trPr>
        <w:tc>
          <w:tcPr>
            <w:tcW w:w="3563" w:type="dxa"/>
            <w:tcBorders>
              <w:left w:val="nil"/>
              <w:bottom w:val="nil"/>
              <w:right w:val="nil"/>
            </w:tcBorders>
            <w:vAlign w:val="center"/>
          </w:tcPr>
          <w:p w14:paraId="5A538142" w14:textId="77777777" w:rsidR="00352BF0" w:rsidRPr="00B765F0" w:rsidRDefault="00352BF0" w:rsidP="00642573">
            <w:pPr>
              <w:widowControl w:val="0"/>
              <w:rPr>
                <w:rFonts w:ascii="Times New Roman" w:hAnsi="Times New Roman" w:cs="Times New Roman"/>
                <w:b/>
              </w:rPr>
            </w:pPr>
            <w:r w:rsidRPr="00B765F0">
              <w:rPr>
                <w:rFonts w:ascii="Times New Roman" w:hAnsi="Times New Roman" w:cs="Times New Roman"/>
                <w:b/>
              </w:rPr>
              <w:t>Cognitive Function</w:t>
            </w:r>
          </w:p>
        </w:tc>
        <w:tc>
          <w:tcPr>
            <w:tcW w:w="2125" w:type="dxa"/>
            <w:tcBorders>
              <w:left w:val="nil"/>
              <w:bottom w:val="nil"/>
              <w:right w:val="nil"/>
            </w:tcBorders>
            <w:vAlign w:val="center"/>
          </w:tcPr>
          <w:p w14:paraId="5092B02C" w14:textId="77777777" w:rsidR="00352BF0" w:rsidRPr="009623E1" w:rsidRDefault="00352BF0" w:rsidP="00642573">
            <w:pPr>
              <w:widowControl w:val="0"/>
              <w:jc w:val="center"/>
              <w:rPr>
                <w:rFonts w:ascii="Times New Roman" w:hAnsi="Times New Roman" w:cs="Times New Roman"/>
              </w:rPr>
            </w:pPr>
          </w:p>
        </w:tc>
        <w:tc>
          <w:tcPr>
            <w:tcW w:w="2260" w:type="dxa"/>
            <w:tcBorders>
              <w:left w:val="nil"/>
              <w:bottom w:val="nil"/>
              <w:right w:val="nil"/>
            </w:tcBorders>
            <w:vAlign w:val="center"/>
          </w:tcPr>
          <w:p w14:paraId="267D67BF" w14:textId="77777777" w:rsidR="00352BF0" w:rsidRPr="009623E1" w:rsidRDefault="00352BF0" w:rsidP="00642573">
            <w:pPr>
              <w:widowControl w:val="0"/>
              <w:jc w:val="center"/>
              <w:rPr>
                <w:rFonts w:ascii="Times New Roman" w:hAnsi="Times New Roman" w:cs="Times New Roman"/>
              </w:rPr>
            </w:pPr>
          </w:p>
        </w:tc>
      </w:tr>
      <w:tr w:rsidR="00352BF0" w:rsidRPr="009623E1" w14:paraId="7B3F1EF3" w14:textId="77777777" w:rsidTr="00642573">
        <w:trPr>
          <w:trHeight w:val="238"/>
        </w:trPr>
        <w:tc>
          <w:tcPr>
            <w:tcW w:w="3563" w:type="dxa"/>
            <w:tcBorders>
              <w:top w:val="nil"/>
              <w:left w:val="nil"/>
              <w:bottom w:val="nil"/>
              <w:right w:val="nil"/>
            </w:tcBorders>
            <w:vAlign w:val="center"/>
          </w:tcPr>
          <w:p w14:paraId="42A6CFE8" w14:textId="77777777" w:rsidR="00352BF0" w:rsidRPr="007905A6" w:rsidRDefault="00352BF0" w:rsidP="00642573">
            <w:pPr>
              <w:widowControl w:val="0"/>
              <w:rPr>
                <w:rFonts w:ascii="Times New Roman" w:hAnsi="Times New Roman" w:cs="Times New Roman"/>
                <w:vertAlign w:val="superscript"/>
              </w:rPr>
            </w:pPr>
            <w:r>
              <w:rPr>
                <w:rFonts w:ascii="Times New Roman" w:hAnsi="Times New Roman" w:cs="Times New Roman"/>
              </w:rPr>
              <w:t xml:space="preserve">   </w:t>
            </w:r>
            <w:r w:rsidRPr="009623E1">
              <w:rPr>
                <w:rFonts w:ascii="Times New Roman" w:hAnsi="Times New Roman" w:cs="Times New Roman"/>
              </w:rPr>
              <w:t>Raven’s Matrices</w:t>
            </w:r>
            <w:r>
              <w:rPr>
                <w:rFonts w:ascii="Times New Roman" w:hAnsi="Times New Roman" w:cs="Times New Roman"/>
                <w:vertAlign w:val="superscript"/>
              </w:rPr>
              <w:t>a</w:t>
            </w:r>
          </w:p>
        </w:tc>
        <w:tc>
          <w:tcPr>
            <w:tcW w:w="2125" w:type="dxa"/>
            <w:tcBorders>
              <w:top w:val="nil"/>
              <w:left w:val="nil"/>
              <w:bottom w:val="nil"/>
              <w:right w:val="nil"/>
            </w:tcBorders>
            <w:vAlign w:val="center"/>
          </w:tcPr>
          <w:p w14:paraId="1482BCBE"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rPr>
              <w:t>15.21 (14.76)</w:t>
            </w:r>
          </w:p>
        </w:tc>
        <w:tc>
          <w:tcPr>
            <w:tcW w:w="2260" w:type="dxa"/>
            <w:tcBorders>
              <w:top w:val="nil"/>
              <w:left w:val="nil"/>
              <w:bottom w:val="nil"/>
              <w:right w:val="nil"/>
            </w:tcBorders>
            <w:vAlign w:val="center"/>
          </w:tcPr>
          <w:p w14:paraId="768F871B" w14:textId="77777777" w:rsidR="00352BF0" w:rsidRPr="009623E1" w:rsidRDefault="00352BF0" w:rsidP="00642573">
            <w:pPr>
              <w:widowControl w:val="0"/>
              <w:jc w:val="center"/>
              <w:rPr>
                <w:rFonts w:ascii="Times New Roman" w:hAnsi="Times New Roman" w:cs="Times New Roman"/>
              </w:rPr>
            </w:pPr>
          </w:p>
        </w:tc>
      </w:tr>
      <w:tr w:rsidR="00352BF0" w:rsidRPr="009623E1" w14:paraId="7B24345A" w14:textId="77777777" w:rsidTr="00642573">
        <w:trPr>
          <w:trHeight w:val="255"/>
        </w:trPr>
        <w:tc>
          <w:tcPr>
            <w:tcW w:w="3563" w:type="dxa"/>
            <w:tcBorders>
              <w:top w:val="nil"/>
              <w:left w:val="nil"/>
              <w:bottom w:val="nil"/>
              <w:right w:val="nil"/>
            </w:tcBorders>
            <w:vAlign w:val="center"/>
          </w:tcPr>
          <w:p w14:paraId="3F935221" w14:textId="77777777" w:rsidR="00352BF0" w:rsidRPr="009623E1" w:rsidRDefault="00352BF0" w:rsidP="00642573">
            <w:pPr>
              <w:widowControl w:val="0"/>
              <w:rPr>
                <w:rFonts w:ascii="Times New Roman" w:hAnsi="Times New Roman" w:cs="Times New Roman"/>
              </w:rPr>
            </w:pPr>
            <w:r>
              <w:rPr>
                <w:rFonts w:ascii="Times New Roman" w:hAnsi="Times New Roman" w:cs="Times New Roman"/>
              </w:rPr>
              <w:t xml:space="preserve">   </w:t>
            </w:r>
            <w:r w:rsidRPr="009623E1">
              <w:rPr>
                <w:rFonts w:ascii="Times New Roman" w:hAnsi="Times New Roman" w:cs="Times New Roman"/>
              </w:rPr>
              <w:t>Digit Span</w:t>
            </w:r>
            <w:r>
              <w:rPr>
                <w:rFonts w:ascii="Times New Roman" w:hAnsi="Times New Roman" w:cs="Times New Roman"/>
                <w:vertAlign w:val="superscript"/>
              </w:rPr>
              <w:t>b</w:t>
            </w:r>
            <w:r w:rsidRPr="009623E1">
              <w:rPr>
                <w:rFonts w:ascii="Times New Roman" w:hAnsi="Times New Roman" w:cs="Times New Roman"/>
              </w:rPr>
              <w:t xml:space="preserve"> </w:t>
            </w:r>
          </w:p>
        </w:tc>
        <w:tc>
          <w:tcPr>
            <w:tcW w:w="2125" w:type="dxa"/>
            <w:tcBorders>
              <w:top w:val="nil"/>
              <w:left w:val="nil"/>
              <w:bottom w:val="nil"/>
              <w:right w:val="nil"/>
            </w:tcBorders>
            <w:vAlign w:val="center"/>
          </w:tcPr>
          <w:p w14:paraId="11C28D97"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rPr>
              <w:t>9.84 (3.98)</w:t>
            </w:r>
          </w:p>
        </w:tc>
        <w:tc>
          <w:tcPr>
            <w:tcW w:w="2260" w:type="dxa"/>
            <w:tcBorders>
              <w:top w:val="nil"/>
              <w:left w:val="nil"/>
              <w:bottom w:val="nil"/>
              <w:right w:val="nil"/>
            </w:tcBorders>
            <w:vAlign w:val="center"/>
          </w:tcPr>
          <w:p w14:paraId="6FBE85E9" w14:textId="77777777" w:rsidR="00352BF0" w:rsidRPr="009623E1" w:rsidRDefault="00352BF0" w:rsidP="00642573">
            <w:pPr>
              <w:widowControl w:val="0"/>
              <w:jc w:val="center"/>
              <w:rPr>
                <w:rFonts w:ascii="Times New Roman" w:hAnsi="Times New Roman" w:cs="Times New Roman"/>
              </w:rPr>
            </w:pPr>
          </w:p>
        </w:tc>
      </w:tr>
      <w:tr w:rsidR="00352BF0" w:rsidRPr="009623E1" w14:paraId="575C130D" w14:textId="77777777" w:rsidTr="00642573">
        <w:trPr>
          <w:trHeight w:val="255"/>
        </w:trPr>
        <w:tc>
          <w:tcPr>
            <w:tcW w:w="3563" w:type="dxa"/>
            <w:tcBorders>
              <w:top w:val="nil"/>
              <w:left w:val="nil"/>
              <w:bottom w:val="nil"/>
              <w:right w:val="nil"/>
            </w:tcBorders>
            <w:vAlign w:val="center"/>
          </w:tcPr>
          <w:p w14:paraId="36F95283" w14:textId="77777777" w:rsidR="00352BF0" w:rsidRPr="009623E1" w:rsidRDefault="00352BF0" w:rsidP="00642573">
            <w:pPr>
              <w:widowControl w:val="0"/>
              <w:rPr>
                <w:rFonts w:ascii="Times New Roman" w:hAnsi="Times New Roman" w:cs="Times New Roman"/>
              </w:rPr>
            </w:pPr>
            <w:r>
              <w:rPr>
                <w:rFonts w:ascii="Times New Roman" w:hAnsi="Times New Roman" w:cs="Times New Roman"/>
              </w:rPr>
              <w:t xml:space="preserve">   </w:t>
            </w:r>
            <w:r w:rsidRPr="009623E1">
              <w:rPr>
                <w:rFonts w:ascii="Times New Roman" w:hAnsi="Times New Roman" w:cs="Times New Roman"/>
              </w:rPr>
              <w:t>TOL Correct</w:t>
            </w:r>
            <w:r>
              <w:rPr>
                <w:rFonts w:ascii="Times New Roman" w:hAnsi="Times New Roman" w:cs="Times New Roman"/>
                <w:vertAlign w:val="superscript"/>
              </w:rPr>
              <w:t>c</w:t>
            </w:r>
            <w:r w:rsidRPr="009623E1">
              <w:rPr>
                <w:rFonts w:ascii="Times New Roman" w:hAnsi="Times New Roman" w:cs="Times New Roman"/>
              </w:rPr>
              <w:t xml:space="preserve"> </w:t>
            </w:r>
          </w:p>
        </w:tc>
        <w:tc>
          <w:tcPr>
            <w:tcW w:w="2125" w:type="dxa"/>
            <w:tcBorders>
              <w:top w:val="nil"/>
              <w:left w:val="nil"/>
              <w:bottom w:val="nil"/>
              <w:right w:val="nil"/>
            </w:tcBorders>
            <w:vAlign w:val="center"/>
          </w:tcPr>
          <w:p w14:paraId="15DF4223"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rPr>
              <w:t>96.22 (14.16)</w:t>
            </w:r>
          </w:p>
        </w:tc>
        <w:tc>
          <w:tcPr>
            <w:tcW w:w="2260" w:type="dxa"/>
            <w:tcBorders>
              <w:top w:val="nil"/>
              <w:left w:val="nil"/>
              <w:bottom w:val="nil"/>
              <w:right w:val="nil"/>
            </w:tcBorders>
            <w:vAlign w:val="center"/>
          </w:tcPr>
          <w:p w14:paraId="30F8E453" w14:textId="77777777" w:rsidR="00352BF0" w:rsidRPr="009623E1" w:rsidRDefault="00352BF0" w:rsidP="00642573">
            <w:pPr>
              <w:widowControl w:val="0"/>
              <w:jc w:val="center"/>
              <w:rPr>
                <w:rFonts w:ascii="Times New Roman" w:hAnsi="Times New Roman" w:cs="Times New Roman"/>
              </w:rPr>
            </w:pPr>
          </w:p>
        </w:tc>
      </w:tr>
      <w:tr w:rsidR="00352BF0" w:rsidRPr="009623E1" w14:paraId="499F4032" w14:textId="77777777" w:rsidTr="00642573">
        <w:trPr>
          <w:trHeight w:val="274"/>
        </w:trPr>
        <w:tc>
          <w:tcPr>
            <w:tcW w:w="3563" w:type="dxa"/>
            <w:tcBorders>
              <w:top w:val="nil"/>
              <w:left w:val="nil"/>
              <w:bottom w:val="nil"/>
              <w:right w:val="nil"/>
            </w:tcBorders>
            <w:vAlign w:val="center"/>
          </w:tcPr>
          <w:p w14:paraId="0253BDD5" w14:textId="77777777" w:rsidR="00352BF0" w:rsidRPr="009623E1" w:rsidRDefault="00352BF0" w:rsidP="00642573">
            <w:pPr>
              <w:widowControl w:val="0"/>
              <w:rPr>
                <w:rFonts w:ascii="Times New Roman" w:hAnsi="Times New Roman" w:cs="Times New Roman"/>
              </w:rPr>
            </w:pPr>
            <w:r>
              <w:rPr>
                <w:rFonts w:ascii="Times New Roman" w:hAnsi="Times New Roman" w:cs="Times New Roman"/>
              </w:rPr>
              <w:t xml:space="preserve">   </w:t>
            </w:r>
            <w:r w:rsidRPr="009623E1">
              <w:rPr>
                <w:rFonts w:ascii="Times New Roman" w:hAnsi="Times New Roman" w:cs="Times New Roman"/>
              </w:rPr>
              <w:t>TOL Rule Violations</w:t>
            </w:r>
            <w:r>
              <w:rPr>
                <w:rFonts w:ascii="Times New Roman" w:hAnsi="Times New Roman" w:cs="Times New Roman"/>
                <w:vertAlign w:val="superscript"/>
              </w:rPr>
              <w:t>c</w:t>
            </w:r>
            <w:r w:rsidRPr="009623E1">
              <w:rPr>
                <w:rFonts w:ascii="Times New Roman" w:hAnsi="Times New Roman" w:cs="Times New Roman"/>
              </w:rPr>
              <w:t xml:space="preserve"> </w:t>
            </w:r>
          </w:p>
        </w:tc>
        <w:tc>
          <w:tcPr>
            <w:tcW w:w="2125" w:type="dxa"/>
            <w:tcBorders>
              <w:top w:val="nil"/>
              <w:left w:val="nil"/>
              <w:bottom w:val="nil"/>
              <w:right w:val="nil"/>
            </w:tcBorders>
            <w:vAlign w:val="center"/>
          </w:tcPr>
          <w:p w14:paraId="61A63B44"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rPr>
              <w:t>73.32 (15.03)</w:t>
            </w:r>
          </w:p>
        </w:tc>
        <w:tc>
          <w:tcPr>
            <w:tcW w:w="2260" w:type="dxa"/>
            <w:tcBorders>
              <w:top w:val="nil"/>
              <w:left w:val="nil"/>
              <w:bottom w:val="nil"/>
              <w:right w:val="nil"/>
            </w:tcBorders>
            <w:vAlign w:val="center"/>
          </w:tcPr>
          <w:p w14:paraId="413C83F6" w14:textId="77777777" w:rsidR="00352BF0" w:rsidRPr="009623E1" w:rsidRDefault="00352BF0" w:rsidP="00642573">
            <w:pPr>
              <w:widowControl w:val="0"/>
              <w:jc w:val="center"/>
              <w:rPr>
                <w:rFonts w:ascii="Times New Roman" w:hAnsi="Times New Roman" w:cs="Times New Roman"/>
              </w:rPr>
            </w:pPr>
          </w:p>
        </w:tc>
      </w:tr>
      <w:tr w:rsidR="00352BF0" w:rsidRPr="009623E1" w14:paraId="5582E8B5" w14:textId="77777777" w:rsidTr="00642573">
        <w:trPr>
          <w:trHeight w:val="255"/>
        </w:trPr>
        <w:tc>
          <w:tcPr>
            <w:tcW w:w="3563" w:type="dxa"/>
            <w:tcBorders>
              <w:top w:val="nil"/>
              <w:left w:val="nil"/>
              <w:bottom w:val="nil"/>
              <w:right w:val="nil"/>
            </w:tcBorders>
            <w:vAlign w:val="center"/>
          </w:tcPr>
          <w:p w14:paraId="7D6E911B" w14:textId="77777777" w:rsidR="00352BF0" w:rsidRPr="009623E1" w:rsidRDefault="00352BF0" w:rsidP="00642573">
            <w:pPr>
              <w:widowControl w:val="0"/>
              <w:rPr>
                <w:rFonts w:ascii="Times New Roman" w:hAnsi="Times New Roman" w:cs="Times New Roman"/>
              </w:rPr>
            </w:pPr>
            <w:r>
              <w:rPr>
                <w:rFonts w:ascii="Times New Roman" w:hAnsi="Times New Roman" w:cs="Times New Roman"/>
              </w:rPr>
              <w:t xml:space="preserve">   </w:t>
            </w:r>
            <w:r w:rsidRPr="009623E1">
              <w:rPr>
                <w:rFonts w:ascii="Times New Roman" w:hAnsi="Times New Roman" w:cs="Times New Roman"/>
              </w:rPr>
              <w:t>TOL Time Violations</w:t>
            </w:r>
            <w:r>
              <w:rPr>
                <w:rFonts w:ascii="Times New Roman" w:hAnsi="Times New Roman" w:cs="Times New Roman"/>
                <w:vertAlign w:val="superscript"/>
              </w:rPr>
              <w:t>c</w:t>
            </w:r>
            <w:r w:rsidRPr="009623E1">
              <w:rPr>
                <w:rFonts w:ascii="Times New Roman" w:hAnsi="Times New Roman" w:cs="Times New Roman"/>
              </w:rPr>
              <w:t xml:space="preserve"> </w:t>
            </w:r>
          </w:p>
        </w:tc>
        <w:tc>
          <w:tcPr>
            <w:tcW w:w="2125" w:type="dxa"/>
            <w:tcBorders>
              <w:top w:val="nil"/>
              <w:left w:val="nil"/>
              <w:bottom w:val="nil"/>
              <w:right w:val="nil"/>
            </w:tcBorders>
            <w:vAlign w:val="center"/>
          </w:tcPr>
          <w:p w14:paraId="15C1BBF0"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rPr>
              <w:t>80.59 (14.69)</w:t>
            </w:r>
          </w:p>
        </w:tc>
        <w:tc>
          <w:tcPr>
            <w:tcW w:w="2260" w:type="dxa"/>
            <w:tcBorders>
              <w:top w:val="nil"/>
              <w:left w:val="nil"/>
              <w:bottom w:val="nil"/>
              <w:right w:val="nil"/>
            </w:tcBorders>
            <w:vAlign w:val="center"/>
          </w:tcPr>
          <w:p w14:paraId="445394DE" w14:textId="77777777" w:rsidR="00352BF0" w:rsidRPr="009623E1" w:rsidRDefault="00352BF0" w:rsidP="00642573">
            <w:pPr>
              <w:widowControl w:val="0"/>
              <w:jc w:val="center"/>
              <w:rPr>
                <w:rFonts w:ascii="Times New Roman" w:hAnsi="Times New Roman" w:cs="Times New Roman"/>
              </w:rPr>
            </w:pPr>
          </w:p>
        </w:tc>
      </w:tr>
      <w:tr w:rsidR="00352BF0" w:rsidRPr="009623E1" w14:paraId="05955561" w14:textId="77777777" w:rsidTr="00642573">
        <w:trPr>
          <w:trHeight w:val="255"/>
        </w:trPr>
        <w:tc>
          <w:tcPr>
            <w:tcW w:w="3563" w:type="dxa"/>
            <w:tcBorders>
              <w:top w:val="nil"/>
              <w:left w:val="nil"/>
              <w:bottom w:val="nil"/>
              <w:right w:val="nil"/>
            </w:tcBorders>
            <w:vAlign w:val="center"/>
          </w:tcPr>
          <w:p w14:paraId="1A263C5A" w14:textId="77777777" w:rsidR="00352BF0" w:rsidRPr="009623E1" w:rsidRDefault="00352BF0" w:rsidP="00642573">
            <w:pPr>
              <w:widowControl w:val="0"/>
              <w:rPr>
                <w:rFonts w:ascii="Times New Roman" w:hAnsi="Times New Roman" w:cs="Times New Roman"/>
              </w:rPr>
            </w:pPr>
            <w:r>
              <w:rPr>
                <w:rFonts w:ascii="Times New Roman" w:hAnsi="Times New Roman" w:cs="Times New Roman"/>
              </w:rPr>
              <w:t xml:space="preserve">   </w:t>
            </w:r>
            <w:r w:rsidRPr="009623E1">
              <w:rPr>
                <w:rFonts w:ascii="Times New Roman" w:hAnsi="Times New Roman" w:cs="Times New Roman"/>
              </w:rPr>
              <w:t xml:space="preserve">TOL </w:t>
            </w:r>
            <w:r>
              <w:rPr>
                <w:rFonts w:ascii="Times New Roman" w:hAnsi="Times New Roman" w:cs="Times New Roman"/>
              </w:rPr>
              <w:t>Total</w:t>
            </w:r>
            <w:r w:rsidRPr="009623E1">
              <w:rPr>
                <w:rFonts w:ascii="Times New Roman" w:hAnsi="Times New Roman" w:cs="Times New Roman"/>
              </w:rPr>
              <w:t xml:space="preserve"> Time</w:t>
            </w:r>
            <w:r>
              <w:rPr>
                <w:rFonts w:ascii="Times New Roman" w:hAnsi="Times New Roman" w:cs="Times New Roman"/>
                <w:vertAlign w:val="superscript"/>
              </w:rPr>
              <w:t>c</w:t>
            </w:r>
          </w:p>
        </w:tc>
        <w:tc>
          <w:tcPr>
            <w:tcW w:w="2125" w:type="dxa"/>
            <w:tcBorders>
              <w:top w:val="nil"/>
              <w:left w:val="nil"/>
              <w:bottom w:val="nil"/>
              <w:right w:val="nil"/>
            </w:tcBorders>
            <w:vAlign w:val="center"/>
          </w:tcPr>
          <w:p w14:paraId="47E5FEF1" w14:textId="77777777" w:rsidR="00352BF0" w:rsidRPr="009623E1" w:rsidRDefault="00352BF0" w:rsidP="00642573">
            <w:pPr>
              <w:widowControl w:val="0"/>
              <w:jc w:val="center"/>
              <w:rPr>
                <w:rFonts w:ascii="Times New Roman" w:hAnsi="Times New Roman" w:cs="Times New Roman"/>
              </w:rPr>
            </w:pPr>
            <w:r w:rsidRPr="009623E1">
              <w:rPr>
                <w:rFonts w:ascii="Times New Roman" w:hAnsi="Times New Roman" w:cs="Times New Roman"/>
              </w:rPr>
              <w:t>78.44 (15.44)</w:t>
            </w:r>
          </w:p>
        </w:tc>
        <w:tc>
          <w:tcPr>
            <w:tcW w:w="2260" w:type="dxa"/>
            <w:tcBorders>
              <w:top w:val="nil"/>
              <w:left w:val="nil"/>
              <w:bottom w:val="nil"/>
              <w:right w:val="nil"/>
            </w:tcBorders>
            <w:vAlign w:val="center"/>
          </w:tcPr>
          <w:p w14:paraId="5D7250DF" w14:textId="77777777" w:rsidR="00352BF0" w:rsidRPr="009623E1" w:rsidRDefault="00352BF0" w:rsidP="00642573">
            <w:pPr>
              <w:widowControl w:val="0"/>
              <w:jc w:val="center"/>
              <w:rPr>
                <w:rFonts w:ascii="Times New Roman" w:hAnsi="Times New Roman" w:cs="Times New Roman"/>
              </w:rPr>
            </w:pPr>
          </w:p>
        </w:tc>
      </w:tr>
      <w:tr w:rsidR="00352BF0" w:rsidRPr="009623E1" w14:paraId="6B082E41" w14:textId="77777777" w:rsidTr="00642573">
        <w:trPr>
          <w:trHeight w:val="255"/>
        </w:trPr>
        <w:tc>
          <w:tcPr>
            <w:tcW w:w="3563" w:type="dxa"/>
            <w:tcBorders>
              <w:top w:val="nil"/>
              <w:left w:val="nil"/>
              <w:bottom w:val="nil"/>
              <w:right w:val="nil"/>
            </w:tcBorders>
            <w:vAlign w:val="center"/>
          </w:tcPr>
          <w:p w14:paraId="4CF91FF6" w14:textId="77777777" w:rsidR="00352BF0" w:rsidRPr="00B765F0" w:rsidRDefault="00352BF0" w:rsidP="00642573">
            <w:pPr>
              <w:widowControl w:val="0"/>
              <w:rPr>
                <w:rFonts w:ascii="Times New Roman" w:hAnsi="Times New Roman" w:cs="Times New Roman"/>
                <w:b/>
              </w:rPr>
            </w:pPr>
            <w:r w:rsidRPr="00B765F0">
              <w:rPr>
                <w:rFonts w:ascii="Times New Roman" w:hAnsi="Times New Roman" w:cs="Times New Roman"/>
                <w:b/>
              </w:rPr>
              <w:t xml:space="preserve">Hemodynamic Characteristics </w:t>
            </w:r>
          </w:p>
        </w:tc>
        <w:tc>
          <w:tcPr>
            <w:tcW w:w="2125" w:type="dxa"/>
            <w:tcBorders>
              <w:top w:val="nil"/>
              <w:left w:val="nil"/>
              <w:bottom w:val="nil"/>
              <w:right w:val="nil"/>
            </w:tcBorders>
            <w:vAlign w:val="center"/>
          </w:tcPr>
          <w:p w14:paraId="0C4C0347"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5B266547" w14:textId="77777777" w:rsidR="00352BF0" w:rsidRPr="009623E1" w:rsidRDefault="00352BF0" w:rsidP="00642573">
            <w:pPr>
              <w:widowControl w:val="0"/>
              <w:jc w:val="center"/>
              <w:rPr>
                <w:rFonts w:ascii="Times New Roman" w:hAnsi="Times New Roman" w:cs="Times New Roman"/>
              </w:rPr>
            </w:pPr>
          </w:p>
        </w:tc>
      </w:tr>
      <w:tr w:rsidR="00352BF0" w:rsidRPr="009623E1" w14:paraId="6F27C400" w14:textId="77777777" w:rsidTr="00642573">
        <w:trPr>
          <w:trHeight w:val="255"/>
        </w:trPr>
        <w:tc>
          <w:tcPr>
            <w:tcW w:w="3563" w:type="dxa"/>
            <w:tcBorders>
              <w:top w:val="nil"/>
              <w:left w:val="nil"/>
              <w:bottom w:val="nil"/>
              <w:right w:val="nil"/>
            </w:tcBorders>
            <w:vAlign w:val="center"/>
          </w:tcPr>
          <w:p w14:paraId="33E36F2C"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Hemoglobin </w:t>
            </w:r>
          </w:p>
        </w:tc>
        <w:tc>
          <w:tcPr>
            <w:tcW w:w="2125" w:type="dxa"/>
            <w:tcBorders>
              <w:top w:val="nil"/>
              <w:left w:val="nil"/>
              <w:bottom w:val="nil"/>
              <w:right w:val="nil"/>
            </w:tcBorders>
            <w:vAlign w:val="center"/>
          </w:tcPr>
          <w:p w14:paraId="372CB2B1"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7.72 (.91)</w:t>
            </w:r>
          </w:p>
        </w:tc>
        <w:tc>
          <w:tcPr>
            <w:tcW w:w="2260" w:type="dxa"/>
            <w:tcBorders>
              <w:top w:val="nil"/>
              <w:left w:val="nil"/>
              <w:bottom w:val="nil"/>
              <w:right w:val="nil"/>
            </w:tcBorders>
            <w:vAlign w:val="center"/>
          </w:tcPr>
          <w:p w14:paraId="48D0039F" w14:textId="77777777" w:rsidR="00352BF0" w:rsidRPr="009623E1" w:rsidRDefault="00352BF0" w:rsidP="00642573">
            <w:pPr>
              <w:widowControl w:val="0"/>
              <w:jc w:val="center"/>
              <w:rPr>
                <w:rFonts w:ascii="Times New Roman" w:hAnsi="Times New Roman" w:cs="Times New Roman"/>
              </w:rPr>
            </w:pPr>
          </w:p>
        </w:tc>
      </w:tr>
      <w:tr w:rsidR="00352BF0" w:rsidRPr="009623E1" w14:paraId="57ABDF41" w14:textId="77777777" w:rsidTr="00642573">
        <w:trPr>
          <w:trHeight w:val="255"/>
        </w:trPr>
        <w:tc>
          <w:tcPr>
            <w:tcW w:w="3563" w:type="dxa"/>
            <w:tcBorders>
              <w:top w:val="nil"/>
              <w:left w:val="nil"/>
              <w:bottom w:val="nil"/>
              <w:right w:val="nil"/>
            </w:tcBorders>
            <w:vAlign w:val="center"/>
          </w:tcPr>
          <w:p w14:paraId="63971AA6" w14:textId="30C6F5A3" w:rsidR="00352BF0" w:rsidRPr="00B765F0" w:rsidRDefault="00352BF0" w:rsidP="00642573">
            <w:pPr>
              <w:widowControl w:val="0"/>
              <w:rPr>
                <w:rFonts w:ascii="Times New Roman" w:hAnsi="Times New Roman" w:cs="Times New Roman"/>
                <w:vertAlign w:val="superscript"/>
              </w:rPr>
            </w:pPr>
            <w:r>
              <w:rPr>
                <w:rFonts w:ascii="Times New Roman" w:hAnsi="Times New Roman" w:cs="Times New Roman"/>
              </w:rPr>
              <w:t xml:space="preserve">   </w:t>
            </w:r>
            <w:r w:rsidR="00A96609">
              <w:rPr>
                <w:rFonts w:ascii="Times New Roman" w:hAnsi="Times New Roman" w:cs="Times New Roman"/>
              </w:rPr>
              <w:t>TCD Velocity</w:t>
            </w:r>
            <w:r>
              <w:rPr>
                <w:rFonts w:ascii="Times New Roman" w:hAnsi="Times New Roman" w:cs="Times New Roman"/>
                <w:vertAlign w:val="superscript"/>
              </w:rPr>
              <w:t xml:space="preserve"> d</w:t>
            </w:r>
            <w:r>
              <w:rPr>
                <w:rFonts w:ascii="Times New Roman" w:hAnsi="Times New Roman" w:cs="Times New Roman"/>
              </w:rPr>
              <w:t xml:space="preserve"> (continuous)</w:t>
            </w:r>
          </w:p>
        </w:tc>
        <w:tc>
          <w:tcPr>
            <w:tcW w:w="2125" w:type="dxa"/>
            <w:tcBorders>
              <w:top w:val="nil"/>
              <w:left w:val="nil"/>
              <w:bottom w:val="nil"/>
              <w:right w:val="nil"/>
            </w:tcBorders>
            <w:vAlign w:val="center"/>
          </w:tcPr>
          <w:p w14:paraId="36E64CD0"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138.0 (29.28)</w:t>
            </w:r>
          </w:p>
        </w:tc>
        <w:tc>
          <w:tcPr>
            <w:tcW w:w="2260" w:type="dxa"/>
            <w:tcBorders>
              <w:top w:val="nil"/>
              <w:left w:val="nil"/>
              <w:bottom w:val="nil"/>
              <w:right w:val="nil"/>
            </w:tcBorders>
            <w:vAlign w:val="center"/>
          </w:tcPr>
          <w:p w14:paraId="3C1DA0BA" w14:textId="77777777" w:rsidR="00352BF0" w:rsidRPr="009623E1" w:rsidRDefault="00352BF0" w:rsidP="00642573">
            <w:pPr>
              <w:widowControl w:val="0"/>
              <w:jc w:val="center"/>
              <w:rPr>
                <w:rFonts w:ascii="Times New Roman" w:hAnsi="Times New Roman" w:cs="Times New Roman"/>
              </w:rPr>
            </w:pPr>
          </w:p>
        </w:tc>
      </w:tr>
      <w:tr w:rsidR="00352BF0" w:rsidRPr="009623E1" w14:paraId="16BE8B13" w14:textId="77777777" w:rsidTr="00642573">
        <w:trPr>
          <w:trHeight w:val="255"/>
        </w:trPr>
        <w:tc>
          <w:tcPr>
            <w:tcW w:w="3563" w:type="dxa"/>
            <w:tcBorders>
              <w:top w:val="nil"/>
              <w:left w:val="nil"/>
              <w:bottom w:val="nil"/>
              <w:right w:val="nil"/>
            </w:tcBorders>
            <w:vAlign w:val="center"/>
          </w:tcPr>
          <w:p w14:paraId="77A098BA"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Normal</w:t>
            </w:r>
          </w:p>
        </w:tc>
        <w:tc>
          <w:tcPr>
            <w:tcW w:w="2125" w:type="dxa"/>
            <w:tcBorders>
              <w:top w:val="nil"/>
              <w:left w:val="nil"/>
              <w:bottom w:val="nil"/>
              <w:right w:val="nil"/>
            </w:tcBorders>
            <w:vAlign w:val="center"/>
          </w:tcPr>
          <w:p w14:paraId="671008C9"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6D2DF28A"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70 (84.3)</w:t>
            </w:r>
          </w:p>
        </w:tc>
      </w:tr>
      <w:tr w:rsidR="00352BF0" w:rsidRPr="009623E1" w14:paraId="185CFF14" w14:textId="77777777" w:rsidTr="00642573">
        <w:trPr>
          <w:trHeight w:val="255"/>
        </w:trPr>
        <w:tc>
          <w:tcPr>
            <w:tcW w:w="3563" w:type="dxa"/>
            <w:tcBorders>
              <w:top w:val="nil"/>
              <w:left w:val="nil"/>
              <w:bottom w:val="nil"/>
              <w:right w:val="nil"/>
            </w:tcBorders>
            <w:vAlign w:val="center"/>
          </w:tcPr>
          <w:p w14:paraId="26EA23F5"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Conditional</w:t>
            </w:r>
          </w:p>
        </w:tc>
        <w:tc>
          <w:tcPr>
            <w:tcW w:w="2125" w:type="dxa"/>
            <w:tcBorders>
              <w:top w:val="nil"/>
              <w:left w:val="nil"/>
              <w:bottom w:val="nil"/>
              <w:right w:val="nil"/>
            </w:tcBorders>
            <w:vAlign w:val="center"/>
          </w:tcPr>
          <w:p w14:paraId="7F722F7D"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5A94C52C"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7 (8.4)</w:t>
            </w:r>
          </w:p>
        </w:tc>
      </w:tr>
      <w:tr w:rsidR="00352BF0" w:rsidRPr="009623E1" w14:paraId="30DC7183" w14:textId="77777777" w:rsidTr="00642573">
        <w:trPr>
          <w:trHeight w:val="255"/>
        </w:trPr>
        <w:tc>
          <w:tcPr>
            <w:tcW w:w="3563" w:type="dxa"/>
            <w:tcBorders>
              <w:top w:val="nil"/>
              <w:left w:val="nil"/>
              <w:bottom w:val="nil"/>
              <w:right w:val="nil"/>
            </w:tcBorders>
            <w:vAlign w:val="center"/>
          </w:tcPr>
          <w:p w14:paraId="42B270CA" w14:textId="5D8DC425" w:rsidR="00352BF0" w:rsidRDefault="00352BF0" w:rsidP="00642573">
            <w:pPr>
              <w:widowControl w:val="0"/>
              <w:rPr>
                <w:rFonts w:ascii="Times New Roman" w:hAnsi="Times New Roman" w:cs="Times New Roman"/>
              </w:rPr>
            </w:pPr>
            <w:r>
              <w:rPr>
                <w:rFonts w:ascii="Times New Roman" w:hAnsi="Times New Roman" w:cs="Times New Roman"/>
              </w:rPr>
              <w:t xml:space="preserve">        Abno</w:t>
            </w:r>
            <w:r w:rsidR="002C30E9">
              <w:rPr>
                <w:rFonts w:ascii="Times New Roman" w:hAnsi="Times New Roman" w:cs="Times New Roman"/>
              </w:rPr>
              <w:t>r</w:t>
            </w:r>
            <w:r>
              <w:rPr>
                <w:rFonts w:ascii="Times New Roman" w:hAnsi="Times New Roman" w:cs="Times New Roman"/>
              </w:rPr>
              <w:t xml:space="preserve">mal </w:t>
            </w:r>
          </w:p>
        </w:tc>
        <w:tc>
          <w:tcPr>
            <w:tcW w:w="2125" w:type="dxa"/>
            <w:tcBorders>
              <w:top w:val="nil"/>
              <w:left w:val="nil"/>
              <w:bottom w:val="nil"/>
              <w:right w:val="nil"/>
            </w:tcBorders>
            <w:vAlign w:val="center"/>
          </w:tcPr>
          <w:p w14:paraId="529DDD02"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0D347796"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6 (7.2)</w:t>
            </w:r>
          </w:p>
        </w:tc>
      </w:tr>
      <w:tr w:rsidR="00352BF0" w:rsidRPr="009623E1" w14:paraId="0121B13C" w14:textId="77777777" w:rsidTr="00642573">
        <w:trPr>
          <w:trHeight w:val="255"/>
        </w:trPr>
        <w:tc>
          <w:tcPr>
            <w:tcW w:w="3563" w:type="dxa"/>
            <w:tcBorders>
              <w:top w:val="nil"/>
              <w:left w:val="nil"/>
              <w:bottom w:val="nil"/>
              <w:right w:val="nil"/>
            </w:tcBorders>
            <w:vAlign w:val="center"/>
          </w:tcPr>
          <w:p w14:paraId="13FB7507" w14:textId="77777777" w:rsidR="00352BF0" w:rsidRPr="0022488D" w:rsidRDefault="00352BF0" w:rsidP="00642573">
            <w:pPr>
              <w:widowControl w:val="0"/>
              <w:rPr>
                <w:rFonts w:ascii="Times New Roman" w:hAnsi="Times New Roman" w:cs="Times New Roman"/>
                <w:b/>
              </w:rPr>
            </w:pPr>
            <w:r w:rsidRPr="0022488D">
              <w:rPr>
                <w:rFonts w:ascii="Times New Roman" w:hAnsi="Times New Roman" w:cs="Times New Roman"/>
                <w:b/>
              </w:rPr>
              <w:t xml:space="preserve">Age </w:t>
            </w:r>
          </w:p>
        </w:tc>
        <w:tc>
          <w:tcPr>
            <w:tcW w:w="2125" w:type="dxa"/>
            <w:tcBorders>
              <w:top w:val="nil"/>
              <w:left w:val="nil"/>
              <w:bottom w:val="nil"/>
              <w:right w:val="nil"/>
            </w:tcBorders>
            <w:vAlign w:val="center"/>
          </w:tcPr>
          <w:p w14:paraId="30C53721"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9.10 (1.89)</w:t>
            </w:r>
          </w:p>
        </w:tc>
        <w:tc>
          <w:tcPr>
            <w:tcW w:w="2260" w:type="dxa"/>
            <w:tcBorders>
              <w:top w:val="nil"/>
              <w:left w:val="nil"/>
              <w:bottom w:val="nil"/>
              <w:right w:val="nil"/>
            </w:tcBorders>
            <w:vAlign w:val="center"/>
          </w:tcPr>
          <w:p w14:paraId="18E0BF90" w14:textId="77777777" w:rsidR="00352BF0" w:rsidRPr="009623E1" w:rsidRDefault="00352BF0" w:rsidP="00642573">
            <w:pPr>
              <w:widowControl w:val="0"/>
              <w:jc w:val="center"/>
              <w:rPr>
                <w:rFonts w:ascii="Times New Roman" w:hAnsi="Times New Roman" w:cs="Times New Roman"/>
              </w:rPr>
            </w:pPr>
          </w:p>
        </w:tc>
      </w:tr>
      <w:tr w:rsidR="00352BF0" w:rsidRPr="009623E1" w14:paraId="02896B88" w14:textId="77777777" w:rsidTr="00642573">
        <w:trPr>
          <w:trHeight w:val="255"/>
        </w:trPr>
        <w:tc>
          <w:tcPr>
            <w:tcW w:w="3563" w:type="dxa"/>
            <w:tcBorders>
              <w:top w:val="nil"/>
              <w:left w:val="nil"/>
              <w:bottom w:val="nil"/>
              <w:right w:val="nil"/>
            </w:tcBorders>
            <w:vAlign w:val="center"/>
          </w:tcPr>
          <w:p w14:paraId="04990DF0" w14:textId="77777777" w:rsidR="00352BF0" w:rsidRPr="0022488D" w:rsidRDefault="00352BF0" w:rsidP="00642573">
            <w:pPr>
              <w:widowControl w:val="0"/>
              <w:rPr>
                <w:rFonts w:ascii="Times New Roman" w:hAnsi="Times New Roman" w:cs="Times New Roman"/>
                <w:b/>
              </w:rPr>
            </w:pPr>
            <w:r w:rsidRPr="0022488D">
              <w:rPr>
                <w:rFonts w:ascii="Times New Roman" w:hAnsi="Times New Roman" w:cs="Times New Roman"/>
                <w:b/>
              </w:rPr>
              <w:t xml:space="preserve">Gender </w:t>
            </w:r>
          </w:p>
        </w:tc>
        <w:tc>
          <w:tcPr>
            <w:tcW w:w="2125" w:type="dxa"/>
            <w:tcBorders>
              <w:top w:val="nil"/>
              <w:left w:val="nil"/>
              <w:bottom w:val="nil"/>
              <w:right w:val="nil"/>
            </w:tcBorders>
            <w:vAlign w:val="center"/>
          </w:tcPr>
          <w:p w14:paraId="7EB85A12"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01645E7C" w14:textId="77777777" w:rsidR="00352BF0" w:rsidRPr="009623E1" w:rsidRDefault="00352BF0" w:rsidP="00642573">
            <w:pPr>
              <w:widowControl w:val="0"/>
              <w:jc w:val="center"/>
              <w:rPr>
                <w:rFonts w:ascii="Times New Roman" w:hAnsi="Times New Roman" w:cs="Times New Roman"/>
              </w:rPr>
            </w:pPr>
          </w:p>
        </w:tc>
      </w:tr>
      <w:tr w:rsidR="00352BF0" w:rsidRPr="009623E1" w14:paraId="34654331" w14:textId="77777777" w:rsidTr="00642573">
        <w:trPr>
          <w:trHeight w:val="255"/>
        </w:trPr>
        <w:tc>
          <w:tcPr>
            <w:tcW w:w="3563" w:type="dxa"/>
            <w:tcBorders>
              <w:top w:val="nil"/>
              <w:left w:val="nil"/>
              <w:bottom w:val="nil"/>
              <w:right w:val="nil"/>
            </w:tcBorders>
            <w:vAlign w:val="center"/>
          </w:tcPr>
          <w:p w14:paraId="6CEEE186"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Male</w:t>
            </w:r>
          </w:p>
        </w:tc>
        <w:tc>
          <w:tcPr>
            <w:tcW w:w="2125" w:type="dxa"/>
            <w:tcBorders>
              <w:top w:val="nil"/>
              <w:left w:val="nil"/>
              <w:bottom w:val="nil"/>
              <w:right w:val="nil"/>
            </w:tcBorders>
            <w:vAlign w:val="center"/>
          </w:tcPr>
          <w:p w14:paraId="234EC1F6"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1F73B14B"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37 (44.6)</w:t>
            </w:r>
          </w:p>
        </w:tc>
      </w:tr>
      <w:tr w:rsidR="00352BF0" w:rsidRPr="009623E1" w14:paraId="724E8BAB" w14:textId="77777777" w:rsidTr="00642573">
        <w:trPr>
          <w:trHeight w:val="255"/>
        </w:trPr>
        <w:tc>
          <w:tcPr>
            <w:tcW w:w="3563" w:type="dxa"/>
            <w:tcBorders>
              <w:top w:val="nil"/>
              <w:left w:val="nil"/>
              <w:bottom w:val="nil"/>
              <w:right w:val="nil"/>
            </w:tcBorders>
            <w:vAlign w:val="center"/>
          </w:tcPr>
          <w:p w14:paraId="2BCF8A71"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Female</w:t>
            </w:r>
          </w:p>
        </w:tc>
        <w:tc>
          <w:tcPr>
            <w:tcW w:w="2125" w:type="dxa"/>
            <w:tcBorders>
              <w:top w:val="nil"/>
              <w:left w:val="nil"/>
              <w:bottom w:val="nil"/>
              <w:right w:val="nil"/>
            </w:tcBorders>
            <w:vAlign w:val="center"/>
          </w:tcPr>
          <w:p w14:paraId="53FECA25"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709DD703" w14:textId="77777777"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46 (55.4)</w:t>
            </w:r>
          </w:p>
        </w:tc>
      </w:tr>
      <w:tr w:rsidR="00352BF0" w:rsidRPr="009623E1" w14:paraId="0ADF9EE8" w14:textId="77777777" w:rsidTr="00642573">
        <w:trPr>
          <w:trHeight w:val="255"/>
        </w:trPr>
        <w:tc>
          <w:tcPr>
            <w:tcW w:w="3563" w:type="dxa"/>
            <w:tcBorders>
              <w:top w:val="nil"/>
              <w:left w:val="nil"/>
              <w:bottom w:val="nil"/>
              <w:right w:val="nil"/>
            </w:tcBorders>
            <w:vAlign w:val="center"/>
          </w:tcPr>
          <w:p w14:paraId="4A510972" w14:textId="77777777" w:rsidR="00352BF0" w:rsidRPr="0022488D" w:rsidRDefault="00352BF0" w:rsidP="00642573">
            <w:pPr>
              <w:widowControl w:val="0"/>
              <w:rPr>
                <w:rFonts w:ascii="Times New Roman" w:hAnsi="Times New Roman" w:cs="Times New Roman"/>
                <w:b/>
              </w:rPr>
            </w:pPr>
            <w:r w:rsidRPr="0022488D">
              <w:rPr>
                <w:rFonts w:ascii="Times New Roman" w:hAnsi="Times New Roman" w:cs="Times New Roman"/>
                <w:b/>
              </w:rPr>
              <w:t>BMI</w:t>
            </w:r>
          </w:p>
        </w:tc>
        <w:tc>
          <w:tcPr>
            <w:tcW w:w="2125" w:type="dxa"/>
            <w:tcBorders>
              <w:top w:val="nil"/>
              <w:left w:val="nil"/>
              <w:bottom w:val="nil"/>
              <w:right w:val="nil"/>
            </w:tcBorders>
            <w:vAlign w:val="center"/>
          </w:tcPr>
          <w:p w14:paraId="21E42AAA" w14:textId="42F8F11A" w:rsidR="00352BF0" w:rsidRPr="009623E1" w:rsidRDefault="00352BF0" w:rsidP="00642573">
            <w:pPr>
              <w:widowControl w:val="0"/>
              <w:jc w:val="center"/>
              <w:rPr>
                <w:rFonts w:ascii="Times New Roman" w:hAnsi="Times New Roman" w:cs="Times New Roman"/>
              </w:rPr>
            </w:pPr>
            <w:r>
              <w:rPr>
                <w:rFonts w:ascii="Times New Roman" w:hAnsi="Times New Roman" w:cs="Times New Roman"/>
              </w:rPr>
              <w:t>13.74</w:t>
            </w:r>
            <w:r w:rsidR="00682705">
              <w:rPr>
                <w:rFonts w:ascii="Times New Roman" w:hAnsi="Times New Roman" w:cs="Times New Roman"/>
              </w:rPr>
              <w:t xml:space="preserve"> (2.27</w:t>
            </w:r>
            <w:r w:rsidR="008B30F2">
              <w:rPr>
                <w:rFonts w:ascii="Times New Roman" w:hAnsi="Times New Roman" w:cs="Times New Roman"/>
              </w:rPr>
              <w:t>)</w:t>
            </w:r>
          </w:p>
        </w:tc>
        <w:tc>
          <w:tcPr>
            <w:tcW w:w="2260" w:type="dxa"/>
            <w:tcBorders>
              <w:top w:val="nil"/>
              <w:left w:val="nil"/>
              <w:bottom w:val="nil"/>
              <w:right w:val="nil"/>
            </w:tcBorders>
            <w:vAlign w:val="center"/>
          </w:tcPr>
          <w:p w14:paraId="494583D7" w14:textId="77777777" w:rsidR="00352BF0" w:rsidRDefault="00352BF0" w:rsidP="00642573">
            <w:pPr>
              <w:widowControl w:val="0"/>
              <w:jc w:val="center"/>
              <w:rPr>
                <w:rFonts w:ascii="Times New Roman" w:hAnsi="Times New Roman" w:cs="Times New Roman"/>
              </w:rPr>
            </w:pPr>
          </w:p>
        </w:tc>
      </w:tr>
      <w:tr w:rsidR="00352BF0" w:rsidRPr="009623E1" w14:paraId="4CF5DED2" w14:textId="77777777" w:rsidTr="00642573">
        <w:trPr>
          <w:trHeight w:val="255"/>
        </w:trPr>
        <w:tc>
          <w:tcPr>
            <w:tcW w:w="3563" w:type="dxa"/>
            <w:tcBorders>
              <w:top w:val="nil"/>
              <w:left w:val="nil"/>
              <w:bottom w:val="nil"/>
              <w:right w:val="nil"/>
            </w:tcBorders>
            <w:vAlign w:val="center"/>
          </w:tcPr>
          <w:p w14:paraId="3FDFEEEA" w14:textId="77777777" w:rsidR="00352BF0" w:rsidRPr="0022488D" w:rsidRDefault="00352BF0" w:rsidP="00642573">
            <w:pPr>
              <w:widowControl w:val="0"/>
              <w:rPr>
                <w:rFonts w:ascii="Times New Roman" w:hAnsi="Times New Roman" w:cs="Times New Roman"/>
                <w:b/>
              </w:rPr>
            </w:pPr>
            <w:r w:rsidRPr="0022488D">
              <w:rPr>
                <w:rFonts w:ascii="Times New Roman" w:hAnsi="Times New Roman" w:cs="Times New Roman"/>
                <w:b/>
              </w:rPr>
              <w:t xml:space="preserve">Parent Education </w:t>
            </w:r>
          </w:p>
        </w:tc>
        <w:tc>
          <w:tcPr>
            <w:tcW w:w="2125" w:type="dxa"/>
            <w:tcBorders>
              <w:top w:val="nil"/>
              <w:left w:val="nil"/>
              <w:bottom w:val="nil"/>
              <w:right w:val="nil"/>
            </w:tcBorders>
            <w:vAlign w:val="center"/>
          </w:tcPr>
          <w:p w14:paraId="0CDD6F89"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260C9D28" w14:textId="77777777" w:rsidR="00352BF0" w:rsidRDefault="00352BF0" w:rsidP="00642573">
            <w:pPr>
              <w:widowControl w:val="0"/>
              <w:jc w:val="center"/>
              <w:rPr>
                <w:rFonts w:ascii="Times New Roman" w:hAnsi="Times New Roman" w:cs="Times New Roman"/>
              </w:rPr>
            </w:pPr>
          </w:p>
        </w:tc>
      </w:tr>
      <w:tr w:rsidR="00352BF0" w:rsidRPr="009623E1" w14:paraId="44C1EBB6" w14:textId="77777777" w:rsidTr="00642573">
        <w:trPr>
          <w:trHeight w:val="255"/>
        </w:trPr>
        <w:tc>
          <w:tcPr>
            <w:tcW w:w="3563" w:type="dxa"/>
            <w:tcBorders>
              <w:top w:val="nil"/>
              <w:left w:val="nil"/>
              <w:bottom w:val="nil"/>
              <w:right w:val="nil"/>
            </w:tcBorders>
            <w:vAlign w:val="center"/>
          </w:tcPr>
          <w:p w14:paraId="0F720F95"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None</w:t>
            </w:r>
          </w:p>
        </w:tc>
        <w:tc>
          <w:tcPr>
            <w:tcW w:w="2125" w:type="dxa"/>
            <w:tcBorders>
              <w:top w:val="nil"/>
              <w:left w:val="nil"/>
              <w:bottom w:val="nil"/>
              <w:right w:val="nil"/>
            </w:tcBorders>
            <w:vAlign w:val="center"/>
          </w:tcPr>
          <w:p w14:paraId="25CC932F"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34373390" w14:textId="77777777" w:rsidR="00352BF0" w:rsidRDefault="00352BF0" w:rsidP="00642573">
            <w:pPr>
              <w:widowControl w:val="0"/>
              <w:jc w:val="center"/>
              <w:rPr>
                <w:rFonts w:ascii="Times New Roman" w:hAnsi="Times New Roman" w:cs="Times New Roman"/>
              </w:rPr>
            </w:pPr>
            <w:r>
              <w:rPr>
                <w:rFonts w:ascii="Times New Roman" w:hAnsi="Times New Roman" w:cs="Times New Roman"/>
              </w:rPr>
              <w:t>7 (8.4)</w:t>
            </w:r>
          </w:p>
        </w:tc>
      </w:tr>
      <w:tr w:rsidR="00352BF0" w:rsidRPr="009623E1" w14:paraId="6986240B" w14:textId="77777777" w:rsidTr="00642573">
        <w:trPr>
          <w:trHeight w:val="255"/>
        </w:trPr>
        <w:tc>
          <w:tcPr>
            <w:tcW w:w="3563" w:type="dxa"/>
            <w:tcBorders>
              <w:top w:val="nil"/>
              <w:left w:val="nil"/>
              <w:bottom w:val="nil"/>
              <w:right w:val="nil"/>
            </w:tcBorders>
            <w:vAlign w:val="center"/>
          </w:tcPr>
          <w:p w14:paraId="5E7C7B22"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Senior Secondary </w:t>
            </w:r>
          </w:p>
        </w:tc>
        <w:tc>
          <w:tcPr>
            <w:tcW w:w="2125" w:type="dxa"/>
            <w:tcBorders>
              <w:top w:val="nil"/>
              <w:left w:val="nil"/>
              <w:bottom w:val="nil"/>
              <w:right w:val="nil"/>
            </w:tcBorders>
            <w:vAlign w:val="center"/>
          </w:tcPr>
          <w:p w14:paraId="688CB545"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791303CF" w14:textId="77777777" w:rsidR="00352BF0" w:rsidRDefault="00352BF0" w:rsidP="00642573">
            <w:pPr>
              <w:widowControl w:val="0"/>
              <w:jc w:val="center"/>
              <w:rPr>
                <w:rFonts w:ascii="Times New Roman" w:hAnsi="Times New Roman" w:cs="Times New Roman"/>
              </w:rPr>
            </w:pPr>
            <w:r>
              <w:rPr>
                <w:rFonts w:ascii="Times New Roman" w:hAnsi="Times New Roman" w:cs="Times New Roman"/>
              </w:rPr>
              <w:t>10 (12.0)</w:t>
            </w:r>
          </w:p>
        </w:tc>
      </w:tr>
      <w:tr w:rsidR="00352BF0" w:rsidRPr="009623E1" w14:paraId="4C010FA1" w14:textId="77777777" w:rsidTr="00642573">
        <w:trPr>
          <w:trHeight w:val="255"/>
        </w:trPr>
        <w:tc>
          <w:tcPr>
            <w:tcW w:w="3563" w:type="dxa"/>
            <w:tcBorders>
              <w:top w:val="nil"/>
              <w:left w:val="nil"/>
              <w:bottom w:val="nil"/>
              <w:right w:val="nil"/>
            </w:tcBorders>
            <w:vAlign w:val="center"/>
          </w:tcPr>
          <w:p w14:paraId="5A219FF9"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OND or equivalent</w:t>
            </w:r>
          </w:p>
        </w:tc>
        <w:tc>
          <w:tcPr>
            <w:tcW w:w="2125" w:type="dxa"/>
            <w:tcBorders>
              <w:top w:val="nil"/>
              <w:left w:val="nil"/>
              <w:bottom w:val="nil"/>
              <w:right w:val="nil"/>
            </w:tcBorders>
            <w:vAlign w:val="center"/>
          </w:tcPr>
          <w:p w14:paraId="5702F576"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278FA030" w14:textId="77777777" w:rsidR="00352BF0" w:rsidRDefault="00352BF0" w:rsidP="00642573">
            <w:pPr>
              <w:widowControl w:val="0"/>
              <w:jc w:val="center"/>
              <w:rPr>
                <w:rFonts w:ascii="Times New Roman" w:hAnsi="Times New Roman" w:cs="Times New Roman"/>
              </w:rPr>
            </w:pPr>
            <w:r>
              <w:rPr>
                <w:rFonts w:ascii="Times New Roman" w:hAnsi="Times New Roman" w:cs="Times New Roman"/>
              </w:rPr>
              <w:t>17 (20.5)</w:t>
            </w:r>
          </w:p>
        </w:tc>
      </w:tr>
      <w:tr w:rsidR="00352BF0" w:rsidRPr="009623E1" w14:paraId="4C3BC581" w14:textId="77777777" w:rsidTr="00642573">
        <w:trPr>
          <w:trHeight w:val="255"/>
        </w:trPr>
        <w:tc>
          <w:tcPr>
            <w:tcW w:w="3563" w:type="dxa"/>
            <w:tcBorders>
              <w:top w:val="nil"/>
              <w:left w:val="nil"/>
              <w:bottom w:val="nil"/>
              <w:right w:val="nil"/>
            </w:tcBorders>
            <w:vAlign w:val="center"/>
          </w:tcPr>
          <w:p w14:paraId="5FC1642F"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HND, Bachelors</w:t>
            </w:r>
          </w:p>
        </w:tc>
        <w:tc>
          <w:tcPr>
            <w:tcW w:w="2125" w:type="dxa"/>
            <w:tcBorders>
              <w:top w:val="nil"/>
              <w:left w:val="nil"/>
              <w:bottom w:val="nil"/>
              <w:right w:val="nil"/>
            </w:tcBorders>
            <w:vAlign w:val="center"/>
          </w:tcPr>
          <w:p w14:paraId="192D50F8"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nil"/>
              <w:right w:val="nil"/>
            </w:tcBorders>
            <w:vAlign w:val="center"/>
          </w:tcPr>
          <w:p w14:paraId="7A87F12A" w14:textId="77777777" w:rsidR="00352BF0" w:rsidRDefault="00352BF0" w:rsidP="00642573">
            <w:pPr>
              <w:widowControl w:val="0"/>
              <w:jc w:val="center"/>
              <w:rPr>
                <w:rFonts w:ascii="Times New Roman" w:hAnsi="Times New Roman" w:cs="Times New Roman"/>
              </w:rPr>
            </w:pPr>
            <w:r>
              <w:rPr>
                <w:rFonts w:ascii="Times New Roman" w:hAnsi="Times New Roman" w:cs="Times New Roman"/>
              </w:rPr>
              <w:t>34 (41.0)</w:t>
            </w:r>
          </w:p>
        </w:tc>
      </w:tr>
      <w:tr w:rsidR="00352BF0" w:rsidRPr="009623E1" w14:paraId="44AB4915" w14:textId="77777777" w:rsidTr="00642573">
        <w:trPr>
          <w:trHeight w:val="255"/>
        </w:trPr>
        <w:tc>
          <w:tcPr>
            <w:tcW w:w="3563" w:type="dxa"/>
            <w:tcBorders>
              <w:top w:val="nil"/>
              <w:left w:val="nil"/>
              <w:bottom w:val="single" w:sz="4" w:space="0" w:color="auto"/>
              <w:right w:val="nil"/>
            </w:tcBorders>
            <w:vAlign w:val="center"/>
          </w:tcPr>
          <w:p w14:paraId="2C14B969" w14:textId="77777777" w:rsidR="00352BF0" w:rsidRDefault="00352BF0" w:rsidP="00642573">
            <w:pPr>
              <w:widowControl w:val="0"/>
              <w:rPr>
                <w:rFonts w:ascii="Times New Roman" w:hAnsi="Times New Roman" w:cs="Times New Roman"/>
              </w:rPr>
            </w:pPr>
            <w:r>
              <w:rPr>
                <w:rFonts w:ascii="Times New Roman" w:hAnsi="Times New Roman" w:cs="Times New Roman"/>
              </w:rPr>
              <w:t xml:space="preserve">   Master’s Degree</w:t>
            </w:r>
          </w:p>
        </w:tc>
        <w:tc>
          <w:tcPr>
            <w:tcW w:w="2125" w:type="dxa"/>
            <w:tcBorders>
              <w:top w:val="nil"/>
              <w:left w:val="nil"/>
              <w:bottom w:val="single" w:sz="4" w:space="0" w:color="auto"/>
              <w:right w:val="nil"/>
            </w:tcBorders>
            <w:vAlign w:val="center"/>
          </w:tcPr>
          <w:p w14:paraId="3219B8ED" w14:textId="77777777" w:rsidR="00352BF0" w:rsidRPr="009623E1" w:rsidRDefault="00352BF0" w:rsidP="00642573">
            <w:pPr>
              <w:widowControl w:val="0"/>
              <w:jc w:val="center"/>
              <w:rPr>
                <w:rFonts w:ascii="Times New Roman" w:hAnsi="Times New Roman" w:cs="Times New Roman"/>
              </w:rPr>
            </w:pPr>
          </w:p>
        </w:tc>
        <w:tc>
          <w:tcPr>
            <w:tcW w:w="2260" w:type="dxa"/>
            <w:tcBorders>
              <w:top w:val="nil"/>
              <w:left w:val="nil"/>
              <w:bottom w:val="single" w:sz="4" w:space="0" w:color="auto"/>
              <w:right w:val="nil"/>
            </w:tcBorders>
            <w:vAlign w:val="center"/>
          </w:tcPr>
          <w:p w14:paraId="1FD83663" w14:textId="77777777" w:rsidR="00352BF0" w:rsidRDefault="00352BF0" w:rsidP="00642573">
            <w:pPr>
              <w:widowControl w:val="0"/>
              <w:jc w:val="center"/>
              <w:rPr>
                <w:rFonts w:ascii="Times New Roman" w:hAnsi="Times New Roman" w:cs="Times New Roman"/>
              </w:rPr>
            </w:pPr>
            <w:r>
              <w:rPr>
                <w:rFonts w:ascii="Times New Roman" w:hAnsi="Times New Roman" w:cs="Times New Roman"/>
              </w:rPr>
              <w:t>14 (16.9)</w:t>
            </w:r>
          </w:p>
        </w:tc>
      </w:tr>
      <w:tr w:rsidR="00352BF0" w:rsidRPr="009623E1" w14:paraId="2EF5F59D" w14:textId="77777777" w:rsidTr="00642573">
        <w:trPr>
          <w:trHeight w:val="1339"/>
        </w:trPr>
        <w:tc>
          <w:tcPr>
            <w:tcW w:w="7948" w:type="dxa"/>
            <w:gridSpan w:val="3"/>
            <w:tcBorders>
              <w:left w:val="nil"/>
              <w:bottom w:val="nil"/>
              <w:right w:val="nil"/>
            </w:tcBorders>
          </w:tcPr>
          <w:p w14:paraId="7A1F91A7" w14:textId="77777777" w:rsidR="00352BF0" w:rsidRPr="006941CB" w:rsidRDefault="00352BF0" w:rsidP="00642573">
            <w:pPr>
              <w:widowControl w:val="0"/>
              <w:rPr>
                <w:rFonts w:ascii="Times New Roman" w:hAnsi="Times New Roman" w:cs="Times New Roman"/>
                <w:sz w:val="20"/>
                <w:szCs w:val="20"/>
              </w:rPr>
            </w:pPr>
            <w:r w:rsidRPr="006941CB">
              <w:rPr>
                <w:rFonts w:ascii="Times New Roman" w:hAnsi="Times New Roman" w:cs="Times New Roman"/>
                <w:sz w:val="20"/>
                <w:szCs w:val="20"/>
                <w:vertAlign w:val="superscript"/>
              </w:rPr>
              <w:t>a</w:t>
            </w:r>
            <w:r w:rsidRPr="006941CB">
              <w:rPr>
                <w:rFonts w:ascii="Times New Roman" w:hAnsi="Times New Roman" w:cs="Times New Roman"/>
                <w:sz w:val="20"/>
                <w:szCs w:val="20"/>
              </w:rPr>
              <w:t>Percentile rank from a standardized distribution (</w:t>
            </w:r>
            <w:r w:rsidRPr="00C3777D">
              <w:rPr>
                <w:rFonts w:ascii="Times New Roman" w:hAnsi="Times New Roman" w:cs="Times New Roman"/>
                <w:i/>
                <w:sz w:val="20"/>
                <w:szCs w:val="20"/>
              </w:rPr>
              <w:t>M</w:t>
            </w:r>
            <w:r w:rsidRPr="006941CB">
              <w:rPr>
                <w:rFonts w:ascii="Times New Roman" w:hAnsi="Times New Roman" w:cs="Times New Roman"/>
                <w:sz w:val="20"/>
                <w:szCs w:val="20"/>
              </w:rPr>
              <w:t xml:space="preserve"> = 50). </w:t>
            </w:r>
          </w:p>
          <w:p w14:paraId="2823AA82" w14:textId="77777777" w:rsidR="00352BF0" w:rsidRPr="006941CB" w:rsidRDefault="00352BF0" w:rsidP="00642573">
            <w:pPr>
              <w:widowControl w:val="0"/>
              <w:rPr>
                <w:rFonts w:ascii="Times New Roman" w:hAnsi="Times New Roman" w:cs="Times New Roman"/>
                <w:sz w:val="20"/>
                <w:szCs w:val="20"/>
              </w:rPr>
            </w:pPr>
            <w:r w:rsidRPr="006941CB">
              <w:rPr>
                <w:rFonts w:ascii="Times New Roman" w:hAnsi="Times New Roman" w:cs="Times New Roman"/>
                <w:sz w:val="20"/>
                <w:szCs w:val="20"/>
                <w:vertAlign w:val="superscript"/>
              </w:rPr>
              <w:t>b</w:t>
            </w:r>
            <w:r w:rsidRPr="006941CB">
              <w:rPr>
                <w:rFonts w:ascii="Times New Roman" w:hAnsi="Times New Roman" w:cs="Times New Roman"/>
                <w:sz w:val="20"/>
                <w:szCs w:val="20"/>
              </w:rPr>
              <w:t>Scaled scores from a standardized distribution (</w:t>
            </w:r>
            <w:r w:rsidRPr="00C3777D">
              <w:rPr>
                <w:rFonts w:ascii="Times New Roman" w:hAnsi="Times New Roman" w:cs="Times New Roman"/>
                <w:i/>
                <w:sz w:val="20"/>
                <w:szCs w:val="20"/>
              </w:rPr>
              <w:t>M</w:t>
            </w:r>
            <w:r w:rsidRPr="006941CB">
              <w:rPr>
                <w:rFonts w:ascii="Times New Roman" w:hAnsi="Times New Roman" w:cs="Times New Roman"/>
                <w:sz w:val="20"/>
                <w:szCs w:val="20"/>
              </w:rPr>
              <w:t xml:space="preserve"> = 10, </w:t>
            </w:r>
            <w:r w:rsidRPr="00C3777D">
              <w:rPr>
                <w:rFonts w:ascii="Times New Roman" w:hAnsi="Times New Roman" w:cs="Times New Roman"/>
                <w:i/>
                <w:sz w:val="20"/>
                <w:szCs w:val="20"/>
              </w:rPr>
              <w:t>SD</w:t>
            </w:r>
            <w:r w:rsidRPr="006941CB">
              <w:rPr>
                <w:rFonts w:ascii="Times New Roman" w:hAnsi="Times New Roman" w:cs="Times New Roman"/>
                <w:sz w:val="20"/>
                <w:szCs w:val="20"/>
              </w:rPr>
              <w:t xml:space="preserve"> = 3). </w:t>
            </w:r>
          </w:p>
          <w:p w14:paraId="7B50F3FF" w14:textId="63463E0C" w:rsidR="00352BF0" w:rsidRDefault="00352BF0" w:rsidP="00642573">
            <w:pPr>
              <w:widowControl w:val="0"/>
              <w:rPr>
                <w:rFonts w:ascii="Times New Roman" w:hAnsi="Times New Roman" w:cs="Times New Roman"/>
                <w:sz w:val="20"/>
                <w:szCs w:val="20"/>
              </w:rPr>
            </w:pPr>
            <w:r w:rsidRPr="006941CB">
              <w:rPr>
                <w:rFonts w:ascii="Times New Roman" w:hAnsi="Times New Roman" w:cs="Times New Roman"/>
                <w:sz w:val="20"/>
                <w:szCs w:val="20"/>
                <w:vertAlign w:val="superscript"/>
              </w:rPr>
              <w:t>c</w:t>
            </w:r>
            <w:r w:rsidRPr="006941CB">
              <w:rPr>
                <w:rFonts w:ascii="Times New Roman" w:hAnsi="Times New Roman" w:cs="Times New Roman"/>
                <w:sz w:val="20"/>
                <w:szCs w:val="20"/>
              </w:rPr>
              <w:t>Standard scores from a standardized distribution (</w:t>
            </w:r>
            <w:r w:rsidRPr="00C3777D">
              <w:rPr>
                <w:rFonts w:ascii="Times New Roman" w:hAnsi="Times New Roman" w:cs="Times New Roman"/>
                <w:i/>
                <w:sz w:val="20"/>
                <w:szCs w:val="20"/>
              </w:rPr>
              <w:t>M</w:t>
            </w:r>
            <w:r w:rsidRPr="006941CB">
              <w:rPr>
                <w:rFonts w:ascii="Times New Roman" w:hAnsi="Times New Roman" w:cs="Times New Roman"/>
                <w:sz w:val="20"/>
                <w:szCs w:val="20"/>
              </w:rPr>
              <w:t xml:space="preserve"> = 100, </w:t>
            </w:r>
            <w:r w:rsidRPr="00C3777D">
              <w:rPr>
                <w:rFonts w:ascii="Times New Roman" w:hAnsi="Times New Roman" w:cs="Times New Roman"/>
                <w:i/>
                <w:sz w:val="20"/>
                <w:szCs w:val="20"/>
              </w:rPr>
              <w:t xml:space="preserve">SD </w:t>
            </w:r>
            <w:r w:rsidRPr="006941CB">
              <w:rPr>
                <w:rFonts w:ascii="Times New Roman" w:hAnsi="Times New Roman" w:cs="Times New Roman"/>
                <w:sz w:val="20"/>
                <w:szCs w:val="20"/>
              </w:rPr>
              <w:t>= 15)</w:t>
            </w:r>
            <w:r w:rsidR="00682705">
              <w:rPr>
                <w:rFonts w:ascii="Times New Roman" w:hAnsi="Times New Roman" w:cs="Times New Roman"/>
                <w:sz w:val="20"/>
                <w:szCs w:val="20"/>
              </w:rPr>
              <w:t>.</w:t>
            </w:r>
          </w:p>
          <w:p w14:paraId="6BAD755F" w14:textId="5BCA37CB" w:rsidR="00352BF0" w:rsidRPr="00151BD9" w:rsidRDefault="00352BF0" w:rsidP="00642573">
            <w:pPr>
              <w:widowControl w:val="0"/>
              <w:rPr>
                <w:rFonts w:ascii="Times New Roman" w:hAnsi="Times New Roman" w:cs="Times New Roman"/>
                <w:sz w:val="20"/>
                <w:szCs w:val="20"/>
              </w:rPr>
            </w:pPr>
            <w:r>
              <w:rPr>
                <w:rFonts w:ascii="Times New Roman" w:hAnsi="Times New Roman" w:cs="Times New Roman"/>
                <w:sz w:val="20"/>
                <w:szCs w:val="20"/>
                <w:vertAlign w:val="superscript"/>
              </w:rPr>
              <w:t>d</w:t>
            </w:r>
            <w:r>
              <w:rPr>
                <w:rFonts w:ascii="Times New Roman" w:hAnsi="Times New Roman" w:cs="Times New Roman"/>
                <w:sz w:val="20"/>
                <w:szCs w:val="20"/>
              </w:rPr>
              <w:t>TCD velocities measured cm/sec.</w:t>
            </w:r>
          </w:p>
          <w:p w14:paraId="787CA18A" w14:textId="77777777" w:rsidR="00352BF0" w:rsidRPr="00C45EA8" w:rsidRDefault="00352BF0" w:rsidP="00642573">
            <w:pPr>
              <w:widowControl w:val="0"/>
              <w:rPr>
                <w:rFonts w:ascii="Times New Roman" w:hAnsi="Times New Roman" w:cs="Times New Roman"/>
                <w:sz w:val="20"/>
                <w:szCs w:val="20"/>
              </w:rPr>
            </w:pPr>
            <w:r w:rsidRPr="00C45EA8">
              <w:rPr>
                <w:rFonts w:ascii="Times New Roman" w:hAnsi="Times New Roman" w:cs="Times New Roman"/>
                <w:sz w:val="20"/>
                <w:szCs w:val="20"/>
              </w:rPr>
              <w:t>N = 83</w:t>
            </w:r>
          </w:p>
          <w:p w14:paraId="604E17DA" w14:textId="77777777" w:rsidR="00352BF0" w:rsidRPr="006941CB" w:rsidRDefault="00352BF0" w:rsidP="00642573">
            <w:pPr>
              <w:widowControl w:val="0"/>
              <w:rPr>
                <w:rFonts w:ascii="Times New Roman" w:hAnsi="Times New Roman" w:cs="Times New Roman"/>
                <w:sz w:val="20"/>
                <w:szCs w:val="20"/>
                <w:vertAlign w:val="superscript"/>
              </w:rPr>
            </w:pPr>
          </w:p>
        </w:tc>
      </w:tr>
    </w:tbl>
    <w:p w14:paraId="331D0E97" w14:textId="41109676" w:rsidR="00DC5FBE" w:rsidRPr="00594D6B" w:rsidRDefault="00DC5FBE" w:rsidP="00664CA3">
      <w:pPr>
        <w:widowControl w:val="0"/>
        <w:autoSpaceDE w:val="0"/>
        <w:autoSpaceDN w:val="0"/>
        <w:adjustRightInd w:val="0"/>
        <w:spacing w:line="480" w:lineRule="auto"/>
        <w:ind w:left="640" w:hanging="640"/>
        <w:rPr>
          <w:rFonts w:ascii="Times New Roman" w:hAnsi="Times New Roman" w:cs="Times New Roman"/>
        </w:rPr>
      </w:pPr>
    </w:p>
    <w:p w14:paraId="6F2EC763" w14:textId="77777777" w:rsidR="0066724B" w:rsidRDefault="0066724B" w:rsidP="00F129DD">
      <w:pPr>
        <w:widowControl w:val="0"/>
      </w:pPr>
    </w:p>
    <w:p w14:paraId="625FEE8A" w14:textId="77777777" w:rsidR="0066724B" w:rsidRDefault="0066724B">
      <w:r>
        <w:br w:type="page"/>
      </w:r>
    </w:p>
    <w:tbl>
      <w:tblPr>
        <w:tblStyle w:val="TableGrid"/>
        <w:tblpPr w:leftFromText="180" w:rightFromText="180" w:vertAnchor="page" w:horzAnchor="margin" w:tblpX="-275" w:tblpY="1046"/>
        <w:tblW w:w="9400" w:type="dxa"/>
        <w:tblLook w:val="04A0" w:firstRow="1" w:lastRow="0" w:firstColumn="1" w:lastColumn="0" w:noHBand="0" w:noVBand="1"/>
      </w:tblPr>
      <w:tblGrid>
        <w:gridCol w:w="2119"/>
        <w:gridCol w:w="1227"/>
        <w:gridCol w:w="1135"/>
        <w:gridCol w:w="1158"/>
        <w:gridCol w:w="1222"/>
        <w:gridCol w:w="1323"/>
        <w:gridCol w:w="1216"/>
      </w:tblGrid>
      <w:tr w:rsidR="0066724B" w:rsidRPr="00B658D2" w14:paraId="49BD6256" w14:textId="77777777" w:rsidTr="00B658D2">
        <w:trPr>
          <w:trHeight w:val="225"/>
        </w:trPr>
        <w:tc>
          <w:tcPr>
            <w:tcW w:w="9400" w:type="dxa"/>
            <w:gridSpan w:val="7"/>
            <w:tcBorders>
              <w:top w:val="nil"/>
              <w:left w:val="nil"/>
              <w:bottom w:val="single" w:sz="4" w:space="0" w:color="auto"/>
              <w:right w:val="nil"/>
            </w:tcBorders>
          </w:tcPr>
          <w:p w14:paraId="6A7C9DC4" w14:textId="653F574C" w:rsidR="0066724B" w:rsidRPr="005B4B0D" w:rsidRDefault="0066724B" w:rsidP="00B03277">
            <w:pPr>
              <w:widowControl w:val="0"/>
              <w:rPr>
                <w:rFonts w:ascii="Times New Roman" w:hAnsi="Times New Roman" w:cs="Times New Roman"/>
              </w:rPr>
            </w:pPr>
            <w:r w:rsidRPr="005B4B0D">
              <w:rPr>
                <w:rFonts w:ascii="Times New Roman" w:hAnsi="Times New Roman" w:cs="Times New Roman"/>
              </w:rPr>
              <w:lastRenderedPageBreak/>
              <w:t xml:space="preserve">Table </w:t>
            </w:r>
            <w:r w:rsidR="004450D9">
              <w:rPr>
                <w:rFonts w:ascii="Times New Roman" w:hAnsi="Times New Roman" w:cs="Times New Roman"/>
              </w:rPr>
              <w:t>2</w:t>
            </w:r>
            <w:r w:rsidRPr="005B4B0D">
              <w:rPr>
                <w:rFonts w:ascii="Times New Roman" w:hAnsi="Times New Roman" w:cs="Times New Roman"/>
              </w:rPr>
              <w:t xml:space="preserve">. </w:t>
            </w:r>
            <w:r w:rsidR="00B03277" w:rsidRPr="00664CA3">
              <w:rPr>
                <w:rFonts w:ascii="Times New Roman" w:hAnsi="Times New Roman" w:cs="Times New Roman"/>
              </w:rPr>
              <w:t xml:space="preserve">Bivariate </w:t>
            </w:r>
            <w:r w:rsidR="005B4B0D" w:rsidRPr="00664CA3">
              <w:rPr>
                <w:rFonts w:ascii="Times New Roman" w:hAnsi="Times New Roman" w:cs="Times New Roman"/>
              </w:rPr>
              <w:t>C</w:t>
            </w:r>
            <w:r w:rsidR="00B03277" w:rsidRPr="00664CA3">
              <w:rPr>
                <w:rFonts w:ascii="Times New Roman" w:hAnsi="Times New Roman" w:cs="Times New Roman"/>
              </w:rPr>
              <w:t xml:space="preserve">orrelations </w:t>
            </w:r>
            <w:r w:rsidR="00CE719F">
              <w:rPr>
                <w:rFonts w:ascii="Times New Roman" w:hAnsi="Times New Roman" w:cs="Times New Roman"/>
              </w:rPr>
              <w:t xml:space="preserve">of Cognitive Function with Hemodynamic, Health, and Demographic Characteristics </w:t>
            </w:r>
          </w:p>
        </w:tc>
      </w:tr>
      <w:tr w:rsidR="0066724B" w:rsidRPr="00B658D2" w14:paraId="32700E04" w14:textId="77777777" w:rsidTr="006D01F0">
        <w:trPr>
          <w:trHeight w:val="163"/>
        </w:trPr>
        <w:tc>
          <w:tcPr>
            <w:tcW w:w="2119" w:type="dxa"/>
            <w:tcBorders>
              <w:top w:val="single" w:sz="4" w:space="0" w:color="auto"/>
              <w:left w:val="nil"/>
              <w:bottom w:val="nil"/>
              <w:right w:val="nil"/>
            </w:tcBorders>
          </w:tcPr>
          <w:p w14:paraId="017259EF" w14:textId="77777777" w:rsidR="0066724B" w:rsidRPr="00B658D2" w:rsidRDefault="0066724B" w:rsidP="00B03277">
            <w:pPr>
              <w:widowControl w:val="0"/>
              <w:rPr>
                <w:rFonts w:ascii="Times New Roman" w:hAnsi="Times New Roman" w:cs="Times New Roman"/>
              </w:rPr>
            </w:pPr>
          </w:p>
        </w:tc>
        <w:tc>
          <w:tcPr>
            <w:tcW w:w="1227" w:type="dxa"/>
            <w:vMerge w:val="restart"/>
            <w:tcBorders>
              <w:top w:val="single" w:sz="4" w:space="0" w:color="auto"/>
              <w:left w:val="nil"/>
              <w:bottom w:val="single" w:sz="4" w:space="0" w:color="auto"/>
              <w:right w:val="nil"/>
            </w:tcBorders>
            <w:vAlign w:val="center"/>
          </w:tcPr>
          <w:p w14:paraId="1AF0CD64" w14:textId="77777777" w:rsidR="0066724B" w:rsidRPr="00B658D2" w:rsidRDefault="0066724B" w:rsidP="00B03277">
            <w:pPr>
              <w:widowControl w:val="0"/>
              <w:jc w:val="center"/>
              <w:rPr>
                <w:rFonts w:ascii="Times New Roman" w:hAnsi="Times New Roman" w:cs="Times New Roman"/>
              </w:rPr>
            </w:pPr>
            <w:r w:rsidRPr="00B658D2">
              <w:rPr>
                <w:rFonts w:ascii="Times New Roman" w:hAnsi="Times New Roman" w:cs="Times New Roman"/>
              </w:rPr>
              <w:t>Ravan’s Matrices</w:t>
            </w:r>
          </w:p>
        </w:tc>
        <w:tc>
          <w:tcPr>
            <w:tcW w:w="1135" w:type="dxa"/>
            <w:vMerge w:val="restart"/>
            <w:tcBorders>
              <w:top w:val="single" w:sz="4" w:space="0" w:color="auto"/>
              <w:left w:val="nil"/>
              <w:bottom w:val="single" w:sz="4" w:space="0" w:color="auto"/>
              <w:right w:val="nil"/>
            </w:tcBorders>
            <w:vAlign w:val="center"/>
          </w:tcPr>
          <w:p w14:paraId="23042536" w14:textId="77777777" w:rsidR="0066724B" w:rsidRPr="00B658D2" w:rsidRDefault="0066724B" w:rsidP="00B03277">
            <w:pPr>
              <w:widowControl w:val="0"/>
              <w:jc w:val="center"/>
              <w:rPr>
                <w:rFonts w:ascii="Times New Roman" w:hAnsi="Times New Roman" w:cs="Times New Roman"/>
              </w:rPr>
            </w:pPr>
            <w:r w:rsidRPr="00B658D2">
              <w:rPr>
                <w:rFonts w:ascii="Times New Roman" w:hAnsi="Times New Roman" w:cs="Times New Roman"/>
              </w:rPr>
              <w:t>Digit Span</w:t>
            </w:r>
          </w:p>
        </w:tc>
        <w:tc>
          <w:tcPr>
            <w:tcW w:w="4919" w:type="dxa"/>
            <w:gridSpan w:val="4"/>
            <w:tcBorders>
              <w:top w:val="single" w:sz="4" w:space="0" w:color="auto"/>
              <w:left w:val="nil"/>
              <w:bottom w:val="single" w:sz="4" w:space="0" w:color="auto"/>
              <w:right w:val="nil"/>
            </w:tcBorders>
          </w:tcPr>
          <w:p w14:paraId="71144A37" w14:textId="77777777" w:rsidR="0066724B" w:rsidRPr="00B658D2" w:rsidRDefault="0066724B" w:rsidP="00B03277">
            <w:pPr>
              <w:widowControl w:val="0"/>
              <w:jc w:val="center"/>
              <w:rPr>
                <w:rFonts w:ascii="Times New Roman" w:hAnsi="Times New Roman" w:cs="Times New Roman"/>
              </w:rPr>
            </w:pPr>
            <w:r w:rsidRPr="00B658D2">
              <w:rPr>
                <w:rFonts w:ascii="Times New Roman" w:hAnsi="Times New Roman" w:cs="Times New Roman"/>
              </w:rPr>
              <w:t>TOL</w:t>
            </w:r>
          </w:p>
        </w:tc>
      </w:tr>
      <w:tr w:rsidR="00B03277" w:rsidRPr="00B658D2" w14:paraId="2DEBE949" w14:textId="77777777" w:rsidTr="00C17F67">
        <w:trPr>
          <w:trHeight w:val="216"/>
        </w:trPr>
        <w:tc>
          <w:tcPr>
            <w:tcW w:w="2119" w:type="dxa"/>
            <w:tcBorders>
              <w:top w:val="nil"/>
              <w:left w:val="nil"/>
              <w:bottom w:val="single" w:sz="4" w:space="0" w:color="auto"/>
              <w:right w:val="nil"/>
            </w:tcBorders>
          </w:tcPr>
          <w:p w14:paraId="0FD66C39" w14:textId="4AA1377B" w:rsidR="0066724B" w:rsidRPr="00B658D2" w:rsidRDefault="0066724B" w:rsidP="00B03277">
            <w:pPr>
              <w:widowControl w:val="0"/>
              <w:jc w:val="right"/>
              <w:rPr>
                <w:rFonts w:ascii="Times New Roman" w:hAnsi="Times New Roman" w:cs="Times New Roman"/>
              </w:rPr>
            </w:pPr>
          </w:p>
        </w:tc>
        <w:tc>
          <w:tcPr>
            <w:tcW w:w="1227" w:type="dxa"/>
            <w:vMerge/>
            <w:tcBorders>
              <w:left w:val="nil"/>
              <w:bottom w:val="single" w:sz="4" w:space="0" w:color="auto"/>
              <w:right w:val="nil"/>
            </w:tcBorders>
            <w:vAlign w:val="bottom"/>
          </w:tcPr>
          <w:p w14:paraId="30028619" w14:textId="77777777" w:rsidR="0066724B" w:rsidRPr="00B658D2" w:rsidRDefault="0066724B" w:rsidP="00B03277">
            <w:pPr>
              <w:widowControl w:val="0"/>
              <w:jc w:val="center"/>
              <w:rPr>
                <w:rFonts w:ascii="Times New Roman" w:hAnsi="Times New Roman" w:cs="Times New Roman"/>
              </w:rPr>
            </w:pPr>
          </w:p>
        </w:tc>
        <w:tc>
          <w:tcPr>
            <w:tcW w:w="1135" w:type="dxa"/>
            <w:vMerge/>
            <w:tcBorders>
              <w:left w:val="nil"/>
              <w:bottom w:val="single" w:sz="4" w:space="0" w:color="auto"/>
              <w:right w:val="nil"/>
            </w:tcBorders>
            <w:vAlign w:val="bottom"/>
          </w:tcPr>
          <w:p w14:paraId="6BDF3A2E" w14:textId="77777777" w:rsidR="0066724B" w:rsidRPr="00B658D2" w:rsidRDefault="0066724B" w:rsidP="00B03277">
            <w:pPr>
              <w:widowControl w:val="0"/>
              <w:jc w:val="center"/>
              <w:rPr>
                <w:rFonts w:ascii="Times New Roman" w:hAnsi="Times New Roman" w:cs="Times New Roman"/>
              </w:rPr>
            </w:pPr>
          </w:p>
        </w:tc>
        <w:tc>
          <w:tcPr>
            <w:tcW w:w="1158" w:type="dxa"/>
            <w:tcBorders>
              <w:left w:val="nil"/>
              <w:bottom w:val="single" w:sz="4" w:space="0" w:color="auto"/>
              <w:right w:val="nil"/>
            </w:tcBorders>
            <w:vAlign w:val="bottom"/>
          </w:tcPr>
          <w:p w14:paraId="6DC7F364" w14:textId="4493BC5A" w:rsidR="0066724B" w:rsidRPr="00B658D2" w:rsidRDefault="00B03277" w:rsidP="00B03277">
            <w:pPr>
              <w:widowControl w:val="0"/>
              <w:jc w:val="center"/>
              <w:rPr>
                <w:rFonts w:ascii="Times New Roman" w:hAnsi="Times New Roman" w:cs="Times New Roman"/>
              </w:rPr>
            </w:pPr>
            <w:r w:rsidRPr="00B658D2">
              <w:rPr>
                <w:rFonts w:ascii="Times New Roman" w:hAnsi="Times New Roman" w:cs="Times New Roman"/>
              </w:rPr>
              <w:t xml:space="preserve">Total </w:t>
            </w:r>
            <w:r w:rsidR="0066724B" w:rsidRPr="00B658D2">
              <w:rPr>
                <w:rFonts w:ascii="Times New Roman" w:hAnsi="Times New Roman" w:cs="Times New Roman"/>
              </w:rPr>
              <w:t>Correct</w:t>
            </w:r>
          </w:p>
        </w:tc>
        <w:tc>
          <w:tcPr>
            <w:tcW w:w="1222" w:type="dxa"/>
            <w:tcBorders>
              <w:left w:val="nil"/>
              <w:bottom w:val="single" w:sz="4" w:space="0" w:color="auto"/>
              <w:right w:val="nil"/>
            </w:tcBorders>
            <w:vAlign w:val="bottom"/>
          </w:tcPr>
          <w:p w14:paraId="2AD126C2" w14:textId="77777777" w:rsidR="0066724B" w:rsidRPr="00B658D2" w:rsidRDefault="0066724B" w:rsidP="00B03277">
            <w:pPr>
              <w:widowControl w:val="0"/>
              <w:jc w:val="center"/>
              <w:rPr>
                <w:rFonts w:ascii="Times New Roman" w:hAnsi="Times New Roman" w:cs="Times New Roman"/>
              </w:rPr>
            </w:pPr>
            <w:r w:rsidRPr="00B658D2">
              <w:rPr>
                <w:rFonts w:ascii="Times New Roman" w:hAnsi="Times New Roman" w:cs="Times New Roman"/>
              </w:rPr>
              <w:t>Rule Violation</w:t>
            </w:r>
          </w:p>
        </w:tc>
        <w:tc>
          <w:tcPr>
            <w:tcW w:w="1323" w:type="dxa"/>
            <w:tcBorders>
              <w:left w:val="nil"/>
              <w:bottom w:val="single" w:sz="4" w:space="0" w:color="auto"/>
              <w:right w:val="nil"/>
            </w:tcBorders>
          </w:tcPr>
          <w:p w14:paraId="34C8BBD1" w14:textId="77777777" w:rsidR="0066724B" w:rsidRPr="00B658D2" w:rsidRDefault="0066724B" w:rsidP="00B03277">
            <w:pPr>
              <w:widowControl w:val="0"/>
              <w:jc w:val="center"/>
              <w:rPr>
                <w:rFonts w:ascii="Times New Roman" w:hAnsi="Times New Roman" w:cs="Times New Roman"/>
              </w:rPr>
            </w:pPr>
            <w:r w:rsidRPr="00B658D2">
              <w:rPr>
                <w:rFonts w:ascii="Times New Roman" w:hAnsi="Times New Roman" w:cs="Times New Roman"/>
              </w:rPr>
              <w:t>Time Violations</w:t>
            </w:r>
          </w:p>
        </w:tc>
        <w:tc>
          <w:tcPr>
            <w:tcW w:w="1216" w:type="dxa"/>
            <w:tcBorders>
              <w:left w:val="nil"/>
              <w:bottom w:val="single" w:sz="4" w:space="0" w:color="auto"/>
              <w:right w:val="nil"/>
            </w:tcBorders>
            <w:vAlign w:val="bottom"/>
          </w:tcPr>
          <w:p w14:paraId="13DA0484" w14:textId="2D9FCDD1" w:rsidR="0066724B" w:rsidRPr="00B658D2" w:rsidRDefault="0066724B" w:rsidP="00B03277">
            <w:pPr>
              <w:widowControl w:val="0"/>
              <w:jc w:val="center"/>
              <w:rPr>
                <w:rFonts w:ascii="Times New Roman" w:hAnsi="Times New Roman" w:cs="Times New Roman"/>
              </w:rPr>
            </w:pPr>
            <w:r w:rsidRPr="00B658D2">
              <w:rPr>
                <w:rFonts w:ascii="Times New Roman" w:hAnsi="Times New Roman" w:cs="Times New Roman"/>
              </w:rPr>
              <w:t>Total Time</w:t>
            </w:r>
          </w:p>
        </w:tc>
      </w:tr>
      <w:tr w:rsidR="006D01F0" w:rsidRPr="00B658D2" w14:paraId="36C12911" w14:textId="77777777" w:rsidTr="006D01F0">
        <w:trPr>
          <w:trHeight w:val="241"/>
        </w:trPr>
        <w:tc>
          <w:tcPr>
            <w:tcW w:w="2119" w:type="dxa"/>
            <w:tcBorders>
              <w:top w:val="single" w:sz="4" w:space="0" w:color="auto"/>
              <w:left w:val="nil"/>
              <w:bottom w:val="nil"/>
              <w:right w:val="nil"/>
            </w:tcBorders>
          </w:tcPr>
          <w:p w14:paraId="1797CFC2" w14:textId="7F7F0416" w:rsidR="006D01F0" w:rsidRPr="00B658D2" w:rsidRDefault="006D01F0" w:rsidP="006D01F0">
            <w:pPr>
              <w:widowControl w:val="0"/>
              <w:rPr>
                <w:rFonts w:ascii="Times New Roman" w:hAnsi="Times New Roman" w:cs="Times New Roman"/>
              </w:rPr>
            </w:pPr>
            <w:r w:rsidRPr="00B658D2">
              <w:rPr>
                <w:rFonts w:ascii="Times New Roman" w:hAnsi="Times New Roman" w:cs="Times New Roman"/>
              </w:rPr>
              <w:t xml:space="preserve">    BMI </w:t>
            </w:r>
          </w:p>
        </w:tc>
        <w:tc>
          <w:tcPr>
            <w:tcW w:w="1227" w:type="dxa"/>
            <w:tcBorders>
              <w:top w:val="single" w:sz="4" w:space="0" w:color="auto"/>
              <w:left w:val="nil"/>
              <w:bottom w:val="nil"/>
              <w:right w:val="nil"/>
            </w:tcBorders>
          </w:tcPr>
          <w:p w14:paraId="360A0132" w14:textId="46CCBA33"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-.09</w:t>
            </w:r>
          </w:p>
        </w:tc>
        <w:tc>
          <w:tcPr>
            <w:tcW w:w="1135" w:type="dxa"/>
            <w:tcBorders>
              <w:top w:val="single" w:sz="4" w:space="0" w:color="auto"/>
              <w:left w:val="nil"/>
              <w:bottom w:val="nil"/>
              <w:right w:val="nil"/>
            </w:tcBorders>
          </w:tcPr>
          <w:p w14:paraId="38DCAC16" w14:textId="37101A42" w:rsidR="006D01F0" w:rsidRPr="00B658D2" w:rsidRDefault="006D01F0" w:rsidP="00010560">
            <w:pPr>
              <w:widowControl w:val="0"/>
              <w:tabs>
                <w:tab w:val="left" w:pos="228"/>
                <w:tab w:val="center" w:pos="428"/>
              </w:tabs>
              <w:jc w:val="center"/>
              <w:rPr>
                <w:rFonts w:ascii="Times New Roman" w:hAnsi="Times New Roman" w:cs="Times New Roman"/>
              </w:rPr>
            </w:pPr>
            <w:r w:rsidRPr="00B658D2">
              <w:rPr>
                <w:rFonts w:ascii="Times New Roman" w:hAnsi="Times New Roman" w:cs="Times New Roman"/>
              </w:rPr>
              <w:t>-.04</w:t>
            </w:r>
          </w:p>
        </w:tc>
        <w:tc>
          <w:tcPr>
            <w:tcW w:w="1158" w:type="dxa"/>
            <w:tcBorders>
              <w:top w:val="single" w:sz="4" w:space="0" w:color="auto"/>
              <w:left w:val="nil"/>
              <w:bottom w:val="nil"/>
              <w:right w:val="nil"/>
            </w:tcBorders>
          </w:tcPr>
          <w:p w14:paraId="04C2A86E" w14:textId="22AAA2A6"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-.19</w:t>
            </w:r>
          </w:p>
        </w:tc>
        <w:tc>
          <w:tcPr>
            <w:tcW w:w="1222" w:type="dxa"/>
            <w:tcBorders>
              <w:top w:val="single" w:sz="4" w:space="0" w:color="auto"/>
              <w:left w:val="nil"/>
              <w:bottom w:val="nil"/>
              <w:right w:val="nil"/>
            </w:tcBorders>
          </w:tcPr>
          <w:p w14:paraId="3AC42EAC" w14:textId="55F7663F"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.01</w:t>
            </w:r>
          </w:p>
        </w:tc>
        <w:tc>
          <w:tcPr>
            <w:tcW w:w="1323" w:type="dxa"/>
            <w:tcBorders>
              <w:top w:val="single" w:sz="4" w:space="0" w:color="auto"/>
              <w:left w:val="nil"/>
              <w:bottom w:val="nil"/>
              <w:right w:val="nil"/>
            </w:tcBorders>
          </w:tcPr>
          <w:p w14:paraId="133F447E" w14:textId="0F1A5848"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-.03</w:t>
            </w:r>
          </w:p>
        </w:tc>
        <w:tc>
          <w:tcPr>
            <w:tcW w:w="1216" w:type="dxa"/>
            <w:tcBorders>
              <w:top w:val="single" w:sz="4" w:space="0" w:color="auto"/>
              <w:left w:val="nil"/>
              <w:bottom w:val="nil"/>
              <w:right w:val="nil"/>
            </w:tcBorders>
          </w:tcPr>
          <w:p w14:paraId="7D335E9A" w14:textId="00B96A06"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-.02</w:t>
            </w:r>
          </w:p>
        </w:tc>
      </w:tr>
      <w:tr w:rsidR="006D01F0" w:rsidRPr="00B658D2" w14:paraId="50296957" w14:textId="77777777" w:rsidTr="00C17F67">
        <w:trPr>
          <w:trHeight w:val="241"/>
        </w:trPr>
        <w:tc>
          <w:tcPr>
            <w:tcW w:w="2119" w:type="dxa"/>
            <w:tcBorders>
              <w:top w:val="nil"/>
              <w:left w:val="nil"/>
              <w:bottom w:val="nil"/>
              <w:right w:val="nil"/>
            </w:tcBorders>
          </w:tcPr>
          <w:p w14:paraId="2B51330A" w14:textId="64250D91" w:rsidR="006D01F0" w:rsidRPr="00B658D2" w:rsidRDefault="006D01F0" w:rsidP="006D01F0">
            <w:pPr>
              <w:widowControl w:val="0"/>
              <w:rPr>
                <w:rFonts w:ascii="Times New Roman" w:hAnsi="Times New Roman" w:cs="Times New Roman"/>
              </w:rPr>
            </w:pPr>
            <w:r w:rsidRPr="00B658D2">
              <w:rPr>
                <w:rFonts w:ascii="Times New Roman" w:hAnsi="Times New Roman" w:cs="Times New Roman"/>
              </w:rPr>
              <w:t xml:space="preserve">    Hemoglobin</w:t>
            </w:r>
          </w:p>
        </w:tc>
        <w:tc>
          <w:tcPr>
            <w:tcW w:w="1227" w:type="dxa"/>
            <w:tcBorders>
              <w:top w:val="nil"/>
              <w:left w:val="nil"/>
              <w:bottom w:val="nil"/>
              <w:right w:val="nil"/>
            </w:tcBorders>
          </w:tcPr>
          <w:p w14:paraId="651FD382" w14:textId="7C866604"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 xml:space="preserve"> .04</w:t>
            </w:r>
          </w:p>
        </w:tc>
        <w:tc>
          <w:tcPr>
            <w:tcW w:w="1135" w:type="dxa"/>
            <w:tcBorders>
              <w:top w:val="nil"/>
              <w:left w:val="nil"/>
              <w:bottom w:val="nil"/>
              <w:right w:val="nil"/>
            </w:tcBorders>
          </w:tcPr>
          <w:p w14:paraId="11020A01" w14:textId="7A916B44" w:rsidR="006D01F0" w:rsidRPr="00B658D2" w:rsidRDefault="006D01F0" w:rsidP="00010560">
            <w:pPr>
              <w:widowControl w:val="0"/>
              <w:tabs>
                <w:tab w:val="left" w:pos="228"/>
                <w:tab w:val="center" w:pos="428"/>
              </w:tabs>
              <w:jc w:val="center"/>
              <w:rPr>
                <w:rFonts w:ascii="Times New Roman" w:hAnsi="Times New Roman" w:cs="Times New Roman"/>
              </w:rPr>
            </w:pPr>
            <w:r w:rsidRPr="00B658D2">
              <w:rPr>
                <w:rFonts w:ascii="Times New Roman" w:hAnsi="Times New Roman" w:cs="Times New Roman"/>
              </w:rPr>
              <w:t>.06</w:t>
            </w:r>
          </w:p>
        </w:tc>
        <w:tc>
          <w:tcPr>
            <w:tcW w:w="1158" w:type="dxa"/>
            <w:tcBorders>
              <w:top w:val="nil"/>
              <w:left w:val="nil"/>
              <w:bottom w:val="nil"/>
              <w:right w:val="nil"/>
            </w:tcBorders>
          </w:tcPr>
          <w:p w14:paraId="164691CC" w14:textId="09A6EC21"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-.03</w:t>
            </w:r>
          </w:p>
        </w:tc>
        <w:tc>
          <w:tcPr>
            <w:tcW w:w="1222" w:type="dxa"/>
            <w:tcBorders>
              <w:top w:val="nil"/>
              <w:left w:val="nil"/>
              <w:bottom w:val="nil"/>
              <w:right w:val="nil"/>
            </w:tcBorders>
          </w:tcPr>
          <w:p w14:paraId="2C53F2E3" w14:textId="63BD5A7E"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.14</w:t>
            </w:r>
          </w:p>
        </w:tc>
        <w:tc>
          <w:tcPr>
            <w:tcW w:w="1323" w:type="dxa"/>
            <w:tcBorders>
              <w:top w:val="nil"/>
              <w:left w:val="nil"/>
              <w:bottom w:val="nil"/>
              <w:right w:val="nil"/>
            </w:tcBorders>
          </w:tcPr>
          <w:p w14:paraId="2B99B5A6" w14:textId="72458FED"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-.13</w:t>
            </w:r>
          </w:p>
        </w:tc>
        <w:tc>
          <w:tcPr>
            <w:tcW w:w="1216" w:type="dxa"/>
            <w:tcBorders>
              <w:top w:val="nil"/>
              <w:left w:val="nil"/>
              <w:bottom w:val="nil"/>
              <w:right w:val="nil"/>
            </w:tcBorders>
          </w:tcPr>
          <w:p w14:paraId="42DA6A36" w14:textId="71AF7679"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-.00</w:t>
            </w:r>
          </w:p>
        </w:tc>
      </w:tr>
      <w:tr w:rsidR="006D01F0" w:rsidRPr="00B658D2" w14:paraId="4736EA60" w14:textId="77777777" w:rsidTr="00C17F67">
        <w:trPr>
          <w:trHeight w:val="241"/>
        </w:trPr>
        <w:tc>
          <w:tcPr>
            <w:tcW w:w="2119" w:type="dxa"/>
            <w:tcBorders>
              <w:top w:val="nil"/>
              <w:left w:val="nil"/>
              <w:bottom w:val="nil"/>
              <w:right w:val="nil"/>
            </w:tcBorders>
          </w:tcPr>
          <w:p w14:paraId="5FBB12A2" w14:textId="7360F810" w:rsidR="006D01F0" w:rsidRPr="00B658D2" w:rsidRDefault="006D01F0" w:rsidP="006D01F0">
            <w:pPr>
              <w:widowControl w:val="0"/>
              <w:rPr>
                <w:rFonts w:ascii="Times New Roman" w:hAnsi="Times New Roman" w:cs="Times New Roman"/>
              </w:rPr>
            </w:pPr>
            <w:r w:rsidRPr="00B658D2">
              <w:rPr>
                <w:rFonts w:ascii="Times New Roman" w:hAnsi="Times New Roman" w:cs="Times New Roman"/>
              </w:rPr>
              <w:t xml:space="preserve">    Parent Education</w:t>
            </w:r>
          </w:p>
        </w:tc>
        <w:tc>
          <w:tcPr>
            <w:tcW w:w="1227" w:type="dxa"/>
            <w:tcBorders>
              <w:top w:val="nil"/>
              <w:left w:val="nil"/>
              <w:bottom w:val="nil"/>
              <w:right w:val="nil"/>
            </w:tcBorders>
          </w:tcPr>
          <w:p w14:paraId="26C6BD80" w14:textId="6A19849B"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-.04</w:t>
            </w:r>
          </w:p>
        </w:tc>
        <w:tc>
          <w:tcPr>
            <w:tcW w:w="1135" w:type="dxa"/>
            <w:tcBorders>
              <w:top w:val="nil"/>
              <w:left w:val="nil"/>
              <w:bottom w:val="nil"/>
              <w:right w:val="nil"/>
            </w:tcBorders>
          </w:tcPr>
          <w:p w14:paraId="31609983" w14:textId="37CD147A" w:rsidR="006D01F0" w:rsidRPr="00B658D2" w:rsidRDefault="006D01F0" w:rsidP="00010560">
            <w:pPr>
              <w:widowControl w:val="0"/>
              <w:tabs>
                <w:tab w:val="left" w:pos="228"/>
                <w:tab w:val="center" w:pos="428"/>
              </w:tabs>
              <w:jc w:val="center"/>
              <w:rPr>
                <w:rFonts w:ascii="Times New Roman" w:hAnsi="Times New Roman" w:cs="Times New Roman"/>
              </w:rPr>
            </w:pPr>
            <w:r w:rsidRPr="00B658D2">
              <w:rPr>
                <w:rFonts w:ascii="Times New Roman" w:hAnsi="Times New Roman" w:cs="Times New Roman"/>
              </w:rPr>
              <w:t>.12</w:t>
            </w:r>
          </w:p>
        </w:tc>
        <w:tc>
          <w:tcPr>
            <w:tcW w:w="1158" w:type="dxa"/>
            <w:tcBorders>
              <w:top w:val="nil"/>
              <w:left w:val="nil"/>
              <w:bottom w:val="nil"/>
              <w:right w:val="nil"/>
            </w:tcBorders>
          </w:tcPr>
          <w:p w14:paraId="61EE1167" w14:textId="7714B843"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 xml:space="preserve"> .00</w:t>
            </w:r>
          </w:p>
        </w:tc>
        <w:tc>
          <w:tcPr>
            <w:tcW w:w="1222" w:type="dxa"/>
            <w:tcBorders>
              <w:top w:val="nil"/>
              <w:left w:val="nil"/>
              <w:bottom w:val="nil"/>
              <w:right w:val="nil"/>
            </w:tcBorders>
          </w:tcPr>
          <w:p w14:paraId="051E7BF5" w14:textId="70EDCD8F"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.08</w:t>
            </w:r>
          </w:p>
        </w:tc>
        <w:tc>
          <w:tcPr>
            <w:tcW w:w="1323" w:type="dxa"/>
            <w:tcBorders>
              <w:top w:val="nil"/>
              <w:left w:val="nil"/>
              <w:bottom w:val="nil"/>
              <w:right w:val="nil"/>
            </w:tcBorders>
          </w:tcPr>
          <w:p w14:paraId="7D8609D1" w14:textId="6DF3E474"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-.10</w:t>
            </w:r>
          </w:p>
        </w:tc>
        <w:tc>
          <w:tcPr>
            <w:tcW w:w="1216" w:type="dxa"/>
            <w:tcBorders>
              <w:top w:val="nil"/>
              <w:left w:val="nil"/>
              <w:bottom w:val="nil"/>
              <w:right w:val="nil"/>
            </w:tcBorders>
          </w:tcPr>
          <w:p w14:paraId="1A339063" w14:textId="40901992"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-.04</w:t>
            </w:r>
          </w:p>
        </w:tc>
      </w:tr>
      <w:tr w:rsidR="006D01F0" w:rsidRPr="00B658D2" w14:paraId="685CE313" w14:textId="77777777" w:rsidTr="00C17F67">
        <w:trPr>
          <w:trHeight w:val="241"/>
        </w:trPr>
        <w:tc>
          <w:tcPr>
            <w:tcW w:w="2119" w:type="dxa"/>
            <w:tcBorders>
              <w:top w:val="nil"/>
              <w:left w:val="nil"/>
              <w:bottom w:val="nil"/>
              <w:right w:val="nil"/>
            </w:tcBorders>
          </w:tcPr>
          <w:p w14:paraId="2615EF27" w14:textId="77CB4ED2" w:rsidR="006D01F0" w:rsidRPr="00B658D2" w:rsidRDefault="006D01F0" w:rsidP="006D01F0">
            <w:pPr>
              <w:widowControl w:val="0"/>
              <w:rPr>
                <w:rFonts w:ascii="Times New Roman" w:hAnsi="Times New Roman" w:cs="Times New Roman"/>
              </w:rPr>
            </w:pPr>
            <w:r w:rsidRPr="00B658D2">
              <w:rPr>
                <w:rFonts w:ascii="Times New Roman" w:hAnsi="Times New Roman" w:cs="Times New Roman"/>
              </w:rPr>
              <w:t xml:space="preserve">    </w:t>
            </w:r>
            <w:r w:rsidR="00A96609">
              <w:rPr>
                <w:rFonts w:ascii="Times New Roman" w:hAnsi="Times New Roman" w:cs="Times New Roman"/>
              </w:rPr>
              <w:t>TCD V</w:t>
            </w:r>
            <w:r w:rsidR="00A96609" w:rsidRPr="00A96609">
              <w:rPr>
                <w:rFonts w:ascii="Times New Roman" w:hAnsi="Times New Roman" w:cs="Times New Roman"/>
              </w:rPr>
              <w:t>elocity</w:t>
            </w:r>
          </w:p>
        </w:tc>
        <w:tc>
          <w:tcPr>
            <w:tcW w:w="1227" w:type="dxa"/>
            <w:tcBorders>
              <w:top w:val="nil"/>
              <w:left w:val="nil"/>
              <w:bottom w:val="nil"/>
              <w:right w:val="nil"/>
            </w:tcBorders>
          </w:tcPr>
          <w:p w14:paraId="1F13EB0B" w14:textId="0DE3F5B1"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-.07</w:t>
            </w:r>
          </w:p>
        </w:tc>
        <w:tc>
          <w:tcPr>
            <w:tcW w:w="1135" w:type="dxa"/>
            <w:tcBorders>
              <w:top w:val="nil"/>
              <w:left w:val="nil"/>
              <w:bottom w:val="nil"/>
              <w:right w:val="nil"/>
            </w:tcBorders>
          </w:tcPr>
          <w:p w14:paraId="21A307E6" w14:textId="51976110" w:rsidR="006D01F0" w:rsidRPr="00B658D2" w:rsidRDefault="006D01F0" w:rsidP="00010560">
            <w:pPr>
              <w:widowControl w:val="0"/>
              <w:tabs>
                <w:tab w:val="left" w:pos="228"/>
                <w:tab w:val="center" w:pos="428"/>
              </w:tabs>
              <w:jc w:val="center"/>
              <w:rPr>
                <w:rFonts w:ascii="Times New Roman" w:hAnsi="Times New Roman" w:cs="Times New Roman"/>
              </w:rPr>
            </w:pPr>
            <w:r w:rsidRPr="00B658D2">
              <w:rPr>
                <w:rFonts w:ascii="Times New Roman" w:hAnsi="Times New Roman" w:cs="Times New Roman"/>
              </w:rPr>
              <w:t>.06</w:t>
            </w:r>
          </w:p>
        </w:tc>
        <w:tc>
          <w:tcPr>
            <w:tcW w:w="1158" w:type="dxa"/>
            <w:tcBorders>
              <w:top w:val="nil"/>
              <w:left w:val="nil"/>
              <w:bottom w:val="nil"/>
              <w:right w:val="nil"/>
            </w:tcBorders>
          </w:tcPr>
          <w:p w14:paraId="7E6EAF1B" w14:textId="289AB917"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.16</w:t>
            </w:r>
          </w:p>
        </w:tc>
        <w:tc>
          <w:tcPr>
            <w:tcW w:w="1222" w:type="dxa"/>
            <w:tcBorders>
              <w:top w:val="nil"/>
              <w:left w:val="nil"/>
              <w:bottom w:val="nil"/>
              <w:right w:val="nil"/>
            </w:tcBorders>
          </w:tcPr>
          <w:p w14:paraId="2803B9AE" w14:textId="484A116D"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-.10</w:t>
            </w:r>
          </w:p>
        </w:tc>
        <w:tc>
          <w:tcPr>
            <w:tcW w:w="1323" w:type="dxa"/>
            <w:tcBorders>
              <w:top w:val="nil"/>
              <w:left w:val="nil"/>
              <w:bottom w:val="nil"/>
              <w:right w:val="nil"/>
            </w:tcBorders>
          </w:tcPr>
          <w:p w14:paraId="26B4E35D" w14:textId="611B4DF0"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-.25</w:t>
            </w:r>
            <w:r w:rsidRPr="00B658D2">
              <w:rPr>
                <w:rFonts w:ascii="Times New Roman" w:hAnsi="Times New Roman" w:cs="Times New Roman"/>
                <w:vertAlign w:val="superscript"/>
              </w:rPr>
              <w:t>*</w:t>
            </w:r>
          </w:p>
        </w:tc>
        <w:tc>
          <w:tcPr>
            <w:tcW w:w="1216" w:type="dxa"/>
            <w:tcBorders>
              <w:top w:val="nil"/>
              <w:left w:val="nil"/>
              <w:bottom w:val="nil"/>
              <w:right w:val="nil"/>
            </w:tcBorders>
          </w:tcPr>
          <w:p w14:paraId="6AA573EB" w14:textId="472DF872"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-.26</w:t>
            </w:r>
            <w:r w:rsidRPr="00B658D2">
              <w:rPr>
                <w:rFonts w:ascii="Times New Roman" w:hAnsi="Times New Roman" w:cs="Times New Roman"/>
                <w:vertAlign w:val="superscript"/>
              </w:rPr>
              <w:t>*</w:t>
            </w:r>
          </w:p>
        </w:tc>
      </w:tr>
      <w:tr w:rsidR="006D01F0" w:rsidRPr="00B658D2" w14:paraId="68E5A5E4" w14:textId="77777777" w:rsidTr="006D01F0">
        <w:trPr>
          <w:trHeight w:val="241"/>
        </w:trPr>
        <w:tc>
          <w:tcPr>
            <w:tcW w:w="2119" w:type="dxa"/>
            <w:tcBorders>
              <w:top w:val="nil"/>
              <w:left w:val="nil"/>
              <w:bottom w:val="nil"/>
              <w:right w:val="nil"/>
            </w:tcBorders>
          </w:tcPr>
          <w:p w14:paraId="5AB1AF29" w14:textId="646DA7FC" w:rsidR="006D01F0" w:rsidRPr="00B658D2" w:rsidRDefault="006D01F0" w:rsidP="006D01F0">
            <w:pPr>
              <w:widowControl w:val="0"/>
              <w:rPr>
                <w:rFonts w:ascii="Times New Roman" w:hAnsi="Times New Roman" w:cs="Times New Roman"/>
              </w:rPr>
            </w:pPr>
            <w:r w:rsidRPr="00B658D2">
              <w:rPr>
                <w:rFonts w:ascii="Times New Roman" w:hAnsi="Times New Roman" w:cs="Times New Roman"/>
              </w:rPr>
              <w:t xml:space="preserve">   </w:t>
            </w:r>
            <w:r>
              <w:rPr>
                <w:rFonts w:ascii="Times New Roman" w:hAnsi="Times New Roman" w:cs="Times New Roman"/>
              </w:rPr>
              <w:t xml:space="preserve"> </w:t>
            </w:r>
            <w:r w:rsidRPr="00B658D2">
              <w:rPr>
                <w:rFonts w:ascii="Times New Roman" w:hAnsi="Times New Roman" w:cs="Times New Roman"/>
              </w:rPr>
              <w:t>Age</w:t>
            </w:r>
          </w:p>
        </w:tc>
        <w:tc>
          <w:tcPr>
            <w:tcW w:w="1227" w:type="dxa"/>
            <w:tcBorders>
              <w:top w:val="nil"/>
              <w:left w:val="nil"/>
              <w:bottom w:val="nil"/>
              <w:right w:val="nil"/>
            </w:tcBorders>
          </w:tcPr>
          <w:p w14:paraId="6D99A25D" w14:textId="2457DE8A"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 xml:space="preserve">    -.40</w:t>
            </w:r>
            <w:r w:rsidRPr="00B658D2">
              <w:rPr>
                <w:rFonts w:ascii="Times New Roman" w:hAnsi="Times New Roman" w:cs="Times New Roman"/>
                <w:vertAlign w:val="superscript"/>
              </w:rPr>
              <w:t>***</w:t>
            </w:r>
            <w:r w:rsidR="004504B7" w:rsidRPr="00010560">
              <w:rPr>
                <w:rFonts w:ascii="Times New Roman" w:hAnsi="Times New Roman" w:cs="Times New Roman"/>
                <w:b/>
                <w:vertAlign w:val="superscript"/>
              </w:rPr>
              <w:t>a</w:t>
            </w:r>
          </w:p>
        </w:tc>
        <w:tc>
          <w:tcPr>
            <w:tcW w:w="1135" w:type="dxa"/>
            <w:tcBorders>
              <w:top w:val="nil"/>
              <w:left w:val="nil"/>
              <w:bottom w:val="nil"/>
              <w:right w:val="nil"/>
            </w:tcBorders>
          </w:tcPr>
          <w:p w14:paraId="39F6CE42" w14:textId="1D75ED3B" w:rsidR="006D01F0" w:rsidRPr="00B658D2" w:rsidRDefault="006D01F0" w:rsidP="008B30F2">
            <w:pPr>
              <w:widowControl w:val="0"/>
              <w:jc w:val="center"/>
              <w:rPr>
                <w:rFonts w:ascii="Times New Roman" w:hAnsi="Times New Roman" w:cs="Times New Roman"/>
              </w:rPr>
            </w:pPr>
            <w:r w:rsidRPr="00B658D2">
              <w:rPr>
                <w:rFonts w:ascii="Times New Roman" w:hAnsi="Times New Roman" w:cs="Times New Roman"/>
              </w:rPr>
              <w:t>-.17</w:t>
            </w:r>
          </w:p>
        </w:tc>
        <w:tc>
          <w:tcPr>
            <w:tcW w:w="1158" w:type="dxa"/>
            <w:tcBorders>
              <w:top w:val="nil"/>
              <w:left w:val="nil"/>
              <w:bottom w:val="nil"/>
              <w:right w:val="nil"/>
            </w:tcBorders>
          </w:tcPr>
          <w:p w14:paraId="4C539936" w14:textId="072E80AB"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-.2</w:t>
            </w:r>
            <w:r w:rsidR="00A9363D">
              <w:rPr>
                <w:rFonts w:ascii="Times New Roman" w:hAnsi="Times New Roman" w:cs="Times New Roman"/>
              </w:rPr>
              <w:t>9</w:t>
            </w:r>
            <w:r w:rsidRPr="00B658D2">
              <w:rPr>
                <w:rFonts w:ascii="Times New Roman" w:hAnsi="Times New Roman" w:cs="Times New Roman"/>
                <w:vertAlign w:val="superscript"/>
              </w:rPr>
              <w:t>*</w:t>
            </w:r>
            <w:r w:rsidR="002F6E17">
              <w:rPr>
                <w:rFonts w:ascii="Times New Roman" w:hAnsi="Times New Roman" w:cs="Times New Roman"/>
                <w:vertAlign w:val="superscript"/>
              </w:rPr>
              <w:t>*</w:t>
            </w:r>
            <w:r w:rsidR="004504B7" w:rsidRPr="00010560">
              <w:rPr>
                <w:rFonts w:ascii="Times New Roman" w:hAnsi="Times New Roman" w:cs="Times New Roman"/>
                <w:b/>
                <w:vertAlign w:val="superscript"/>
              </w:rPr>
              <w:t>a</w:t>
            </w:r>
          </w:p>
        </w:tc>
        <w:tc>
          <w:tcPr>
            <w:tcW w:w="1222" w:type="dxa"/>
            <w:tcBorders>
              <w:top w:val="nil"/>
              <w:left w:val="nil"/>
              <w:bottom w:val="nil"/>
              <w:right w:val="nil"/>
            </w:tcBorders>
          </w:tcPr>
          <w:p w14:paraId="3E298149" w14:textId="5C8B68F3"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-.13</w:t>
            </w:r>
          </w:p>
        </w:tc>
        <w:tc>
          <w:tcPr>
            <w:tcW w:w="1323" w:type="dxa"/>
            <w:tcBorders>
              <w:top w:val="nil"/>
              <w:left w:val="nil"/>
              <w:bottom w:val="nil"/>
              <w:right w:val="nil"/>
            </w:tcBorders>
          </w:tcPr>
          <w:p w14:paraId="5951B119" w14:textId="6F89D2DE"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.10</w:t>
            </w:r>
          </w:p>
        </w:tc>
        <w:tc>
          <w:tcPr>
            <w:tcW w:w="1216" w:type="dxa"/>
            <w:tcBorders>
              <w:top w:val="nil"/>
              <w:left w:val="nil"/>
              <w:bottom w:val="nil"/>
              <w:right w:val="nil"/>
            </w:tcBorders>
          </w:tcPr>
          <w:p w14:paraId="2E03F548" w14:textId="49A10528"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-.06</w:t>
            </w:r>
          </w:p>
        </w:tc>
      </w:tr>
      <w:tr w:rsidR="006D01F0" w:rsidRPr="00B658D2" w14:paraId="4056E445" w14:textId="77777777" w:rsidTr="006D01F0">
        <w:trPr>
          <w:trHeight w:val="241"/>
        </w:trPr>
        <w:tc>
          <w:tcPr>
            <w:tcW w:w="2119" w:type="dxa"/>
            <w:tcBorders>
              <w:top w:val="nil"/>
              <w:left w:val="nil"/>
              <w:bottom w:val="nil"/>
              <w:right w:val="nil"/>
            </w:tcBorders>
          </w:tcPr>
          <w:p w14:paraId="0DD85D8B" w14:textId="5DD2484F" w:rsidR="006D01F0" w:rsidRPr="00B658D2" w:rsidRDefault="006D01F0" w:rsidP="006D01F0">
            <w:pPr>
              <w:widowControl w:val="0"/>
              <w:rPr>
                <w:rFonts w:ascii="Times New Roman" w:hAnsi="Times New Roman" w:cs="Times New Roman"/>
              </w:rPr>
            </w:pPr>
            <w:r w:rsidRPr="00B658D2">
              <w:rPr>
                <w:rFonts w:ascii="Times New Roman" w:hAnsi="Times New Roman" w:cs="Times New Roman"/>
              </w:rPr>
              <w:t xml:space="preserve">    Gender</w:t>
            </w:r>
            <w:r>
              <w:rPr>
                <w:rFonts w:ascii="Times New Roman" w:hAnsi="Times New Roman" w:cs="Times New Roman"/>
              </w:rPr>
              <w:t xml:space="preserve"> (girls)</w:t>
            </w:r>
          </w:p>
        </w:tc>
        <w:tc>
          <w:tcPr>
            <w:tcW w:w="1227" w:type="dxa"/>
            <w:tcBorders>
              <w:top w:val="nil"/>
              <w:left w:val="nil"/>
              <w:bottom w:val="nil"/>
              <w:right w:val="nil"/>
            </w:tcBorders>
          </w:tcPr>
          <w:p w14:paraId="40894DE6" w14:textId="4BA83FDA"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-.12</w:t>
            </w:r>
          </w:p>
        </w:tc>
        <w:tc>
          <w:tcPr>
            <w:tcW w:w="1135" w:type="dxa"/>
            <w:tcBorders>
              <w:top w:val="nil"/>
              <w:left w:val="nil"/>
              <w:bottom w:val="nil"/>
              <w:right w:val="nil"/>
            </w:tcBorders>
          </w:tcPr>
          <w:p w14:paraId="6E7E576E" w14:textId="1E0AC2BE" w:rsidR="006D01F0" w:rsidRPr="00B658D2" w:rsidRDefault="006D01F0" w:rsidP="008B30F2">
            <w:pPr>
              <w:widowControl w:val="0"/>
              <w:jc w:val="center"/>
              <w:rPr>
                <w:rFonts w:ascii="Times New Roman" w:hAnsi="Times New Roman" w:cs="Times New Roman"/>
              </w:rPr>
            </w:pPr>
            <w:r w:rsidRPr="00B658D2">
              <w:rPr>
                <w:rFonts w:ascii="Times New Roman" w:hAnsi="Times New Roman" w:cs="Times New Roman"/>
              </w:rPr>
              <w:t>.20</w:t>
            </w:r>
          </w:p>
        </w:tc>
        <w:tc>
          <w:tcPr>
            <w:tcW w:w="1158" w:type="dxa"/>
            <w:tcBorders>
              <w:top w:val="nil"/>
              <w:left w:val="nil"/>
              <w:bottom w:val="nil"/>
              <w:right w:val="nil"/>
            </w:tcBorders>
          </w:tcPr>
          <w:p w14:paraId="7FECFFDB" w14:textId="77B57900"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 xml:space="preserve">  .29</w:t>
            </w:r>
            <w:r w:rsidRPr="00B658D2">
              <w:rPr>
                <w:rFonts w:ascii="Times New Roman" w:hAnsi="Times New Roman" w:cs="Times New Roman"/>
                <w:vertAlign w:val="superscript"/>
              </w:rPr>
              <w:t>**</w:t>
            </w:r>
            <w:r w:rsidR="004504B7" w:rsidRPr="00010560">
              <w:rPr>
                <w:rFonts w:ascii="Times New Roman" w:hAnsi="Times New Roman" w:cs="Times New Roman"/>
                <w:b/>
                <w:vertAlign w:val="superscript"/>
              </w:rPr>
              <w:t>a</w:t>
            </w:r>
          </w:p>
        </w:tc>
        <w:tc>
          <w:tcPr>
            <w:tcW w:w="1222" w:type="dxa"/>
            <w:tcBorders>
              <w:top w:val="nil"/>
              <w:left w:val="nil"/>
              <w:bottom w:val="nil"/>
              <w:right w:val="nil"/>
            </w:tcBorders>
          </w:tcPr>
          <w:p w14:paraId="42208026" w14:textId="6B4610C2"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-.02</w:t>
            </w:r>
          </w:p>
        </w:tc>
        <w:tc>
          <w:tcPr>
            <w:tcW w:w="1323" w:type="dxa"/>
            <w:tcBorders>
              <w:top w:val="nil"/>
              <w:left w:val="nil"/>
              <w:bottom w:val="nil"/>
              <w:right w:val="nil"/>
            </w:tcBorders>
          </w:tcPr>
          <w:p w14:paraId="73E11AED" w14:textId="156B70F5"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.03</w:t>
            </w:r>
          </w:p>
        </w:tc>
        <w:tc>
          <w:tcPr>
            <w:tcW w:w="1216" w:type="dxa"/>
            <w:tcBorders>
              <w:top w:val="nil"/>
              <w:left w:val="nil"/>
              <w:bottom w:val="nil"/>
              <w:right w:val="nil"/>
            </w:tcBorders>
          </w:tcPr>
          <w:p w14:paraId="1DD2F03C" w14:textId="414F9DE8" w:rsidR="006D01F0" w:rsidRPr="00B658D2" w:rsidRDefault="006D01F0" w:rsidP="006D01F0">
            <w:pPr>
              <w:widowControl w:val="0"/>
              <w:jc w:val="center"/>
              <w:rPr>
                <w:rFonts w:ascii="Times New Roman" w:hAnsi="Times New Roman" w:cs="Times New Roman"/>
              </w:rPr>
            </w:pPr>
            <w:r w:rsidRPr="00B658D2">
              <w:rPr>
                <w:rFonts w:ascii="Times New Roman" w:hAnsi="Times New Roman" w:cs="Times New Roman"/>
              </w:rPr>
              <w:t>-.01</w:t>
            </w:r>
          </w:p>
        </w:tc>
      </w:tr>
      <w:tr w:rsidR="006D01F0" w:rsidRPr="00B658D2" w14:paraId="7921C7FE" w14:textId="77777777" w:rsidTr="00B658D2">
        <w:trPr>
          <w:trHeight w:val="241"/>
        </w:trPr>
        <w:tc>
          <w:tcPr>
            <w:tcW w:w="9400" w:type="dxa"/>
            <w:gridSpan w:val="7"/>
            <w:tcBorders>
              <w:top w:val="single" w:sz="4" w:space="0" w:color="auto"/>
              <w:left w:val="nil"/>
              <w:bottom w:val="nil"/>
              <w:right w:val="nil"/>
            </w:tcBorders>
            <w:vAlign w:val="bottom"/>
          </w:tcPr>
          <w:p w14:paraId="031CF4F8" w14:textId="29E367B4" w:rsidR="006D01F0" w:rsidRDefault="006D01F0" w:rsidP="006D01F0">
            <w:pPr>
              <w:widowControl w:val="0"/>
              <w:rPr>
                <w:rFonts w:ascii="Times New Roman" w:hAnsi="Times New Roman" w:cs="Times New Roman"/>
              </w:rPr>
            </w:pPr>
            <w:r w:rsidRPr="00952B91">
              <w:rPr>
                <w:rFonts w:ascii="Times New Roman" w:hAnsi="Times New Roman" w:cs="Times New Roman"/>
                <w:vertAlign w:val="superscript"/>
              </w:rPr>
              <w:t>*</w:t>
            </w:r>
            <w:r w:rsidRPr="00952B91">
              <w:rPr>
                <w:rFonts w:ascii="Times New Roman" w:hAnsi="Times New Roman" w:cs="Times New Roman"/>
                <w:i/>
              </w:rPr>
              <w:t>p</w:t>
            </w:r>
            <w:r w:rsidRPr="00952B91">
              <w:rPr>
                <w:rFonts w:ascii="Times New Roman" w:hAnsi="Times New Roman" w:cs="Times New Roman"/>
              </w:rPr>
              <w:t xml:space="preserve"> &lt; .05, </w:t>
            </w:r>
            <w:r w:rsidRPr="00952B91">
              <w:rPr>
                <w:rFonts w:ascii="Times New Roman" w:hAnsi="Times New Roman" w:cs="Times New Roman"/>
                <w:vertAlign w:val="superscript"/>
              </w:rPr>
              <w:t>**</w:t>
            </w:r>
            <w:r w:rsidRPr="00952B91">
              <w:rPr>
                <w:rFonts w:ascii="Times New Roman" w:hAnsi="Times New Roman" w:cs="Times New Roman"/>
                <w:i/>
              </w:rPr>
              <w:t>p</w:t>
            </w:r>
            <w:r w:rsidRPr="00952B91">
              <w:rPr>
                <w:rFonts w:ascii="Times New Roman" w:hAnsi="Times New Roman" w:cs="Times New Roman"/>
              </w:rPr>
              <w:t xml:space="preserve"> &lt;.01, </w:t>
            </w:r>
            <w:r w:rsidRPr="00952B91">
              <w:rPr>
                <w:rFonts w:ascii="Times New Roman" w:hAnsi="Times New Roman" w:cs="Times New Roman"/>
                <w:vertAlign w:val="superscript"/>
              </w:rPr>
              <w:t>***</w:t>
            </w:r>
            <w:r w:rsidRPr="00952B91">
              <w:rPr>
                <w:rFonts w:ascii="Times New Roman" w:hAnsi="Times New Roman" w:cs="Times New Roman"/>
                <w:i/>
              </w:rPr>
              <w:t>p</w:t>
            </w:r>
            <w:r w:rsidRPr="00952B91">
              <w:rPr>
                <w:rFonts w:ascii="Times New Roman" w:hAnsi="Times New Roman" w:cs="Times New Roman"/>
              </w:rPr>
              <w:t xml:space="preserve"> &lt; .001</w:t>
            </w:r>
          </w:p>
          <w:p w14:paraId="0AC295D4" w14:textId="508D901E" w:rsidR="004504B7" w:rsidRPr="00010560" w:rsidRDefault="004504B7" w:rsidP="006D01F0">
            <w:pPr>
              <w:widowControl w:val="0"/>
              <w:rPr>
                <w:rFonts w:ascii="Times New Roman" w:hAnsi="Times New Roman" w:cs="Times New Roman"/>
                <w:b/>
              </w:rPr>
            </w:pPr>
            <w:r w:rsidRPr="00010560">
              <w:rPr>
                <w:rFonts w:ascii="Times New Roman" w:hAnsi="Times New Roman" w:cs="Times New Roman"/>
                <w:b/>
                <w:vertAlign w:val="superscript"/>
              </w:rPr>
              <w:t>a</w:t>
            </w:r>
            <w:r w:rsidRPr="00010560">
              <w:rPr>
                <w:rFonts w:ascii="Times New Roman" w:hAnsi="Times New Roman" w:cs="Times New Roman"/>
                <w:b/>
              </w:rPr>
              <w:t xml:space="preserve">Correlations remain significant after controlling for </w:t>
            </w:r>
            <w:r w:rsidR="00010560">
              <w:rPr>
                <w:rFonts w:ascii="Times New Roman" w:hAnsi="Times New Roman" w:cs="Times New Roman"/>
                <w:b/>
              </w:rPr>
              <w:t>F</w:t>
            </w:r>
            <w:r w:rsidRPr="00010560">
              <w:rPr>
                <w:rFonts w:ascii="Times New Roman" w:hAnsi="Times New Roman" w:cs="Times New Roman"/>
                <w:b/>
              </w:rPr>
              <w:t xml:space="preserve">alse </w:t>
            </w:r>
            <w:r w:rsidR="00010560">
              <w:rPr>
                <w:rFonts w:ascii="Times New Roman" w:hAnsi="Times New Roman" w:cs="Times New Roman"/>
                <w:b/>
              </w:rPr>
              <w:t>D</w:t>
            </w:r>
            <w:r w:rsidRPr="00010560">
              <w:rPr>
                <w:rFonts w:ascii="Times New Roman" w:hAnsi="Times New Roman" w:cs="Times New Roman"/>
                <w:b/>
              </w:rPr>
              <w:t xml:space="preserve">iscovery </w:t>
            </w:r>
            <w:r w:rsidR="00010560">
              <w:rPr>
                <w:rFonts w:ascii="Times New Roman" w:hAnsi="Times New Roman" w:cs="Times New Roman"/>
                <w:b/>
              </w:rPr>
              <w:t>R</w:t>
            </w:r>
            <w:r w:rsidRPr="00010560">
              <w:rPr>
                <w:rFonts w:ascii="Times New Roman" w:hAnsi="Times New Roman" w:cs="Times New Roman"/>
                <w:b/>
              </w:rPr>
              <w:t xml:space="preserve">ate. </w:t>
            </w:r>
          </w:p>
          <w:p w14:paraId="597BB028" w14:textId="066A080C" w:rsidR="006D01F0" w:rsidRPr="00B658D2" w:rsidRDefault="006D01F0" w:rsidP="006D01F0">
            <w:pPr>
              <w:widowControl w:val="0"/>
              <w:rPr>
                <w:rFonts w:ascii="Times New Roman" w:hAnsi="Times New Roman" w:cs="Times New Roman"/>
              </w:rPr>
            </w:pPr>
          </w:p>
        </w:tc>
      </w:tr>
    </w:tbl>
    <w:p w14:paraId="6BE4B054" w14:textId="77777777" w:rsidR="00DA6485" w:rsidRDefault="00DA6485" w:rsidP="00F129DD">
      <w:pPr>
        <w:widowControl w:val="0"/>
      </w:pPr>
    </w:p>
    <w:p w14:paraId="3F4D696C" w14:textId="77777777" w:rsidR="00DA6485" w:rsidRDefault="00DA6485" w:rsidP="00F129DD">
      <w:pPr>
        <w:widowControl w:val="0"/>
      </w:pPr>
    </w:p>
    <w:p w14:paraId="17D22516" w14:textId="77777777" w:rsidR="00DA6485" w:rsidRDefault="00DA6485" w:rsidP="00F129DD">
      <w:pPr>
        <w:widowControl w:val="0"/>
      </w:pPr>
    </w:p>
    <w:p w14:paraId="73E57017" w14:textId="77777777" w:rsidR="00DA6485" w:rsidRDefault="00DA6485" w:rsidP="00F129DD">
      <w:pPr>
        <w:widowControl w:val="0"/>
      </w:pPr>
    </w:p>
    <w:p w14:paraId="440A1DEA" w14:textId="77777777" w:rsidR="00DA6485" w:rsidRDefault="00DA6485" w:rsidP="00F129DD">
      <w:pPr>
        <w:widowControl w:val="0"/>
      </w:pPr>
    </w:p>
    <w:p w14:paraId="532A61B7" w14:textId="77777777" w:rsidR="00DA6485" w:rsidRDefault="00DA6485" w:rsidP="00F129DD">
      <w:pPr>
        <w:widowControl w:val="0"/>
      </w:pPr>
    </w:p>
    <w:p w14:paraId="1BF37CCE" w14:textId="77777777" w:rsidR="00DA6485" w:rsidRDefault="00DA6485" w:rsidP="00F129DD">
      <w:pPr>
        <w:widowControl w:val="0"/>
      </w:pPr>
    </w:p>
    <w:p w14:paraId="12CF3293" w14:textId="77777777" w:rsidR="00DA6485" w:rsidRDefault="00DA6485" w:rsidP="00632EC9"/>
    <w:p w14:paraId="7117BB07" w14:textId="77777777" w:rsidR="00DA6485" w:rsidRDefault="00DA6485" w:rsidP="00632EC9"/>
    <w:p w14:paraId="5E3C2F37" w14:textId="77777777" w:rsidR="00DA6485" w:rsidRDefault="00DA6485" w:rsidP="00DA6485">
      <w:pPr>
        <w:sectPr w:rsidR="00DA6485" w:rsidSect="001F2A79">
          <w:headerReference w:type="even" r:id="rId8"/>
          <w:headerReference w:type="default" r:id="rId9"/>
          <w:pgSz w:w="12240" w:h="15840"/>
          <w:pgMar w:top="1440" w:right="1440" w:bottom="1440" w:left="1440" w:header="720" w:footer="720" w:gutter="0"/>
          <w:cols w:space="720"/>
          <w:titlePg/>
          <w:docGrid w:linePitch="360"/>
        </w:sectPr>
      </w:pPr>
    </w:p>
    <w:p w14:paraId="32CDEEFA" w14:textId="6C9FC95A" w:rsidR="00B10E96" w:rsidRDefault="00B10E96"/>
    <w:tbl>
      <w:tblPr>
        <w:tblStyle w:val="TableGrid"/>
        <w:tblpPr w:leftFromText="180" w:rightFromText="180" w:vertAnchor="page" w:horzAnchor="margin" w:tblpXSpec="center" w:tblpY="1179"/>
        <w:tblW w:w="14310" w:type="dxa"/>
        <w:tblLayout w:type="fixed"/>
        <w:tblLook w:val="04A0" w:firstRow="1" w:lastRow="0" w:firstColumn="1" w:lastColumn="0" w:noHBand="0" w:noVBand="1"/>
      </w:tblPr>
      <w:tblGrid>
        <w:gridCol w:w="1985"/>
        <w:gridCol w:w="674"/>
        <w:gridCol w:w="761"/>
        <w:gridCol w:w="540"/>
        <w:gridCol w:w="236"/>
        <w:gridCol w:w="574"/>
        <w:gridCol w:w="630"/>
        <w:gridCol w:w="540"/>
        <w:gridCol w:w="236"/>
        <w:gridCol w:w="664"/>
        <w:gridCol w:w="630"/>
        <w:gridCol w:w="540"/>
        <w:gridCol w:w="236"/>
        <w:gridCol w:w="664"/>
        <w:gridCol w:w="540"/>
        <w:gridCol w:w="540"/>
        <w:gridCol w:w="236"/>
        <w:gridCol w:w="664"/>
        <w:gridCol w:w="630"/>
        <w:gridCol w:w="540"/>
        <w:gridCol w:w="236"/>
        <w:gridCol w:w="754"/>
        <w:gridCol w:w="720"/>
        <w:gridCol w:w="540"/>
      </w:tblGrid>
      <w:tr w:rsidR="00B10E96" w:rsidRPr="00775FF4" w14:paraId="6F0CDD18" w14:textId="77777777" w:rsidTr="00F70566">
        <w:trPr>
          <w:trHeight w:val="239"/>
        </w:trPr>
        <w:tc>
          <w:tcPr>
            <w:tcW w:w="14310" w:type="dxa"/>
            <w:gridSpan w:val="24"/>
            <w:tcBorders>
              <w:top w:val="nil"/>
              <w:left w:val="nil"/>
              <w:right w:val="nil"/>
            </w:tcBorders>
          </w:tcPr>
          <w:p w14:paraId="2155AE4F" w14:textId="77777777" w:rsidR="00B10E96" w:rsidRPr="005B4B0D" w:rsidRDefault="00B10E96" w:rsidP="00F70566">
            <w:pPr>
              <w:widowControl w:val="0"/>
              <w:rPr>
                <w:sz w:val="20"/>
                <w:szCs w:val="20"/>
              </w:rPr>
            </w:pPr>
            <w:r w:rsidRPr="005B4B0D">
              <w:rPr>
                <w:rFonts w:ascii="Times New Roman" w:hAnsi="Times New Roman" w:cs="Times New Roman"/>
                <w:sz w:val="20"/>
                <w:szCs w:val="20"/>
              </w:rPr>
              <w:t xml:space="preserve">Table </w:t>
            </w:r>
            <w:r>
              <w:rPr>
                <w:rFonts w:ascii="Times New Roman" w:hAnsi="Times New Roman" w:cs="Times New Roman"/>
                <w:sz w:val="20"/>
                <w:szCs w:val="20"/>
              </w:rPr>
              <w:t>3</w:t>
            </w:r>
            <w:r w:rsidRPr="005B4B0D">
              <w:rPr>
                <w:rFonts w:ascii="Times New Roman" w:hAnsi="Times New Roman" w:cs="Times New Roman"/>
                <w:sz w:val="20"/>
                <w:szCs w:val="20"/>
              </w:rPr>
              <w:t xml:space="preserve">. </w:t>
            </w:r>
            <w:r w:rsidRPr="00664CA3">
              <w:rPr>
                <w:rFonts w:ascii="Times New Roman" w:hAnsi="Times New Roman" w:cs="Times New Roman"/>
                <w:sz w:val="20"/>
                <w:szCs w:val="20"/>
              </w:rPr>
              <w:t>Summary of Linear Regression Analyses Predicting Measures of Cognitive Functioning</w:t>
            </w:r>
          </w:p>
        </w:tc>
      </w:tr>
      <w:tr w:rsidR="00B10E96" w:rsidRPr="00775FF4" w14:paraId="534B9AB6" w14:textId="77777777" w:rsidTr="00F70566">
        <w:trPr>
          <w:trHeight w:val="174"/>
        </w:trPr>
        <w:tc>
          <w:tcPr>
            <w:tcW w:w="1985" w:type="dxa"/>
            <w:tcBorders>
              <w:left w:val="nil"/>
              <w:bottom w:val="nil"/>
              <w:right w:val="nil"/>
            </w:tcBorders>
          </w:tcPr>
          <w:p w14:paraId="5B8ADE19" w14:textId="77777777" w:rsidR="00B10E96" w:rsidRPr="00B658D2" w:rsidRDefault="00B10E96" w:rsidP="00F70566">
            <w:pPr>
              <w:widowControl w:val="0"/>
              <w:rPr>
                <w:rFonts w:ascii="Times New Roman" w:hAnsi="Times New Roman" w:cs="Times New Roman"/>
                <w:sz w:val="20"/>
                <w:szCs w:val="20"/>
              </w:rPr>
            </w:pPr>
          </w:p>
        </w:tc>
        <w:tc>
          <w:tcPr>
            <w:tcW w:w="1975" w:type="dxa"/>
            <w:gridSpan w:val="3"/>
            <w:vMerge w:val="restart"/>
            <w:tcBorders>
              <w:left w:val="nil"/>
              <w:bottom w:val="nil"/>
              <w:right w:val="nil"/>
            </w:tcBorders>
            <w:vAlign w:val="bottom"/>
          </w:tcPr>
          <w:p w14:paraId="79775300"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Ravan’s Matrices</w:t>
            </w:r>
          </w:p>
        </w:tc>
        <w:tc>
          <w:tcPr>
            <w:tcW w:w="236" w:type="dxa"/>
            <w:tcBorders>
              <w:left w:val="nil"/>
              <w:bottom w:val="nil"/>
              <w:right w:val="nil"/>
            </w:tcBorders>
            <w:vAlign w:val="bottom"/>
          </w:tcPr>
          <w:p w14:paraId="71B812BF" w14:textId="77777777" w:rsidR="00B10E96" w:rsidRPr="00B658D2" w:rsidRDefault="00B10E96" w:rsidP="00F70566">
            <w:pPr>
              <w:widowControl w:val="0"/>
              <w:jc w:val="center"/>
              <w:rPr>
                <w:rFonts w:ascii="Times New Roman" w:hAnsi="Times New Roman" w:cs="Times New Roman"/>
                <w:sz w:val="20"/>
                <w:szCs w:val="20"/>
              </w:rPr>
            </w:pPr>
          </w:p>
        </w:tc>
        <w:tc>
          <w:tcPr>
            <w:tcW w:w="1744" w:type="dxa"/>
            <w:gridSpan w:val="3"/>
            <w:vMerge w:val="restart"/>
            <w:tcBorders>
              <w:left w:val="nil"/>
              <w:bottom w:val="nil"/>
              <w:right w:val="nil"/>
            </w:tcBorders>
            <w:vAlign w:val="bottom"/>
          </w:tcPr>
          <w:p w14:paraId="3DB40B05"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Digit Span</w:t>
            </w:r>
          </w:p>
        </w:tc>
        <w:tc>
          <w:tcPr>
            <w:tcW w:w="236" w:type="dxa"/>
            <w:tcBorders>
              <w:left w:val="nil"/>
              <w:bottom w:val="nil"/>
              <w:right w:val="nil"/>
            </w:tcBorders>
            <w:vAlign w:val="bottom"/>
          </w:tcPr>
          <w:p w14:paraId="3F178C5E" w14:textId="77777777" w:rsidR="00B10E96" w:rsidRPr="00B658D2" w:rsidRDefault="00B10E96" w:rsidP="00F70566">
            <w:pPr>
              <w:widowControl w:val="0"/>
              <w:jc w:val="center"/>
              <w:rPr>
                <w:rFonts w:ascii="Times New Roman" w:hAnsi="Times New Roman" w:cs="Times New Roman"/>
                <w:sz w:val="20"/>
                <w:szCs w:val="20"/>
              </w:rPr>
            </w:pPr>
          </w:p>
        </w:tc>
        <w:tc>
          <w:tcPr>
            <w:tcW w:w="8134" w:type="dxa"/>
            <w:gridSpan w:val="15"/>
            <w:tcBorders>
              <w:left w:val="nil"/>
              <w:bottom w:val="single" w:sz="4" w:space="0" w:color="auto"/>
              <w:right w:val="nil"/>
            </w:tcBorders>
            <w:vAlign w:val="bottom"/>
          </w:tcPr>
          <w:p w14:paraId="0570CBEB"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TOL</w:t>
            </w:r>
          </w:p>
        </w:tc>
      </w:tr>
      <w:tr w:rsidR="00B10E96" w:rsidRPr="00775FF4" w14:paraId="78A3DE9E" w14:textId="77777777" w:rsidTr="00F70566">
        <w:trPr>
          <w:trHeight w:val="318"/>
        </w:trPr>
        <w:tc>
          <w:tcPr>
            <w:tcW w:w="1985" w:type="dxa"/>
            <w:tcBorders>
              <w:top w:val="nil"/>
              <w:left w:val="nil"/>
              <w:bottom w:val="nil"/>
              <w:right w:val="nil"/>
            </w:tcBorders>
          </w:tcPr>
          <w:p w14:paraId="167B15A1" w14:textId="77777777" w:rsidR="00B10E96" w:rsidRPr="00B658D2" w:rsidRDefault="00B10E96" w:rsidP="00F70566">
            <w:pPr>
              <w:widowControl w:val="0"/>
              <w:jc w:val="right"/>
              <w:rPr>
                <w:rFonts w:ascii="Times New Roman" w:hAnsi="Times New Roman" w:cs="Times New Roman"/>
                <w:sz w:val="20"/>
                <w:szCs w:val="20"/>
              </w:rPr>
            </w:pPr>
          </w:p>
        </w:tc>
        <w:tc>
          <w:tcPr>
            <w:tcW w:w="1975" w:type="dxa"/>
            <w:gridSpan w:val="3"/>
            <w:vMerge/>
            <w:tcBorders>
              <w:top w:val="nil"/>
              <w:left w:val="nil"/>
              <w:right w:val="nil"/>
            </w:tcBorders>
            <w:vAlign w:val="bottom"/>
          </w:tcPr>
          <w:p w14:paraId="0AF98F58" w14:textId="77777777" w:rsidR="00B10E96" w:rsidRPr="00B658D2" w:rsidRDefault="00B10E96" w:rsidP="00F70566">
            <w:pPr>
              <w:widowControl w:val="0"/>
              <w:jc w:val="center"/>
              <w:rPr>
                <w:rFonts w:ascii="Times New Roman" w:hAnsi="Times New Roman" w:cs="Times New Roman"/>
                <w:sz w:val="20"/>
                <w:szCs w:val="20"/>
              </w:rPr>
            </w:pPr>
          </w:p>
        </w:tc>
        <w:tc>
          <w:tcPr>
            <w:tcW w:w="236" w:type="dxa"/>
            <w:tcBorders>
              <w:top w:val="nil"/>
              <w:left w:val="nil"/>
              <w:bottom w:val="nil"/>
              <w:right w:val="nil"/>
            </w:tcBorders>
            <w:vAlign w:val="bottom"/>
          </w:tcPr>
          <w:p w14:paraId="22FCCBE2" w14:textId="77777777" w:rsidR="00B10E96" w:rsidRPr="00B658D2" w:rsidRDefault="00B10E96" w:rsidP="00F70566">
            <w:pPr>
              <w:widowControl w:val="0"/>
              <w:jc w:val="center"/>
              <w:rPr>
                <w:rFonts w:ascii="Times New Roman" w:hAnsi="Times New Roman" w:cs="Times New Roman"/>
                <w:sz w:val="20"/>
                <w:szCs w:val="20"/>
              </w:rPr>
            </w:pPr>
          </w:p>
        </w:tc>
        <w:tc>
          <w:tcPr>
            <w:tcW w:w="1744" w:type="dxa"/>
            <w:gridSpan w:val="3"/>
            <w:vMerge/>
            <w:tcBorders>
              <w:top w:val="nil"/>
              <w:left w:val="nil"/>
              <w:right w:val="nil"/>
            </w:tcBorders>
            <w:vAlign w:val="bottom"/>
          </w:tcPr>
          <w:p w14:paraId="57265752" w14:textId="77777777" w:rsidR="00B10E96" w:rsidRPr="00B658D2" w:rsidRDefault="00B10E96" w:rsidP="00F70566">
            <w:pPr>
              <w:widowControl w:val="0"/>
              <w:jc w:val="center"/>
              <w:rPr>
                <w:rFonts w:ascii="Times New Roman" w:hAnsi="Times New Roman" w:cs="Times New Roman"/>
                <w:sz w:val="20"/>
                <w:szCs w:val="20"/>
              </w:rPr>
            </w:pPr>
          </w:p>
        </w:tc>
        <w:tc>
          <w:tcPr>
            <w:tcW w:w="236" w:type="dxa"/>
            <w:tcBorders>
              <w:top w:val="nil"/>
              <w:left w:val="nil"/>
              <w:bottom w:val="nil"/>
              <w:right w:val="nil"/>
            </w:tcBorders>
            <w:vAlign w:val="bottom"/>
          </w:tcPr>
          <w:p w14:paraId="74F0C3CC" w14:textId="77777777" w:rsidR="00B10E96" w:rsidRPr="00B658D2" w:rsidRDefault="00B10E96" w:rsidP="00F70566">
            <w:pPr>
              <w:widowControl w:val="0"/>
              <w:jc w:val="center"/>
              <w:rPr>
                <w:rFonts w:ascii="Times New Roman" w:hAnsi="Times New Roman" w:cs="Times New Roman"/>
                <w:sz w:val="20"/>
                <w:szCs w:val="20"/>
              </w:rPr>
            </w:pPr>
          </w:p>
        </w:tc>
        <w:tc>
          <w:tcPr>
            <w:tcW w:w="1834" w:type="dxa"/>
            <w:gridSpan w:val="3"/>
            <w:tcBorders>
              <w:left w:val="nil"/>
              <w:right w:val="nil"/>
            </w:tcBorders>
            <w:vAlign w:val="bottom"/>
          </w:tcPr>
          <w:p w14:paraId="53944F3C"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Correct</w:t>
            </w:r>
          </w:p>
        </w:tc>
        <w:tc>
          <w:tcPr>
            <w:tcW w:w="236" w:type="dxa"/>
            <w:tcBorders>
              <w:left w:val="nil"/>
              <w:bottom w:val="nil"/>
              <w:right w:val="nil"/>
            </w:tcBorders>
            <w:vAlign w:val="bottom"/>
          </w:tcPr>
          <w:p w14:paraId="7BB0A0D0" w14:textId="77777777" w:rsidR="00B10E96" w:rsidRPr="00B658D2" w:rsidRDefault="00B10E96" w:rsidP="00F70566">
            <w:pPr>
              <w:widowControl w:val="0"/>
              <w:jc w:val="center"/>
              <w:rPr>
                <w:rFonts w:ascii="Times New Roman" w:hAnsi="Times New Roman" w:cs="Times New Roman"/>
                <w:sz w:val="20"/>
                <w:szCs w:val="20"/>
              </w:rPr>
            </w:pPr>
          </w:p>
        </w:tc>
        <w:tc>
          <w:tcPr>
            <w:tcW w:w="1744" w:type="dxa"/>
            <w:gridSpan w:val="3"/>
            <w:tcBorders>
              <w:left w:val="nil"/>
              <w:right w:val="nil"/>
            </w:tcBorders>
            <w:vAlign w:val="bottom"/>
          </w:tcPr>
          <w:p w14:paraId="42163A9B"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Rule Violation</w:t>
            </w:r>
          </w:p>
        </w:tc>
        <w:tc>
          <w:tcPr>
            <w:tcW w:w="236" w:type="dxa"/>
            <w:tcBorders>
              <w:left w:val="nil"/>
              <w:bottom w:val="nil"/>
              <w:right w:val="nil"/>
            </w:tcBorders>
            <w:vAlign w:val="bottom"/>
          </w:tcPr>
          <w:p w14:paraId="69D32DA3" w14:textId="77777777" w:rsidR="00B10E96" w:rsidRPr="00B658D2" w:rsidRDefault="00B10E96" w:rsidP="00F70566">
            <w:pPr>
              <w:widowControl w:val="0"/>
              <w:jc w:val="center"/>
              <w:rPr>
                <w:rFonts w:ascii="Times New Roman" w:hAnsi="Times New Roman" w:cs="Times New Roman"/>
                <w:sz w:val="20"/>
                <w:szCs w:val="20"/>
              </w:rPr>
            </w:pPr>
          </w:p>
        </w:tc>
        <w:tc>
          <w:tcPr>
            <w:tcW w:w="1834" w:type="dxa"/>
            <w:gridSpan w:val="3"/>
            <w:tcBorders>
              <w:left w:val="nil"/>
              <w:right w:val="nil"/>
            </w:tcBorders>
            <w:vAlign w:val="bottom"/>
          </w:tcPr>
          <w:p w14:paraId="658AC48B"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Time Violations</w:t>
            </w:r>
          </w:p>
        </w:tc>
        <w:tc>
          <w:tcPr>
            <w:tcW w:w="236" w:type="dxa"/>
            <w:tcBorders>
              <w:left w:val="nil"/>
              <w:bottom w:val="nil"/>
              <w:right w:val="nil"/>
            </w:tcBorders>
            <w:vAlign w:val="bottom"/>
          </w:tcPr>
          <w:p w14:paraId="17A2EBC7" w14:textId="77777777" w:rsidR="00B10E96" w:rsidRPr="00B658D2" w:rsidRDefault="00B10E96" w:rsidP="00F70566">
            <w:pPr>
              <w:widowControl w:val="0"/>
              <w:jc w:val="center"/>
              <w:rPr>
                <w:rFonts w:ascii="Times New Roman" w:hAnsi="Times New Roman" w:cs="Times New Roman"/>
                <w:sz w:val="20"/>
                <w:szCs w:val="20"/>
              </w:rPr>
            </w:pPr>
          </w:p>
        </w:tc>
        <w:tc>
          <w:tcPr>
            <w:tcW w:w="2014" w:type="dxa"/>
            <w:gridSpan w:val="3"/>
            <w:tcBorders>
              <w:left w:val="nil"/>
              <w:right w:val="nil"/>
            </w:tcBorders>
            <w:vAlign w:val="bottom"/>
          </w:tcPr>
          <w:p w14:paraId="603BFE9E" w14:textId="77777777" w:rsidR="00B10E96" w:rsidRPr="00B658D2" w:rsidRDefault="00B10E96" w:rsidP="00F70566">
            <w:pPr>
              <w:widowControl w:val="0"/>
              <w:jc w:val="center"/>
              <w:rPr>
                <w:rFonts w:ascii="Times New Roman" w:hAnsi="Times New Roman" w:cs="Times New Roman"/>
                <w:sz w:val="20"/>
                <w:szCs w:val="20"/>
              </w:rPr>
            </w:pPr>
            <w:r>
              <w:rPr>
                <w:rFonts w:ascii="Times New Roman" w:hAnsi="Times New Roman" w:cs="Times New Roman"/>
                <w:sz w:val="20"/>
                <w:szCs w:val="20"/>
              </w:rPr>
              <w:t>Total</w:t>
            </w:r>
            <w:r w:rsidRPr="00B658D2">
              <w:rPr>
                <w:rFonts w:ascii="Times New Roman" w:hAnsi="Times New Roman" w:cs="Times New Roman"/>
                <w:sz w:val="20"/>
                <w:szCs w:val="20"/>
              </w:rPr>
              <w:t xml:space="preserve"> Time</w:t>
            </w:r>
          </w:p>
        </w:tc>
      </w:tr>
      <w:tr w:rsidR="00B10E96" w:rsidRPr="00775FF4" w14:paraId="15E605F4" w14:textId="77777777" w:rsidTr="00F70566">
        <w:trPr>
          <w:trHeight w:val="273"/>
        </w:trPr>
        <w:tc>
          <w:tcPr>
            <w:tcW w:w="1985" w:type="dxa"/>
            <w:tcBorders>
              <w:top w:val="nil"/>
              <w:left w:val="nil"/>
              <w:bottom w:val="single" w:sz="4" w:space="0" w:color="auto"/>
              <w:right w:val="nil"/>
            </w:tcBorders>
          </w:tcPr>
          <w:p w14:paraId="41A050D4" w14:textId="77777777" w:rsidR="00B10E96" w:rsidRPr="00B658D2" w:rsidRDefault="00B10E96" w:rsidP="00F70566">
            <w:pPr>
              <w:widowControl w:val="0"/>
              <w:rPr>
                <w:rFonts w:ascii="Times New Roman" w:hAnsi="Times New Roman" w:cs="Times New Roman"/>
                <w:sz w:val="20"/>
                <w:szCs w:val="20"/>
              </w:rPr>
            </w:pPr>
            <w:r w:rsidRPr="00B658D2">
              <w:rPr>
                <w:rFonts w:ascii="Times New Roman" w:hAnsi="Times New Roman" w:cs="Times New Roman"/>
                <w:sz w:val="20"/>
                <w:szCs w:val="20"/>
              </w:rPr>
              <w:t>Predictors:</w:t>
            </w:r>
          </w:p>
        </w:tc>
        <w:tc>
          <w:tcPr>
            <w:tcW w:w="674" w:type="dxa"/>
            <w:tcBorders>
              <w:top w:val="nil"/>
              <w:left w:val="nil"/>
              <w:bottom w:val="single" w:sz="4" w:space="0" w:color="auto"/>
              <w:right w:val="nil"/>
            </w:tcBorders>
            <w:vAlign w:val="bottom"/>
          </w:tcPr>
          <w:p w14:paraId="3E49B18D" w14:textId="77777777" w:rsidR="00B10E96" w:rsidRPr="00664CA3" w:rsidRDefault="00B10E96" w:rsidP="00F70566">
            <w:pPr>
              <w:widowControl w:val="0"/>
              <w:jc w:val="center"/>
              <w:rPr>
                <w:rFonts w:ascii="Times New Roman" w:hAnsi="Times New Roman" w:cs="Times New Roman"/>
                <w:sz w:val="20"/>
                <w:szCs w:val="20"/>
              </w:rPr>
            </w:pPr>
            <w:r w:rsidRPr="00664CA3">
              <w:rPr>
                <w:rFonts w:ascii="Times New Roman" w:hAnsi="Times New Roman" w:cs="Times New Roman"/>
                <w:sz w:val="20"/>
                <w:szCs w:val="20"/>
              </w:rPr>
              <w:t>B</w:t>
            </w:r>
          </w:p>
        </w:tc>
        <w:tc>
          <w:tcPr>
            <w:tcW w:w="761" w:type="dxa"/>
            <w:tcBorders>
              <w:top w:val="nil"/>
              <w:left w:val="nil"/>
              <w:bottom w:val="single" w:sz="4" w:space="0" w:color="auto"/>
              <w:right w:val="nil"/>
            </w:tcBorders>
            <w:vAlign w:val="bottom"/>
          </w:tcPr>
          <w:p w14:paraId="2C2D5494"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sym w:font="Symbol" w:char="F062"/>
            </w:r>
          </w:p>
        </w:tc>
        <w:tc>
          <w:tcPr>
            <w:tcW w:w="540" w:type="dxa"/>
            <w:tcBorders>
              <w:top w:val="nil"/>
              <w:left w:val="nil"/>
              <w:bottom w:val="single" w:sz="4" w:space="0" w:color="auto"/>
              <w:right w:val="nil"/>
            </w:tcBorders>
            <w:vAlign w:val="bottom"/>
          </w:tcPr>
          <w:p w14:paraId="621269E3" w14:textId="77777777" w:rsidR="00B10E96" w:rsidRPr="00B658D2" w:rsidRDefault="00B10E96" w:rsidP="00F70566">
            <w:pPr>
              <w:widowControl w:val="0"/>
              <w:jc w:val="center"/>
              <w:rPr>
                <w:rFonts w:ascii="Times New Roman" w:hAnsi="Times New Roman" w:cs="Times New Roman"/>
                <w:sz w:val="20"/>
                <w:szCs w:val="20"/>
                <w:vertAlign w:val="superscript"/>
              </w:rPr>
            </w:pPr>
            <w:r w:rsidRPr="00B658D2">
              <w:rPr>
                <w:rFonts w:ascii="Times New Roman" w:hAnsi="Times New Roman" w:cs="Times New Roman"/>
                <w:i/>
                <w:sz w:val="20"/>
                <w:szCs w:val="20"/>
              </w:rPr>
              <w:t>R</w:t>
            </w:r>
            <w:r w:rsidRPr="00B658D2">
              <w:rPr>
                <w:rFonts w:ascii="Times New Roman" w:hAnsi="Times New Roman" w:cs="Times New Roman"/>
                <w:sz w:val="20"/>
                <w:szCs w:val="20"/>
                <w:vertAlign w:val="superscript"/>
              </w:rPr>
              <w:t>2</w:t>
            </w:r>
          </w:p>
        </w:tc>
        <w:tc>
          <w:tcPr>
            <w:tcW w:w="236" w:type="dxa"/>
            <w:tcBorders>
              <w:top w:val="nil"/>
              <w:left w:val="nil"/>
              <w:bottom w:val="single" w:sz="4" w:space="0" w:color="auto"/>
              <w:right w:val="nil"/>
            </w:tcBorders>
            <w:vAlign w:val="bottom"/>
          </w:tcPr>
          <w:p w14:paraId="7775052D" w14:textId="77777777" w:rsidR="00B10E96" w:rsidRPr="00B658D2" w:rsidRDefault="00B10E96" w:rsidP="00F70566">
            <w:pPr>
              <w:widowControl w:val="0"/>
              <w:jc w:val="center"/>
              <w:rPr>
                <w:rFonts w:ascii="Times New Roman" w:hAnsi="Times New Roman" w:cs="Times New Roman"/>
                <w:sz w:val="20"/>
                <w:szCs w:val="20"/>
              </w:rPr>
            </w:pPr>
          </w:p>
        </w:tc>
        <w:tc>
          <w:tcPr>
            <w:tcW w:w="574" w:type="dxa"/>
            <w:tcBorders>
              <w:top w:val="nil"/>
              <w:left w:val="nil"/>
              <w:bottom w:val="single" w:sz="4" w:space="0" w:color="auto"/>
              <w:right w:val="nil"/>
            </w:tcBorders>
            <w:vAlign w:val="bottom"/>
          </w:tcPr>
          <w:p w14:paraId="5F5475C6"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B</w:t>
            </w:r>
          </w:p>
        </w:tc>
        <w:tc>
          <w:tcPr>
            <w:tcW w:w="630" w:type="dxa"/>
            <w:tcBorders>
              <w:top w:val="nil"/>
              <w:left w:val="nil"/>
              <w:bottom w:val="single" w:sz="4" w:space="0" w:color="auto"/>
              <w:right w:val="nil"/>
            </w:tcBorders>
            <w:vAlign w:val="bottom"/>
          </w:tcPr>
          <w:p w14:paraId="46371275"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sym w:font="Symbol" w:char="F062"/>
            </w:r>
          </w:p>
        </w:tc>
        <w:tc>
          <w:tcPr>
            <w:tcW w:w="540" w:type="dxa"/>
            <w:tcBorders>
              <w:top w:val="nil"/>
              <w:left w:val="nil"/>
              <w:bottom w:val="single" w:sz="4" w:space="0" w:color="auto"/>
              <w:right w:val="nil"/>
            </w:tcBorders>
            <w:vAlign w:val="bottom"/>
          </w:tcPr>
          <w:p w14:paraId="49CBF110"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i/>
                <w:sz w:val="20"/>
                <w:szCs w:val="20"/>
              </w:rPr>
              <w:t>R</w:t>
            </w:r>
            <w:r w:rsidRPr="00B658D2">
              <w:rPr>
                <w:rFonts w:ascii="Times New Roman" w:hAnsi="Times New Roman" w:cs="Times New Roman"/>
                <w:sz w:val="20"/>
                <w:szCs w:val="20"/>
                <w:vertAlign w:val="superscript"/>
              </w:rPr>
              <w:t>2</w:t>
            </w:r>
          </w:p>
        </w:tc>
        <w:tc>
          <w:tcPr>
            <w:tcW w:w="236" w:type="dxa"/>
            <w:tcBorders>
              <w:top w:val="nil"/>
              <w:left w:val="nil"/>
              <w:bottom w:val="single" w:sz="4" w:space="0" w:color="auto"/>
              <w:right w:val="nil"/>
            </w:tcBorders>
            <w:vAlign w:val="bottom"/>
          </w:tcPr>
          <w:p w14:paraId="2FEBD57F" w14:textId="77777777" w:rsidR="00B10E96" w:rsidRPr="00B658D2" w:rsidRDefault="00B10E96" w:rsidP="00F70566">
            <w:pPr>
              <w:widowControl w:val="0"/>
              <w:jc w:val="center"/>
              <w:rPr>
                <w:rFonts w:ascii="Times New Roman" w:hAnsi="Times New Roman" w:cs="Times New Roman"/>
                <w:sz w:val="20"/>
                <w:szCs w:val="20"/>
              </w:rPr>
            </w:pPr>
          </w:p>
        </w:tc>
        <w:tc>
          <w:tcPr>
            <w:tcW w:w="664" w:type="dxa"/>
            <w:tcBorders>
              <w:top w:val="nil"/>
              <w:left w:val="nil"/>
              <w:bottom w:val="single" w:sz="4" w:space="0" w:color="auto"/>
              <w:right w:val="nil"/>
            </w:tcBorders>
            <w:vAlign w:val="bottom"/>
          </w:tcPr>
          <w:p w14:paraId="056A2515"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B</w:t>
            </w:r>
          </w:p>
        </w:tc>
        <w:tc>
          <w:tcPr>
            <w:tcW w:w="630" w:type="dxa"/>
            <w:tcBorders>
              <w:top w:val="nil"/>
              <w:left w:val="nil"/>
              <w:bottom w:val="single" w:sz="4" w:space="0" w:color="auto"/>
              <w:right w:val="nil"/>
            </w:tcBorders>
            <w:vAlign w:val="bottom"/>
          </w:tcPr>
          <w:p w14:paraId="541D5618"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sym w:font="Symbol" w:char="F062"/>
            </w:r>
          </w:p>
        </w:tc>
        <w:tc>
          <w:tcPr>
            <w:tcW w:w="540" w:type="dxa"/>
            <w:tcBorders>
              <w:top w:val="nil"/>
              <w:left w:val="nil"/>
              <w:bottom w:val="single" w:sz="4" w:space="0" w:color="auto"/>
              <w:right w:val="nil"/>
            </w:tcBorders>
            <w:vAlign w:val="bottom"/>
          </w:tcPr>
          <w:p w14:paraId="047CAACB"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i/>
                <w:sz w:val="20"/>
                <w:szCs w:val="20"/>
              </w:rPr>
              <w:t>R</w:t>
            </w:r>
            <w:r w:rsidRPr="00B658D2">
              <w:rPr>
                <w:rFonts w:ascii="Times New Roman" w:hAnsi="Times New Roman" w:cs="Times New Roman"/>
                <w:sz w:val="20"/>
                <w:szCs w:val="20"/>
                <w:vertAlign w:val="superscript"/>
              </w:rPr>
              <w:t>2</w:t>
            </w:r>
          </w:p>
        </w:tc>
        <w:tc>
          <w:tcPr>
            <w:tcW w:w="236" w:type="dxa"/>
            <w:tcBorders>
              <w:top w:val="nil"/>
              <w:left w:val="nil"/>
              <w:bottom w:val="single" w:sz="4" w:space="0" w:color="auto"/>
              <w:right w:val="nil"/>
            </w:tcBorders>
            <w:vAlign w:val="bottom"/>
          </w:tcPr>
          <w:p w14:paraId="3DB0D994" w14:textId="77777777" w:rsidR="00B10E96" w:rsidRPr="00B658D2" w:rsidRDefault="00B10E96" w:rsidP="00F70566">
            <w:pPr>
              <w:widowControl w:val="0"/>
              <w:jc w:val="center"/>
              <w:rPr>
                <w:rFonts w:ascii="Times New Roman" w:hAnsi="Times New Roman" w:cs="Times New Roman"/>
                <w:sz w:val="20"/>
                <w:szCs w:val="20"/>
              </w:rPr>
            </w:pPr>
          </w:p>
        </w:tc>
        <w:tc>
          <w:tcPr>
            <w:tcW w:w="664" w:type="dxa"/>
            <w:tcBorders>
              <w:top w:val="nil"/>
              <w:left w:val="nil"/>
              <w:bottom w:val="single" w:sz="4" w:space="0" w:color="auto"/>
              <w:right w:val="nil"/>
            </w:tcBorders>
            <w:vAlign w:val="bottom"/>
          </w:tcPr>
          <w:p w14:paraId="4497E692"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B</w:t>
            </w:r>
          </w:p>
        </w:tc>
        <w:tc>
          <w:tcPr>
            <w:tcW w:w="540" w:type="dxa"/>
            <w:tcBorders>
              <w:top w:val="nil"/>
              <w:left w:val="nil"/>
              <w:bottom w:val="single" w:sz="4" w:space="0" w:color="auto"/>
              <w:right w:val="nil"/>
            </w:tcBorders>
            <w:vAlign w:val="bottom"/>
          </w:tcPr>
          <w:p w14:paraId="127546C8"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sym w:font="Symbol" w:char="F062"/>
            </w:r>
          </w:p>
        </w:tc>
        <w:tc>
          <w:tcPr>
            <w:tcW w:w="540" w:type="dxa"/>
            <w:tcBorders>
              <w:top w:val="nil"/>
              <w:left w:val="nil"/>
              <w:bottom w:val="single" w:sz="4" w:space="0" w:color="auto"/>
              <w:right w:val="nil"/>
            </w:tcBorders>
            <w:vAlign w:val="bottom"/>
          </w:tcPr>
          <w:p w14:paraId="38293508"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i/>
                <w:sz w:val="20"/>
                <w:szCs w:val="20"/>
              </w:rPr>
              <w:t>R</w:t>
            </w:r>
            <w:r w:rsidRPr="00B658D2">
              <w:rPr>
                <w:rFonts w:ascii="Times New Roman" w:hAnsi="Times New Roman" w:cs="Times New Roman"/>
                <w:sz w:val="20"/>
                <w:szCs w:val="20"/>
                <w:vertAlign w:val="superscript"/>
              </w:rPr>
              <w:t>2</w:t>
            </w:r>
          </w:p>
        </w:tc>
        <w:tc>
          <w:tcPr>
            <w:tcW w:w="236" w:type="dxa"/>
            <w:tcBorders>
              <w:top w:val="nil"/>
              <w:left w:val="nil"/>
              <w:bottom w:val="single" w:sz="4" w:space="0" w:color="auto"/>
              <w:right w:val="nil"/>
            </w:tcBorders>
            <w:vAlign w:val="bottom"/>
          </w:tcPr>
          <w:p w14:paraId="1FE44D99" w14:textId="77777777" w:rsidR="00B10E96" w:rsidRPr="00B658D2" w:rsidRDefault="00B10E96" w:rsidP="00F70566">
            <w:pPr>
              <w:widowControl w:val="0"/>
              <w:jc w:val="center"/>
              <w:rPr>
                <w:rFonts w:ascii="Times New Roman" w:hAnsi="Times New Roman" w:cs="Times New Roman"/>
                <w:sz w:val="20"/>
                <w:szCs w:val="20"/>
              </w:rPr>
            </w:pPr>
          </w:p>
        </w:tc>
        <w:tc>
          <w:tcPr>
            <w:tcW w:w="664" w:type="dxa"/>
            <w:tcBorders>
              <w:top w:val="nil"/>
              <w:left w:val="nil"/>
              <w:bottom w:val="single" w:sz="4" w:space="0" w:color="auto"/>
              <w:right w:val="nil"/>
            </w:tcBorders>
            <w:vAlign w:val="bottom"/>
          </w:tcPr>
          <w:p w14:paraId="1481AA52"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B</w:t>
            </w:r>
          </w:p>
        </w:tc>
        <w:tc>
          <w:tcPr>
            <w:tcW w:w="630" w:type="dxa"/>
            <w:tcBorders>
              <w:top w:val="nil"/>
              <w:left w:val="nil"/>
              <w:bottom w:val="single" w:sz="4" w:space="0" w:color="auto"/>
              <w:right w:val="nil"/>
            </w:tcBorders>
            <w:vAlign w:val="bottom"/>
          </w:tcPr>
          <w:p w14:paraId="4D6FC70F"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sym w:font="Symbol" w:char="F062"/>
            </w:r>
          </w:p>
        </w:tc>
        <w:tc>
          <w:tcPr>
            <w:tcW w:w="540" w:type="dxa"/>
            <w:tcBorders>
              <w:top w:val="nil"/>
              <w:left w:val="nil"/>
              <w:bottom w:val="single" w:sz="4" w:space="0" w:color="auto"/>
              <w:right w:val="nil"/>
            </w:tcBorders>
            <w:vAlign w:val="bottom"/>
          </w:tcPr>
          <w:p w14:paraId="543457ED"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i/>
                <w:sz w:val="20"/>
                <w:szCs w:val="20"/>
              </w:rPr>
              <w:t>R</w:t>
            </w:r>
            <w:r w:rsidRPr="00B658D2">
              <w:rPr>
                <w:rFonts w:ascii="Times New Roman" w:hAnsi="Times New Roman" w:cs="Times New Roman"/>
                <w:sz w:val="20"/>
                <w:szCs w:val="20"/>
                <w:vertAlign w:val="superscript"/>
              </w:rPr>
              <w:t>2</w:t>
            </w:r>
          </w:p>
        </w:tc>
        <w:tc>
          <w:tcPr>
            <w:tcW w:w="236" w:type="dxa"/>
            <w:tcBorders>
              <w:top w:val="nil"/>
              <w:left w:val="nil"/>
              <w:bottom w:val="single" w:sz="4" w:space="0" w:color="auto"/>
              <w:right w:val="nil"/>
            </w:tcBorders>
            <w:vAlign w:val="bottom"/>
          </w:tcPr>
          <w:p w14:paraId="771DF1E4" w14:textId="77777777" w:rsidR="00B10E96" w:rsidRPr="00B658D2" w:rsidRDefault="00B10E96" w:rsidP="00F70566">
            <w:pPr>
              <w:widowControl w:val="0"/>
              <w:jc w:val="center"/>
              <w:rPr>
                <w:rFonts w:ascii="Times New Roman" w:hAnsi="Times New Roman" w:cs="Times New Roman"/>
                <w:sz w:val="20"/>
                <w:szCs w:val="20"/>
              </w:rPr>
            </w:pPr>
          </w:p>
        </w:tc>
        <w:tc>
          <w:tcPr>
            <w:tcW w:w="754" w:type="dxa"/>
            <w:tcBorders>
              <w:left w:val="nil"/>
              <w:bottom w:val="single" w:sz="4" w:space="0" w:color="auto"/>
              <w:right w:val="nil"/>
            </w:tcBorders>
            <w:vAlign w:val="bottom"/>
          </w:tcPr>
          <w:p w14:paraId="52D5AD04"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B</w:t>
            </w:r>
          </w:p>
        </w:tc>
        <w:tc>
          <w:tcPr>
            <w:tcW w:w="720" w:type="dxa"/>
            <w:tcBorders>
              <w:left w:val="nil"/>
              <w:bottom w:val="single" w:sz="4" w:space="0" w:color="auto"/>
              <w:right w:val="nil"/>
            </w:tcBorders>
            <w:vAlign w:val="bottom"/>
          </w:tcPr>
          <w:p w14:paraId="6A5B4F96"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sym w:font="Symbol" w:char="F062"/>
            </w:r>
          </w:p>
        </w:tc>
        <w:tc>
          <w:tcPr>
            <w:tcW w:w="540" w:type="dxa"/>
            <w:tcBorders>
              <w:left w:val="nil"/>
              <w:bottom w:val="single" w:sz="4" w:space="0" w:color="auto"/>
              <w:right w:val="nil"/>
            </w:tcBorders>
            <w:vAlign w:val="bottom"/>
          </w:tcPr>
          <w:p w14:paraId="4C09253A"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i/>
                <w:sz w:val="20"/>
                <w:szCs w:val="20"/>
              </w:rPr>
              <w:t>R</w:t>
            </w:r>
            <w:r w:rsidRPr="00B658D2">
              <w:rPr>
                <w:rFonts w:ascii="Times New Roman" w:hAnsi="Times New Roman" w:cs="Times New Roman"/>
                <w:sz w:val="20"/>
                <w:szCs w:val="20"/>
                <w:vertAlign w:val="superscript"/>
              </w:rPr>
              <w:t>2</w:t>
            </w:r>
          </w:p>
        </w:tc>
      </w:tr>
      <w:tr w:rsidR="00B10E96" w:rsidRPr="00775FF4" w14:paraId="6C18A015" w14:textId="77777777" w:rsidTr="00F70566">
        <w:trPr>
          <w:trHeight w:val="239"/>
        </w:trPr>
        <w:tc>
          <w:tcPr>
            <w:tcW w:w="1985" w:type="dxa"/>
            <w:tcBorders>
              <w:left w:val="nil"/>
              <w:bottom w:val="nil"/>
              <w:right w:val="nil"/>
            </w:tcBorders>
          </w:tcPr>
          <w:p w14:paraId="347F19FD" w14:textId="77777777" w:rsidR="00B10E96" w:rsidRPr="00B658D2" w:rsidRDefault="00B10E96" w:rsidP="00F70566">
            <w:pPr>
              <w:widowControl w:val="0"/>
              <w:rPr>
                <w:rFonts w:ascii="Times New Roman" w:hAnsi="Times New Roman" w:cs="Times New Roman"/>
                <w:sz w:val="20"/>
                <w:szCs w:val="20"/>
              </w:rPr>
            </w:pPr>
            <w:r w:rsidRPr="00B658D2">
              <w:rPr>
                <w:rFonts w:ascii="Times New Roman" w:hAnsi="Times New Roman" w:cs="Times New Roman"/>
                <w:sz w:val="20"/>
                <w:szCs w:val="20"/>
              </w:rPr>
              <w:t>Step 1:</w:t>
            </w:r>
          </w:p>
        </w:tc>
        <w:tc>
          <w:tcPr>
            <w:tcW w:w="674" w:type="dxa"/>
            <w:tcBorders>
              <w:left w:val="nil"/>
              <w:bottom w:val="nil"/>
              <w:right w:val="nil"/>
            </w:tcBorders>
          </w:tcPr>
          <w:p w14:paraId="0B14C92B" w14:textId="77777777" w:rsidR="00B10E96" w:rsidRPr="00B658D2" w:rsidRDefault="00B10E96" w:rsidP="00F70566">
            <w:pPr>
              <w:widowControl w:val="0"/>
              <w:jc w:val="center"/>
              <w:rPr>
                <w:rFonts w:ascii="Times New Roman" w:hAnsi="Times New Roman" w:cs="Times New Roman"/>
                <w:sz w:val="20"/>
                <w:szCs w:val="20"/>
              </w:rPr>
            </w:pPr>
          </w:p>
        </w:tc>
        <w:tc>
          <w:tcPr>
            <w:tcW w:w="761" w:type="dxa"/>
            <w:tcBorders>
              <w:left w:val="nil"/>
              <w:bottom w:val="nil"/>
              <w:right w:val="nil"/>
            </w:tcBorders>
          </w:tcPr>
          <w:p w14:paraId="37762A53"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4B42725E" w14:textId="16574553" w:rsidR="00B10E96" w:rsidRPr="00B658D2" w:rsidRDefault="00505656" w:rsidP="00F70566">
            <w:pPr>
              <w:widowControl w:val="0"/>
              <w:jc w:val="center"/>
              <w:rPr>
                <w:rFonts w:ascii="Times New Roman" w:hAnsi="Times New Roman" w:cs="Times New Roman"/>
                <w:sz w:val="20"/>
                <w:szCs w:val="20"/>
              </w:rPr>
            </w:pPr>
            <w:r>
              <w:rPr>
                <w:rFonts w:ascii="Times New Roman" w:hAnsi="Times New Roman" w:cs="Times New Roman"/>
                <w:sz w:val="20"/>
                <w:szCs w:val="20"/>
              </w:rPr>
              <w:t>.03</w:t>
            </w:r>
          </w:p>
        </w:tc>
        <w:tc>
          <w:tcPr>
            <w:tcW w:w="236" w:type="dxa"/>
            <w:tcBorders>
              <w:left w:val="nil"/>
              <w:bottom w:val="nil"/>
              <w:right w:val="nil"/>
            </w:tcBorders>
          </w:tcPr>
          <w:p w14:paraId="4F2A4D2D" w14:textId="77777777" w:rsidR="00B10E96" w:rsidRPr="00B658D2" w:rsidRDefault="00B10E96" w:rsidP="00F70566">
            <w:pPr>
              <w:widowControl w:val="0"/>
              <w:jc w:val="center"/>
              <w:rPr>
                <w:rFonts w:ascii="Times New Roman" w:hAnsi="Times New Roman" w:cs="Times New Roman"/>
                <w:sz w:val="20"/>
                <w:szCs w:val="20"/>
              </w:rPr>
            </w:pPr>
          </w:p>
        </w:tc>
        <w:tc>
          <w:tcPr>
            <w:tcW w:w="574" w:type="dxa"/>
            <w:tcBorders>
              <w:left w:val="nil"/>
              <w:bottom w:val="nil"/>
              <w:right w:val="nil"/>
            </w:tcBorders>
          </w:tcPr>
          <w:p w14:paraId="24DF86B3" w14:textId="77777777" w:rsidR="00B10E96" w:rsidRPr="00B658D2" w:rsidRDefault="00B10E96" w:rsidP="00F70566">
            <w:pPr>
              <w:widowControl w:val="0"/>
              <w:jc w:val="center"/>
              <w:rPr>
                <w:rFonts w:ascii="Times New Roman" w:hAnsi="Times New Roman" w:cs="Times New Roman"/>
                <w:sz w:val="20"/>
                <w:szCs w:val="20"/>
              </w:rPr>
            </w:pPr>
          </w:p>
        </w:tc>
        <w:tc>
          <w:tcPr>
            <w:tcW w:w="630" w:type="dxa"/>
            <w:tcBorders>
              <w:left w:val="nil"/>
              <w:bottom w:val="nil"/>
              <w:right w:val="nil"/>
            </w:tcBorders>
          </w:tcPr>
          <w:p w14:paraId="2E3F4237"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4BDC12DE" w14:textId="15C872F6" w:rsidR="00B10E96" w:rsidRPr="00B658D2" w:rsidRDefault="0077620C" w:rsidP="00F70566">
            <w:pPr>
              <w:widowControl w:val="0"/>
              <w:jc w:val="center"/>
              <w:rPr>
                <w:rFonts w:ascii="Times New Roman" w:hAnsi="Times New Roman" w:cs="Times New Roman"/>
                <w:sz w:val="20"/>
                <w:szCs w:val="20"/>
              </w:rPr>
            </w:pPr>
            <w:r>
              <w:rPr>
                <w:rFonts w:ascii="Times New Roman" w:hAnsi="Times New Roman" w:cs="Times New Roman"/>
                <w:sz w:val="20"/>
                <w:szCs w:val="20"/>
              </w:rPr>
              <w:t>.04</w:t>
            </w:r>
          </w:p>
        </w:tc>
        <w:tc>
          <w:tcPr>
            <w:tcW w:w="236" w:type="dxa"/>
            <w:tcBorders>
              <w:left w:val="nil"/>
              <w:bottom w:val="nil"/>
              <w:right w:val="nil"/>
            </w:tcBorders>
          </w:tcPr>
          <w:p w14:paraId="54CCB526" w14:textId="77777777" w:rsidR="00B10E96" w:rsidRPr="00B658D2" w:rsidRDefault="00B10E96" w:rsidP="00F70566">
            <w:pPr>
              <w:widowControl w:val="0"/>
              <w:jc w:val="center"/>
              <w:rPr>
                <w:rFonts w:ascii="Times New Roman" w:hAnsi="Times New Roman" w:cs="Times New Roman"/>
                <w:sz w:val="20"/>
                <w:szCs w:val="20"/>
              </w:rPr>
            </w:pPr>
          </w:p>
        </w:tc>
        <w:tc>
          <w:tcPr>
            <w:tcW w:w="664" w:type="dxa"/>
            <w:tcBorders>
              <w:left w:val="nil"/>
              <w:bottom w:val="nil"/>
              <w:right w:val="nil"/>
            </w:tcBorders>
          </w:tcPr>
          <w:p w14:paraId="4C4E5F3A" w14:textId="77777777" w:rsidR="00B10E96" w:rsidRPr="00B658D2" w:rsidRDefault="00B10E96" w:rsidP="00F70566">
            <w:pPr>
              <w:widowControl w:val="0"/>
              <w:jc w:val="center"/>
              <w:rPr>
                <w:rFonts w:ascii="Times New Roman" w:hAnsi="Times New Roman" w:cs="Times New Roman"/>
                <w:sz w:val="20"/>
                <w:szCs w:val="20"/>
              </w:rPr>
            </w:pPr>
          </w:p>
        </w:tc>
        <w:tc>
          <w:tcPr>
            <w:tcW w:w="630" w:type="dxa"/>
            <w:tcBorders>
              <w:left w:val="nil"/>
              <w:bottom w:val="nil"/>
              <w:right w:val="nil"/>
            </w:tcBorders>
          </w:tcPr>
          <w:p w14:paraId="75A8078A"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4A36204F" w14:textId="09E0D29A" w:rsidR="00B10E96" w:rsidRPr="00B658D2" w:rsidRDefault="0077620C" w:rsidP="00F70566">
            <w:pPr>
              <w:widowControl w:val="0"/>
              <w:jc w:val="center"/>
              <w:rPr>
                <w:rFonts w:ascii="Times New Roman" w:hAnsi="Times New Roman" w:cs="Times New Roman"/>
                <w:sz w:val="20"/>
                <w:szCs w:val="20"/>
              </w:rPr>
            </w:pPr>
            <w:r>
              <w:rPr>
                <w:rFonts w:ascii="Times New Roman" w:hAnsi="Times New Roman" w:cs="Times New Roman"/>
                <w:sz w:val="20"/>
                <w:szCs w:val="20"/>
              </w:rPr>
              <w:t>.04</w:t>
            </w:r>
          </w:p>
        </w:tc>
        <w:tc>
          <w:tcPr>
            <w:tcW w:w="236" w:type="dxa"/>
            <w:tcBorders>
              <w:left w:val="nil"/>
              <w:bottom w:val="nil"/>
              <w:right w:val="nil"/>
            </w:tcBorders>
          </w:tcPr>
          <w:p w14:paraId="19825530" w14:textId="77777777" w:rsidR="00B10E96" w:rsidRPr="00B658D2" w:rsidRDefault="00B10E96" w:rsidP="00F70566">
            <w:pPr>
              <w:widowControl w:val="0"/>
              <w:jc w:val="center"/>
              <w:rPr>
                <w:rFonts w:ascii="Times New Roman" w:hAnsi="Times New Roman" w:cs="Times New Roman"/>
                <w:sz w:val="20"/>
                <w:szCs w:val="20"/>
              </w:rPr>
            </w:pPr>
          </w:p>
        </w:tc>
        <w:tc>
          <w:tcPr>
            <w:tcW w:w="664" w:type="dxa"/>
            <w:tcBorders>
              <w:left w:val="nil"/>
              <w:bottom w:val="nil"/>
              <w:right w:val="nil"/>
            </w:tcBorders>
          </w:tcPr>
          <w:p w14:paraId="380AC7CA"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109F5073"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4ADE0ADE" w14:textId="77777777" w:rsidR="00B10E96" w:rsidRPr="00B658D2" w:rsidRDefault="00B10E96" w:rsidP="00F7056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.04</w:t>
            </w:r>
          </w:p>
        </w:tc>
        <w:tc>
          <w:tcPr>
            <w:tcW w:w="236" w:type="dxa"/>
            <w:tcBorders>
              <w:left w:val="nil"/>
              <w:bottom w:val="nil"/>
              <w:right w:val="nil"/>
            </w:tcBorders>
          </w:tcPr>
          <w:p w14:paraId="4353BE3D" w14:textId="77777777" w:rsidR="00B10E96" w:rsidRPr="00B658D2" w:rsidRDefault="00B10E96" w:rsidP="00F70566">
            <w:pPr>
              <w:widowControl w:val="0"/>
              <w:jc w:val="center"/>
              <w:rPr>
                <w:rFonts w:ascii="Times New Roman" w:hAnsi="Times New Roman" w:cs="Times New Roman"/>
                <w:sz w:val="20"/>
                <w:szCs w:val="20"/>
              </w:rPr>
            </w:pPr>
          </w:p>
        </w:tc>
        <w:tc>
          <w:tcPr>
            <w:tcW w:w="664" w:type="dxa"/>
            <w:tcBorders>
              <w:left w:val="nil"/>
              <w:bottom w:val="nil"/>
              <w:right w:val="nil"/>
            </w:tcBorders>
          </w:tcPr>
          <w:p w14:paraId="7EB610F5" w14:textId="77777777" w:rsidR="00B10E96" w:rsidRPr="00B658D2" w:rsidRDefault="00B10E96" w:rsidP="00F70566">
            <w:pPr>
              <w:widowControl w:val="0"/>
              <w:jc w:val="center"/>
              <w:rPr>
                <w:rFonts w:ascii="Times New Roman" w:hAnsi="Times New Roman" w:cs="Times New Roman"/>
                <w:sz w:val="20"/>
                <w:szCs w:val="20"/>
              </w:rPr>
            </w:pPr>
          </w:p>
        </w:tc>
        <w:tc>
          <w:tcPr>
            <w:tcW w:w="630" w:type="dxa"/>
            <w:tcBorders>
              <w:left w:val="nil"/>
              <w:bottom w:val="nil"/>
              <w:right w:val="nil"/>
            </w:tcBorders>
          </w:tcPr>
          <w:p w14:paraId="29B58F4D"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35474009" w14:textId="14471068" w:rsidR="00B10E96" w:rsidRPr="00B658D2" w:rsidRDefault="0077620C" w:rsidP="00F70566">
            <w:pPr>
              <w:widowControl w:val="0"/>
              <w:jc w:val="center"/>
              <w:rPr>
                <w:rFonts w:ascii="Times New Roman" w:hAnsi="Times New Roman" w:cs="Times New Roman"/>
                <w:sz w:val="20"/>
                <w:szCs w:val="20"/>
              </w:rPr>
            </w:pPr>
            <w:r>
              <w:rPr>
                <w:rFonts w:ascii="Times New Roman" w:hAnsi="Times New Roman" w:cs="Times New Roman"/>
                <w:sz w:val="20"/>
                <w:szCs w:val="20"/>
              </w:rPr>
              <w:t>.04</w:t>
            </w:r>
          </w:p>
        </w:tc>
        <w:tc>
          <w:tcPr>
            <w:tcW w:w="236" w:type="dxa"/>
            <w:tcBorders>
              <w:left w:val="nil"/>
              <w:bottom w:val="nil"/>
              <w:right w:val="nil"/>
            </w:tcBorders>
          </w:tcPr>
          <w:p w14:paraId="0970628E" w14:textId="77777777" w:rsidR="00B10E96" w:rsidRPr="00B658D2" w:rsidRDefault="00B10E96" w:rsidP="00F70566">
            <w:pPr>
              <w:widowControl w:val="0"/>
              <w:jc w:val="center"/>
              <w:rPr>
                <w:rFonts w:ascii="Times New Roman" w:hAnsi="Times New Roman" w:cs="Times New Roman"/>
                <w:sz w:val="20"/>
                <w:szCs w:val="20"/>
              </w:rPr>
            </w:pPr>
          </w:p>
        </w:tc>
        <w:tc>
          <w:tcPr>
            <w:tcW w:w="754" w:type="dxa"/>
            <w:tcBorders>
              <w:left w:val="nil"/>
              <w:bottom w:val="nil"/>
              <w:right w:val="nil"/>
            </w:tcBorders>
          </w:tcPr>
          <w:p w14:paraId="3781876D" w14:textId="77777777" w:rsidR="00B10E96" w:rsidRPr="00B658D2" w:rsidRDefault="00B10E96" w:rsidP="00F70566">
            <w:pPr>
              <w:widowControl w:val="0"/>
              <w:jc w:val="center"/>
              <w:rPr>
                <w:rFonts w:ascii="Times New Roman" w:hAnsi="Times New Roman" w:cs="Times New Roman"/>
                <w:sz w:val="20"/>
                <w:szCs w:val="20"/>
              </w:rPr>
            </w:pPr>
          </w:p>
        </w:tc>
        <w:tc>
          <w:tcPr>
            <w:tcW w:w="720" w:type="dxa"/>
            <w:tcBorders>
              <w:left w:val="nil"/>
              <w:bottom w:val="nil"/>
              <w:right w:val="nil"/>
            </w:tcBorders>
          </w:tcPr>
          <w:p w14:paraId="7F353005" w14:textId="77777777" w:rsidR="00B10E96" w:rsidRPr="00B658D2" w:rsidRDefault="00B10E96" w:rsidP="00F70566">
            <w:pPr>
              <w:widowControl w:val="0"/>
              <w:jc w:val="center"/>
              <w:rPr>
                <w:rFonts w:ascii="Times New Roman" w:hAnsi="Times New Roman" w:cs="Times New Roman"/>
                <w:sz w:val="20"/>
                <w:szCs w:val="20"/>
              </w:rPr>
            </w:pPr>
          </w:p>
        </w:tc>
        <w:tc>
          <w:tcPr>
            <w:tcW w:w="540" w:type="dxa"/>
            <w:tcBorders>
              <w:left w:val="nil"/>
              <w:bottom w:val="nil"/>
              <w:right w:val="nil"/>
            </w:tcBorders>
          </w:tcPr>
          <w:p w14:paraId="36801E56" w14:textId="592D6405" w:rsidR="00B10E96" w:rsidRPr="00B658D2" w:rsidRDefault="0077620C" w:rsidP="00F70566">
            <w:pPr>
              <w:widowControl w:val="0"/>
              <w:jc w:val="center"/>
              <w:rPr>
                <w:rFonts w:ascii="Times New Roman" w:hAnsi="Times New Roman" w:cs="Times New Roman"/>
                <w:sz w:val="20"/>
                <w:szCs w:val="20"/>
              </w:rPr>
            </w:pPr>
            <w:r>
              <w:rPr>
                <w:rFonts w:ascii="Times New Roman" w:hAnsi="Times New Roman" w:cs="Times New Roman"/>
                <w:sz w:val="20"/>
                <w:szCs w:val="20"/>
              </w:rPr>
              <w:t>.00</w:t>
            </w:r>
          </w:p>
        </w:tc>
      </w:tr>
      <w:tr w:rsidR="00505656" w:rsidRPr="00775FF4" w14:paraId="51C29561" w14:textId="77777777" w:rsidTr="00F70566">
        <w:trPr>
          <w:trHeight w:val="256"/>
        </w:trPr>
        <w:tc>
          <w:tcPr>
            <w:tcW w:w="1985" w:type="dxa"/>
            <w:tcBorders>
              <w:top w:val="nil"/>
              <w:left w:val="nil"/>
              <w:bottom w:val="nil"/>
              <w:right w:val="nil"/>
            </w:tcBorders>
          </w:tcPr>
          <w:p w14:paraId="07C2337A" w14:textId="06BE7EC3" w:rsidR="00505656" w:rsidRPr="00F772F8" w:rsidRDefault="00505656" w:rsidP="00505656">
            <w:pPr>
              <w:widowControl w:val="0"/>
              <w:rPr>
                <w:rFonts w:ascii="Times New Roman" w:hAnsi="Times New Roman" w:cs="Times New Roman"/>
                <w:sz w:val="20"/>
                <w:szCs w:val="20"/>
                <w:vertAlign w:val="superscript"/>
              </w:rPr>
            </w:pPr>
            <w:r w:rsidRPr="00B658D2">
              <w:rPr>
                <w:rFonts w:ascii="Times New Roman" w:hAnsi="Times New Roman" w:cs="Times New Roman"/>
                <w:sz w:val="20"/>
                <w:szCs w:val="20"/>
              </w:rPr>
              <w:t xml:space="preserve">    BMI </w:t>
            </w:r>
          </w:p>
        </w:tc>
        <w:tc>
          <w:tcPr>
            <w:tcW w:w="674" w:type="dxa"/>
            <w:tcBorders>
              <w:top w:val="nil"/>
              <w:left w:val="nil"/>
              <w:bottom w:val="nil"/>
              <w:right w:val="nil"/>
            </w:tcBorders>
          </w:tcPr>
          <w:p w14:paraId="403D8DE3" w14:textId="2D0B414B" w:rsidR="00505656" w:rsidRPr="00B658D2" w:rsidRDefault="00505656" w:rsidP="007B325A">
            <w:pPr>
              <w:widowControl w:val="0"/>
              <w:jc w:val="center"/>
              <w:rPr>
                <w:rFonts w:ascii="Times New Roman" w:hAnsi="Times New Roman" w:cs="Times New Roman"/>
                <w:sz w:val="20"/>
                <w:szCs w:val="20"/>
              </w:rPr>
            </w:pPr>
            <w:r>
              <w:rPr>
                <w:rFonts w:ascii="Times New Roman" w:hAnsi="Times New Roman" w:cs="Times New Roman"/>
                <w:sz w:val="20"/>
                <w:szCs w:val="20"/>
              </w:rPr>
              <w:t>-1.05</w:t>
            </w:r>
          </w:p>
        </w:tc>
        <w:tc>
          <w:tcPr>
            <w:tcW w:w="761" w:type="dxa"/>
            <w:tcBorders>
              <w:top w:val="nil"/>
              <w:left w:val="nil"/>
              <w:bottom w:val="nil"/>
              <w:right w:val="nil"/>
            </w:tcBorders>
          </w:tcPr>
          <w:p w14:paraId="14790AA5" w14:textId="23D4A04E" w:rsidR="00505656" w:rsidRPr="00B658D2" w:rsidRDefault="00505656" w:rsidP="007B325A">
            <w:pPr>
              <w:widowControl w:val="0"/>
              <w:jc w:val="center"/>
              <w:rPr>
                <w:rFonts w:ascii="Times New Roman" w:hAnsi="Times New Roman" w:cs="Times New Roman"/>
                <w:sz w:val="20"/>
                <w:szCs w:val="20"/>
              </w:rPr>
            </w:pPr>
            <w:r>
              <w:rPr>
                <w:rFonts w:ascii="Times New Roman" w:hAnsi="Times New Roman" w:cs="Times New Roman"/>
                <w:sz w:val="20"/>
                <w:szCs w:val="20"/>
              </w:rPr>
              <w:t>-.15</w:t>
            </w:r>
          </w:p>
        </w:tc>
        <w:tc>
          <w:tcPr>
            <w:tcW w:w="540" w:type="dxa"/>
            <w:tcBorders>
              <w:top w:val="nil"/>
              <w:left w:val="nil"/>
              <w:bottom w:val="nil"/>
              <w:right w:val="nil"/>
            </w:tcBorders>
          </w:tcPr>
          <w:p w14:paraId="029A12DE"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6BD28797" w14:textId="77777777" w:rsidR="00505656" w:rsidRPr="00B658D2" w:rsidRDefault="00505656" w:rsidP="007B325A">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06A8ADDD" w14:textId="45EF161E"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-.18</w:t>
            </w:r>
          </w:p>
        </w:tc>
        <w:tc>
          <w:tcPr>
            <w:tcW w:w="630" w:type="dxa"/>
            <w:tcBorders>
              <w:top w:val="nil"/>
              <w:left w:val="nil"/>
              <w:bottom w:val="nil"/>
              <w:right w:val="nil"/>
            </w:tcBorders>
          </w:tcPr>
          <w:p w14:paraId="1022A106" w14:textId="785AEBA0"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Borders>
              <w:top w:val="nil"/>
              <w:left w:val="nil"/>
              <w:bottom w:val="nil"/>
              <w:right w:val="nil"/>
            </w:tcBorders>
          </w:tcPr>
          <w:p w14:paraId="1B881D54"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4FD9D131"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23B2F0C" w14:textId="10FC243B"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-.32</w:t>
            </w:r>
          </w:p>
        </w:tc>
        <w:tc>
          <w:tcPr>
            <w:tcW w:w="630" w:type="dxa"/>
            <w:tcBorders>
              <w:top w:val="nil"/>
              <w:left w:val="nil"/>
              <w:bottom w:val="nil"/>
              <w:right w:val="nil"/>
            </w:tcBorders>
          </w:tcPr>
          <w:p w14:paraId="6388CEED" w14:textId="7331DF60"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Borders>
              <w:top w:val="nil"/>
              <w:left w:val="nil"/>
              <w:bottom w:val="nil"/>
              <w:right w:val="nil"/>
            </w:tcBorders>
          </w:tcPr>
          <w:p w14:paraId="127745C6"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04BC7115"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4C4AF64A" w14:textId="5B534C9A"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.01</w:t>
            </w:r>
          </w:p>
        </w:tc>
        <w:tc>
          <w:tcPr>
            <w:tcW w:w="540" w:type="dxa"/>
            <w:tcBorders>
              <w:top w:val="nil"/>
              <w:left w:val="nil"/>
              <w:bottom w:val="nil"/>
              <w:right w:val="nil"/>
            </w:tcBorders>
          </w:tcPr>
          <w:p w14:paraId="72D74F8B" w14:textId="65F5BEF0"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.00</w:t>
            </w:r>
          </w:p>
        </w:tc>
        <w:tc>
          <w:tcPr>
            <w:tcW w:w="540" w:type="dxa"/>
            <w:tcBorders>
              <w:top w:val="nil"/>
              <w:left w:val="nil"/>
              <w:bottom w:val="nil"/>
              <w:right w:val="nil"/>
            </w:tcBorders>
          </w:tcPr>
          <w:p w14:paraId="49137F75"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0C0D7E01"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CA79F50" w14:textId="054D3463"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-.09</w:t>
            </w:r>
          </w:p>
        </w:tc>
        <w:tc>
          <w:tcPr>
            <w:tcW w:w="630" w:type="dxa"/>
            <w:tcBorders>
              <w:top w:val="nil"/>
              <w:left w:val="nil"/>
              <w:bottom w:val="nil"/>
              <w:right w:val="nil"/>
            </w:tcBorders>
          </w:tcPr>
          <w:p w14:paraId="4597ADAF" w14:textId="2008B500"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-.01</w:t>
            </w:r>
          </w:p>
        </w:tc>
        <w:tc>
          <w:tcPr>
            <w:tcW w:w="540" w:type="dxa"/>
            <w:tcBorders>
              <w:top w:val="nil"/>
              <w:left w:val="nil"/>
              <w:bottom w:val="nil"/>
              <w:right w:val="nil"/>
            </w:tcBorders>
          </w:tcPr>
          <w:p w14:paraId="66EEE285"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575013F" w14:textId="77777777" w:rsidR="00505656" w:rsidRPr="00B658D2" w:rsidRDefault="00505656" w:rsidP="007B325A">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24BDD489" w14:textId="7423A6D7" w:rsidR="00505656" w:rsidRPr="00C17F67" w:rsidRDefault="002B4FD8"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-.09</w:t>
            </w:r>
          </w:p>
        </w:tc>
        <w:tc>
          <w:tcPr>
            <w:tcW w:w="720" w:type="dxa"/>
            <w:tcBorders>
              <w:top w:val="nil"/>
              <w:left w:val="nil"/>
              <w:bottom w:val="nil"/>
              <w:right w:val="nil"/>
            </w:tcBorders>
          </w:tcPr>
          <w:p w14:paraId="218F4EFB" w14:textId="2300EC5B" w:rsidR="00505656" w:rsidRPr="00C17F67" w:rsidRDefault="002B4FD8"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-.01</w:t>
            </w:r>
          </w:p>
        </w:tc>
        <w:tc>
          <w:tcPr>
            <w:tcW w:w="540" w:type="dxa"/>
            <w:tcBorders>
              <w:top w:val="nil"/>
              <w:left w:val="nil"/>
              <w:bottom w:val="nil"/>
              <w:right w:val="nil"/>
            </w:tcBorders>
          </w:tcPr>
          <w:p w14:paraId="11D5CA67" w14:textId="77777777" w:rsidR="00505656" w:rsidRPr="00B658D2" w:rsidRDefault="00505656" w:rsidP="007B325A">
            <w:pPr>
              <w:widowControl w:val="0"/>
              <w:jc w:val="center"/>
              <w:rPr>
                <w:rFonts w:ascii="Times New Roman" w:hAnsi="Times New Roman" w:cs="Times New Roman"/>
                <w:sz w:val="20"/>
                <w:szCs w:val="20"/>
              </w:rPr>
            </w:pPr>
          </w:p>
        </w:tc>
      </w:tr>
      <w:tr w:rsidR="00505656" w:rsidRPr="00775FF4" w14:paraId="27392AD5" w14:textId="77777777" w:rsidTr="00F70566">
        <w:trPr>
          <w:trHeight w:val="239"/>
        </w:trPr>
        <w:tc>
          <w:tcPr>
            <w:tcW w:w="1985" w:type="dxa"/>
            <w:tcBorders>
              <w:top w:val="nil"/>
              <w:left w:val="nil"/>
              <w:bottom w:val="nil"/>
              <w:right w:val="nil"/>
            </w:tcBorders>
          </w:tcPr>
          <w:p w14:paraId="30E97A6A" w14:textId="5511A893"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Hemoglobin</w:t>
            </w:r>
          </w:p>
        </w:tc>
        <w:tc>
          <w:tcPr>
            <w:tcW w:w="674" w:type="dxa"/>
            <w:tcBorders>
              <w:top w:val="nil"/>
              <w:left w:val="nil"/>
              <w:bottom w:val="nil"/>
              <w:right w:val="nil"/>
            </w:tcBorders>
          </w:tcPr>
          <w:p w14:paraId="0809F5A0" w14:textId="2F16A3CF" w:rsidR="00505656" w:rsidRPr="00C17F67" w:rsidRDefault="00505656"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.57</w:t>
            </w:r>
          </w:p>
        </w:tc>
        <w:tc>
          <w:tcPr>
            <w:tcW w:w="761" w:type="dxa"/>
            <w:tcBorders>
              <w:top w:val="nil"/>
              <w:left w:val="nil"/>
              <w:bottom w:val="nil"/>
              <w:right w:val="nil"/>
            </w:tcBorders>
          </w:tcPr>
          <w:p w14:paraId="0120A8B0" w14:textId="1296FD04" w:rsidR="00505656" w:rsidRPr="00C17F67" w:rsidRDefault="00505656"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.03</w:t>
            </w:r>
          </w:p>
        </w:tc>
        <w:tc>
          <w:tcPr>
            <w:tcW w:w="540" w:type="dxa"/>
            <w:tcBorders>
              <w:top w:val="nil"/>
              <w:left w:val="nil"/>
              <w:bottom w:val="nil"/>
              <w:right w:val="nil"/>
            </w:tcBorders>
          </w:tcPr>
          <w:p w14:paraId="5CF405D5"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1890A86E" w14:textId="77777777" w:rsidR="00505656" w:rsidRPr="00B658D2" w:rsidRDefault="00505656" w:rsidP="007B325A">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009A400F" w14:textId="00305312"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.48</w:t>
            </w:r>
          </w:p>
        </w:tc>
        <w:tc>
          <w:tcPr>
            <w:tcW w:w="630" w:type="dxa"/>
            <w:tcBorders>
              <w:top w:val="nil"/>
              <w:left w:val="nil"/>
              <w:bottom w:val="nil"/>
              <w:right w:val="nil"/>
            </w:tcBorders>
          </w:tcPr>
          <w:p w14:paraId="3898267D" w14:textId="530E49BE"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.11</w:t>
            </w:r>
          </w:p>
        </w:tc>
        <w:tc>
          <w:tcPr>
            <w:tcW w:w="540" w:type="dxa"/>
            <w:tcBorders>
              <w:top w:val="nil"/>
              <w:left w:val="nil"/>
              <w:bottom w:val="nil"/>
              <w:right w:val="nil"/>
            </w:tcBorders>
          </w:tcPr>
          <w:p w14:paraId="4009553D"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4117E392"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4C822CC8" w14:textId="3406AD72"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-.30</w:t>
            </w:r>
          </w:p>
        </w:tc>
        <w:tc>
          <w:tcPr>
            <w:tcW w:w="630" w:type="dxa"/>
            <w:tcBorders>
              <w:top w:val="nil"/>
              <w:left w:val="nil"/>
              <w:bottom w:val="nil"/>
              <w:right w:val="nil"/>
            </w:tcBorders>
          </w:tcPr>
          <w:p w14:paraId="38FCDF34" w14:textId="6C54258F"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-.02</w:t>
            </w:r>
          </w:p>
        </w:tc>
        <w:tc>
          <w:tcPr>
            <w:tcW w:w="540" w:type="dxa"/>
            <w:tcBorders>
              <w:top w:val="nil"/>
              <w:left w:val="nil"/>
              <w:bottom w:val="nil"/>
              <w:right w:val="nil"/>
            </w:tcBorders>
          </w:tcPr>
          <w:p w14:paraId="580BB2F8"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3DDAF35"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A97594B" w14:textId="25AE8AFC"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2.79</w:t>
            </w:r>
          </w:p>
        </w:tc>
        <w:tc>
          <w:tcPr>
            <w:tcW w:w="540" w:type="dxa"/>
            <w:tcBorders>
              <w:top w:val="nil"/>
              <w:left w:val="nil"/>
              <w:bottom w:val="nil"/>
              <w:right w:val="nil"/>
            </w:tcBorders>
          </w:tcPr>
          <w:p w14:paraId="1B4998AC" w14:textId="1FAAF7C6"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.17</w:t>
            </w:r>
          </w:p>
        </w:tc>
        <w:tc>
          <w:tcPr>
            <w:tcW w:w="540" w:type="dxa"/>
            <w:tcBorders>
              <w:top w:val="nil"/>
              <w:left w:val="nil"/>
              <w:bottom w:val="nil"/>
              <w:right w:val="nil"/>
            </w:tcBorders>
          </w:tcPr>
          <w:p w14:paraId="7172ACDD"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75E84D5"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601AC49B" w14:textId="7DDF5BD4"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-3.11</w:t>
            </w:r>
          </w:p>
        </w:tc>
        <w:tc>
          <w:tcPr>
            <w:tcW w:w="630" w:type="dxa"/>
            <w:tcBorders>
              <w:top w:val="nil"/>
              <w:left w:val="nil"/>
              <w:bottom w:val="nil"/>
              <w:right w:val="nil"/>
            </w:tcBorders>
          </w:tcPr>
          <w:p w14:paraId="7DF5575B" w14:textId="5222E71A"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-.19</w:t>
            </w:r>
          </w:p>
        </w:tc>
        <w:tc>
          <w:tcPr>
            <w:tcW w:w="540" w:type="dxa"/>
            <w:tcBorders>
              <w:top w:val="nil"/>
              <w:left w:val="nil"/>
              <w:bottom w:val="nil"/>
              <w:right w:val="nil"/>
            </w:tcBorders>
          </w:tcPr>
          <w:p w14:paraId="48253139"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5DE3897" w14:textId="77777777" w:rsidR="00505656" w:rsidRPr="00B658D2" w:rsidRDefault="00505656" w:rsidP="007B325A">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492DCD60" w14:textId="16C481E4" w:rsidR="00505656" w:rsidRPr="00B658D2" w:rsidRDefault="002B4FD8" w:rsidP="007B325A">
            <w:pPr>
              <w:widowControl w:val="0"/>
              <w:jc w:val="center"/>
              <w:rPr>
                <w:rFonts w:ascii="Times New Roman" w:hAnsi="Times New Roman" w:cs="Times New Roman"/>
                <w:sz w:val="20"/>
                <w:szCs w:val="20"/>
              </w:rPr>
            </w:pPr>
            <w:r>
              <w:rPr>
                <w:rFonts w:ascii="Times New Roman" w:hAnsi="Times New Roman" w:cs="Times New Roman"/>
                <w:sz w:val="20"/>
                <w:szCs w:val="20"/>
              </w:rPr>
              <w:t>-.55</w:t>
            </w:r>
          </w:p>
        </w:tc>
        <w:tc>
          <w:tcPr>
            <w:tcW w:w="720" w:type="dxa"/>
            <w:tcBorders>
              <w:top w:val="nil"/>
              <w:left w:val="nil"/>
              <w:bottom w:val="nil"/>
              <w:right w:val="nil"/>
            </w:tcBorders>
          </w:tcPr>
          <w:p w14:paraId="7D2CB184" w14:textId="7578172D" w:rsidR="00505656" w:rsidRPr="00B658D2" w:rsidRDefault="002B4FD8" w:rsidP="007B325A">
            <w:pPr>
              <w:widowControl w:val="0"/>
              <w:jc w:val="center"/>
              <w:rPr>
                <w:rFonts w:ascii="Times New Roman" w:hAnsi="Times New Roman" w:cs="Times New Roman"/>
                <w:sz w:val="20"/>
                <w:szCs w:val="20"/>
              </w:rPr>
            </w:pPr>
            <w:r>
              <w:rPr>
                <w:rFonts w:ascii="Times New Roman" w:hAnsi="Times New Roman" w:cs="Times New Roman"/>
                <w:sz w:val="20"/>
                <w:szCs w:val="20"/>
              </w:rPr>
              <w:t>-.03</w:t>
            </w:r>
          </w:p>
        </w:tc>
        <w:tc>
          <w:tcPr>
            <w:tcW w:w="540" w:type="dxa"/>
            <w:tcBorders>
              <w:top w:val="nil"/>
              <w:left w:val="nil"/>
              <w:bottom w:val="nil"/>
              <w:right w:val="nil"/>
            </w:tcBorders>
          </w:tcPr>
          <w:p w14:paraId="36A30665" w14:textId="77777777" w:rsidR="00505656" w:rsidRPr="00B658D2" w:rsidRDefault="00505656" w:rsidP="007B325A">
            <w:pPr>
              <w:widowControl w:val="0"/>
              <w:jc w:val="center"/>
              <w:rPr>
                <w:rFonts w:ascii="Times New Roman" w:hAnsi="Times New Roman" w:cs="Times New Roman"/>
                <w:sz w:val="20"/>
                <w:szCs w:val="20"/>
              </w:rPr>
            </w:pPr>
          </w:p>
        </w:tc>
      </w:tr>
      <w:tr w:rsidR="00505656" w:rsidRPr="00775FF4" w14:paraId="5DA3989C" w14:textId="77777777" w:rsidTr="00F70566">
        <w:trPr>
          <w:trHeight w:val="239"/>
        </w:trPr>
        <w:tc>
          <w:tcPr>
            <w:tcW w:w="1985" w:type="dxa"/>
            <w:tcBorders>
              <w:top w:val="nil"/>
              <w:left w:val="nil"/>
              <w:bottom w:val="nil"/>
              <w:right w:val="nil"/>
            </w:tcBorders>
          </w:tcPr>
          <w:p w14:paraId="572CF48F" w14:textId="217CEFEA"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Parent Education</w:t>
            </w:r>
          </w:p>
        </w:tc>
        <w:tc>
          <w:tcPr>
            <w:tcW w:w="674" w:type="dxa"/>
            <w:tcBorders>
              <w:top w:val="nil"/>
              <w:left w:val="nil"/>
              <w:bottom w:val="nil"/>
              <w:right w:val="nil"/>
            </w:tcBorders>
          </w:tcPr>
          <w:p w14:paraId="72AF0137" w14:textId="45753A80" w:rsidR="00505656" w:rsidRPr="00C17F67" w:rsidRDefault="00505656"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-.68</w:t>
            </w:r>
          </w:p>
        </w:tc>
        <w:tc>
          <w:tcPr>
            <w:tcW w:w="761" w:type="dxa"/>
            <w:tcBorders>
              <w:top w:val="nil"/>
              <w:left w:val="nil"/>
              <w:bottom w:val="nil"/>
              <w:right w:val="nil"/>
            </w:tcBorders>
          </w:tcPr>
          <w:p w14:paraId="3ECE9111" w14:textId="3D52153F" w:rsidR="00505656" w:rsidRPr="00C17F67" w:rsidRDefault="00505656"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-.08</w:t>
            </w:r>
          </w:p>
        </w:tc>
        <w:tc>
          <w:tcPr>
            <w:tcW w:w="540" w:type="dxa"/>
            <w:tcBorders>
              <w:top w:val="nil"/>
              <w:left w:val="nil"/>
              <w:bottom w:val="nil"/>
              <w:right w:val="nil"/>
            </w:tcBorders>
          </w:tcPr>
          <w:p w14:paraId="15A01D35"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3A8D408A" w14:textId="77777777" w:rsidR="00505656" w:rsidRPr="00B658D2" w:rsidRDefault="00505656" w:rsidP="007B325A">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57F1B025" w14:textId="58EF88AB"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.31</w:t>
            </w:r>
          </w:p>
        </w:tc>
        <w:tc>
          <w:tcPr>
            <w:tcW w:w="630" w:type="dxa"/>
            <w:tcBorders>
              <w:top w:val="nil"/>
              <w:left w:val="nil"/>
              <w:bottom w:val="nil"/>
              <w:right w:val="nil"/>
            </w:tcBorders>
          </w:tcPr>
          <w:p w14:paraId="6DFF5641" w14:textId="662FD829"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.13</w:t>
            </w:r>
          </w:p>
        </w:tc>
        <w:tc>
          <w:tcPr>
            <w:tcW w:w="540" w:type="dxa"/>
            <w:tcBorders>
              <w:top w:val="nil"/>
              <w:left w:val="nil"/>
              <w:bottom w:val="nil"/>
              <w:right w:val="nil"/>
            </w:tcBorders>
          </w:tcPr>
          <w:p w14:paraId="779CDB25" w14:textId="77777777" w:rsidR="00505656" w:rsidRPr="005705CD" w:rsidRDefault="00505656" w:rsidP="007B325A">
            <w:pPr>
              <w:widowControl w:val="0"/>
              <w:jc w:val="center"/>
              <w:rPr>
                <w:rFonts w:ascii="Times New Roman" w:hAnsi="Times New Roman" w:cs="Times New Roman"/>
                <w:b/>
                <w:sz w:val="20"/>
                <w:szCs w:val="20"/>
              </w:rPr>
            </w:pPr>
          </w:p>
        </w:tc>
        <w:tc>
          <w:tcPr>
            <w:tcW w:w="236" w:type="dxa"/>
            <w:tcBorders>
              <w:top w:val="nil"/>
              <w:left w:val="nil"/>
              <w:bottom w:val="nil"/>
              <w:right w:val="nil"/>
            </w:tcBorders>
          </w:tcPr>
          <w:p w14:paraId="57900B0F"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4C051896" w14:textId="7F38C939"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-.21</w:t>
            </w:r>
          </w:p>
        </w:tc>
        <w:tc>
          <w:tcPr>
            <w:tcW w:w="630" w:type="dxa"/>
            <w:tcBorders>
              <w:top w:val="nil"/>
              <w:left w:val="nil"/>
              <w:bottom w:val="nil"/>
              <w:right w:val="nil"/>
            </w:tcBorders>
          </w:tcPr>
          <w:p w14:paraId="7A8D2009" w14:textId="408C959B" w:rsidR="00505656" w:rsidRPr="00C17F67" w:rsidRDefault="0077620C" w:rsidP="007B325A">
            <w:pPr>
              <w:keepNext/>
              <w:keepLines/>
              <w:widowControl w:val="0"/>
              <w:jc w:val="center"/>
              <w:outlineLvl w:val="2"/>
              <w:rPr>
                <w:rFonts w:ascii="Times New Roman" w:hAnsi="Times New Roman" w:cs="Times New Roman"/>
                <w:sz w:val="20"/>
                <w:szCs w:val="20"/>
              </w:rPr>
            </w:pPr>
            <w:r w:rsidRPr="00C17F67">
              <w:rPr>
                <w:rFonts w:ascii="Times New Roman" w:hAnsi="Times New Roman" w:cs="Times New Roman"/>
                <w:sz w:val="20"/>
                <w:szCs w:val="20"/>
              </w:rPr>
              <w:t>-.02</w:t>
            </w:r>
          </w:p>
        </w:tc>
        <w:tc>
          <w:tcPr>
            <w:tcW w:w="540" w:type="dxa"/>
            <w:tcBorders>
              <w:top w:val="nil"/>
              <w:left w:val="nil"/>
              <w:bottom w:val="nil"/>
              <w:right w:val="nil"/>
            </w:tcBorders>
          </w:tcPr>
          <w:p w14:paraId="1312E88B"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76FC5EE"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6092675" w14:textId="3416B3A0"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.99</w:t>
            </w:r>
          </w:p>
        </w:tc>
        <w:tc>
          <w:tcPr>
            <w:tcW w:w="540" w:type="dxa"/>
            <w:tcBorders>
              <w:top w:val="nil"/>
              <w:left w:val="nil"/>
              <w:bottom w:val="nil"/>
              <w:right w:val="nil"/>
            </w:tcBorders>
          </w:tcPr>
          <w:p w14:paraId="58153F07" w14:textId="7CF020B2"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.11</w:t>
            </w:r>
          </w:p>
        </w:tc>
        <w:tc>
          <w:tcPr>
            <w:tcW w:w="540" w:type="dxa"/>
            <w:tcBorders>
              <w:top w:val="nil"/>
              <w:left w:val="nil"/>
              <w:bottom w:val="nil"/>
              <w:right w:val="nil"/>
            </w:tcBorders>
          </w:tcPr>
          <w:p w14:paraId="421FD85E"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ABC6C68" w14:textId="77777777" w:rsidR="00505656" w:rsidRPr="00B658D2" w:rsidRDefault="00505656" w:rsidP="007B325A">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0997BEF5" w14:textId="7CD2D81C"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-.90</w:t>
            </w:r>
          </w:p>
        </w:tc>
        <w:tc>
          <w:tcPr>
            <w:tcW w:w="630" w:type="dxa"/>
            <w:tcBorders>
              <w:top w:val="nil"/>
              <w:left w:val="nil"/>
              <w:bottom w:val="nil"/>
              <w:right w:val="nil"/>
            </w:tcBorders>
          </w:tcPr>
          <w:p w14:paraId="1D856312" w14:textId="3FB9B35E" w:rsidR="00505656" w:rsidRPr="00B658D2" w:rsidRDefault="0077620C" w:rsidP="007B325A">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Borders>
              <w:top w:val="nil"/>
              <w:left w:val="nil"/>
              <w:bottom w:val="nil"/>
              <w:right w:val="nil"/>
            </w:tcBorders>
          </w:tcPr>
          <w:p w14:paraId="21366782" w14:textId="77777777" w:rsidR="00505656" w:rsidRPr="00B658D2" w:rsidRDefault="00505656" w:rsidP="007B325A">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3F2DA205" w14:textId="77777777" w:rsidR="00505656" w:rsidRPr="00B658D2" w:rsidRDefault="00505656" w:rsidP="007B325A">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54AD71B5" w14:textId="0BB7BE01" w:rsidR="00505656" w:rsidRPr="00B658D2" w:rsidRDefault="002B4FD8" w:rsidP="007B325A">
            <w:pPr>
              <w:widowControl w:val="0"/>
              <w:jc w:val="center"/>
              <w:rPr>
                <w:rFonts w:ascii="Times New Roman" w:hAnsi="Times New Roman" w:cs="Times New Roman"/>
                <w:sz w:val="20"/>
                <w:szCs w:val="20"/>
              </w:rPr>
            </w:pPr>
            <w:r>
              <w:rPr>
                <w:rFonts w:ascii="Times New Roman" w:hAnsi="Times New Roman" w:cs="Times New Roman"/>
                <w:sz w:val="20"/>
                <w:szCs w:val="20"/>
              </w:rPr>
              <w:t>-.13</w:t>
            </w:r>
          </w:p>
        </w:tc>
        <w:tc>
          <w:tcPr>
            <w:tcW w:w="720" w:type="dxa"/>
            <w:tcBorders>
              <w:top w:val="nil"/>
              <w:left w:val="nil"/>
              <w:bottom w:val="nil"/>
              <w:right w:val="nil"/>
            </w:tcBorders>
          </w:tcPr>
          <w:p w14:paraId="1CF00911" w14:textId="1B1E1B6D" w:rsidR="00505656" w:rsidRPr="00B658D2" w:rsidRDefault="002B4FD8" w:rsidP="007B325A">
            <w:pPr>
              <w:widowControl w:val="0"/>
              <w:jc w:val="center"/>
              <w:rPr>
                <w:rFonts w:ascii="Times New Roman" w:hAnsi="Times New Roman" w:cs="Times New Roman"/>
                <w:sz w:val="20"/>
                <w:szCs w:val="20"/>
              </w:rPr>
            </w:pPr>
            <w:r>
              <w:rPr>
                <w:rFonts w:ascii="Times New Roman" w:hAnsi="Times New Roman" w:cs="Times New Roman"/>
                <w:sz w:val="20"/>
                <w:szCs w:val="20"/>
              </w:rPr>
              <w:t>-.01</w:t>
            </w:r>
          </w:p>
        </w:tc>
        <w:tc>
          <w:tcPr>
            <w:tcW w:w="540" w:type="dxa"/>
            <w:tcBorders>
              <w:top w:val="nil"/>
              <w:left w:val="nil"/>
              <w:bottom w:val="nil"/>
              <w:right w:val="nil"/>
            </w:tcBorders>
          </w:tcPr>
          <w:p w14:paraId="3F98A2A0" w14:textId="77777777" w:rsidR="00505656" w:rsidRPr="00B658D2" w:rsidRDefault="00505656" w:rsidP="007B325A">
            <w:pPr>
              <w:widowControl w:val="0"/>
              <w:jc w:val="center"/>
              <w:rPr>
                <w:rFonts w:ascii="Times New Roman" w:hAnsi="Times New Roman" w:cs="Times New Roman"/>
                <w:sz w:val="20"/>
                <w:szCs w:val="20"/>
              </w:rPr>
            </w:pPr>
          </w:p>
        </w:tc>
      </w:tr>
      <w:tr w:rsidR="00505656" w:rsidRPr="00775FF4" w14:paraId="621E7142" w14:textId="77777777" w:rsidTr="007B325A">
        <w:trPr>
          <w:trHeight w:val="239"/>
        </w:trPr>
        <w:tc>
          <w:tcPr>
            <w:tcW w:w="1985" w:type="dxa"/>
            <w:tcBorders>
              <w:top w:val="nil"/>
              <w:left w:val="nil"/>
              <w:bottom w:val="nil"/>
              <w:right w:val="nil"/>
            </w:tcBorders>
          </w:tcPr>
          <w:p w14:paraId="68227342" w14:textId="77777777"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Step 2</w:t>
            </w:r>
          </w:p>
        </w:tc>
        <w:tc>
          <w:tcPr>
            <w:tcW w:w="674" w:type="dxa"/>
            <w:tcBorders>
              <w:top w:val="nil"/>
              <w:left w:val="nil"/>
              <w:bottom w:val="nil"/>
              <w:right w:val="nil"/>
            </w:tcBorders>
          </w:tcPr>
          <w:p w14:paraId="0CAC9BF9" w14:textId="77777777" w:rsidR="00505656" w:rsidRPr="00B658D2" w:rsidRDefault="00505656" w:rsidP="00505656">
            <w:pPr>
              <w:widowControl w:val="0"/>
              <w:jc w:val="center"/>
              <w:rPr>
                <w:rFonts w:ascii="Times New Roman" w:hAnsi="Times New Roman" w:cs="Times New Roman"/>
                <w:sz w:val="20"/>
                <w:szCs w:val="20"/>
              </w:rPr>
            </w:pPr>
          </w:p>
        </w:tc>
        <w:tc>
          <w:tcPr>
            <w:tcW w:w="761" w:type="dxa"/>
            <w:tcBorders>
              <w:top w:val="nil"/>
              <w:left w:val="nil"/>
              <w:bottom w:val="nil"/>
              <w:right w:val="nil"/>
            </w:tcBorders>
          </w:tcPr>
          <w:p w14:paraId="54E84FA3"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6F43F22F" w14:textId="0FCABEA1" w:rsidR="00505656" w:rsidRPr="00B658D2" w:rsidRDefault="00505656" w:rsidP="00505656">
            <w:pPr>
              <w:widowControl w:val="0"/>
              <w:jc w:val="center"/>
              <w:rPr>
                <w:rFonts w:ascii="Times New Roman" w:hAnsi="Times New Roman" w:cs="Times New Roman"/>
                <w:sz w:val="20"/>
                <w:szCs w:val="20"/>
              </w:rPr>
            </w:pPr>
            <w:r>
              <w:rPr>
                <w:rFonts w:ascii="Times New Roman" w:hAnsi="Times New Roman" w:cs="Times New Roman"/>
                <w:sz w:val="20"/>
                <w:szCs w:val="20"/>
              </w:rPr>
              <w:t>.30</w:t>
            </w:r>
          </w:p>
        </w:tc>
        <w:tc>
          <w:tcPr>
            <w:tcW w:w="236" w:type="dxa"/>
            <w:tcBorders>
              <w:top w:val="nil"/>
              <w:left w:val="nil"/>
              <w:bottom w:val="nil"/>
              <w:right w:val="nil"/>
            </w:tcBorders>
          </w:tcPr>
          <w:p w14:paraId="1CAEEA57"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7D60C96B" w14:textId="77777777" w:rsidR="00505656" w:rsidRPr="00B658D2" w:rsidRDefault="00505656" w:rsidP="00505656">
            <w:pPr>
              <w:widowControl w:val="0"/>
              <w:jc w:val="center"/>
              <w:rPr>
                <w:rFonts w:ascii="Times New Roman" w:hAnsi="Times New Roman" w:cs="Times New Roman"/>
                <w:sz w:val="20"/>
                <w:szCs w:val="20"/>
              </w:rPr>
            </w:pPr>
          </w:p>
        </w:tc>
        <w:tc>
          <w:tcPr>
            <w:tcW w:w="630" w:type="dxa"/>
            <w:tcBorders>
              <w:top w:val="nil"/>
              <w:left w:val="nil"/>
              <w:bottom w:val="nil"/>
              <w:right w:val="nil"/>
            </w:tcBorders>
          </w:tcPr>
          <w:p w14:paraId="051C0875"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1F7D2A47"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.12</w:t>
            </w:r>
          </w:p>
        </w:tc>
        <w:tc>
          <w:tcPr>
            <w:tcW w:w="236" w:type="dxa"/>
            <w:tcBorders>
              <w:top w:val="nil"/>
              <w:left w:val="nil"/>
              <w:bottom w:val="nil"/>
              <w:right w:val="nil"/>
            </w:tcBorders>
          </w:tcPr>
          <w:p w14:paraId="1FCB9AFF"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6105DAC3" w14:textId="77777777" w:rsidR="00505656" w:rsidRPr="00B658D2" w:rsidRDefault="00505656" w:rsidP="00505656">
            <w:pPr>
              <w:widowControl w:val="0"/>
              <w:jc w:val="center"/>
              <w:rPr>
                <w:rFonts w:ascii="Times New Roman" w:hAnsi="Times New Roman" w:cs="Times New Roman"/>
                <w:sz w:val="20"/>
                <w:szCs w:val="20"/>
              </w:rPr>
            </w:pPr>
          </w:p>
        </w:tc>
        <w:tc>
          <w:tcPr>
            <w:tcW w:w="630" w:type="dxa"/>
            <w:tcBorders>
              <w:top w:val="nil"/>
              <w:left w:val="nil"/>
              <w:bottom w:val="nil"/>
              <w:right w:val="nil"/>
            </w:tcBorders>
          </w:tcPr>
          <w:p w14:paraId="38A65889"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609F569C"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.19</w:t>
            </w:r>
          </w:p>
        </w:tc>
        <w:tc>
          <w:tcPr>
            <w:tcW w:w="236" w:type="dxa"/>
            <w:tcBorders>
              <w:top w:val="nil"/>
              <w:left w:val="nil"/>
              <w:bottom w:val="nil"/>
              <w:right w:val="nil"/>
            </w:tcBorders>
          </w:tcPr>
          <w:p w14:paraId="5BCA8C84"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047D88BC"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5EF35389"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37D8944C"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.07</w:t>
            </w:r>
          </w:p>
        </w:tc>
        <w:tc>
          <w:tcPr>
            <w:tcW w:w="236" w:type="dxa"/>
            <w:tcBorders>
              <w:top w:val="nil"/>
              <w:left w:val="nil"/>
              <w:bottom w:val="nil"/>
              <w:right w:val="nil"/>
            </w:tcBorders>
          </w:tcPr>
          <w:p w14:paraId="0ABE062C"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36FF824D" w14:textId="77777777" w:rsidR="00505656" w:rsidRPr="00B658D2" w:rsidRDefault="00505656" w:rsidP="00505656">
            <w:pPr>
              <w:widowControl w:val="0"/>
              <w:jc w:val="center"/>
              <w:rPr>
                <w:rFonts w:ascii="Times New Roman" w:hAnsi="Times New Roman" w:cs="Times New Roman"/>
                <w:sz w:val="20"/>
                <w:szCs w:val="20"/>
              </w:rPr>
            </w:pPr>
          </w:p>
        </w:tc>
        <w:tc>
          <w:tcPr>
            <w:tcW w:w="630" w:type="dxa"/>
            <w:tcBorders>
              <w:top w:val="nil"/>
              <w:left w:val="nil"/>
              <w:bottom w:val="nil"/>
              <w:right w:val="nil"/>
            </w:tcBorders>
          </w:tcPr>
          <w:p w14:paraId="0336A648"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6295D79E"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.11</w:t>
            </w:r>
          </w:p>
        </w:tc>
        <w:tc>
          <w:tcPr>
            <w:tcW w:w="236" w:type="dxa"/>
            <w:tcBorders>
              <w:top w:val="nil"/>
              <w:left w:val="nil"/>
              <w:bottom w:val="nil"/>
              <w:right w:val="nil"/>
            </w:tcBorders>
          </w:tcPr>
          <w:p w14:paraId="297DC2D6"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58A84E94" w14:textId="77777777" w:rsidR="00505656" w:rsidRPr="00B658D2" w:rsidRDefault="00505656" w:rsidP="00505656">
            <w:pPr>
              <w:widowControl w:val="0"/>
              <w:jc w:val="center"/>
              <w:rPr>
                <w:rFonts w:ascii="Times New Roman" w:hAnsi="Times New Roman" w:cs="Times New Roman"/>
                <w:sz w:val="20"/>
                <w:szCs w:val="20"/>
              </w:rPr>
            </w:pPr>
          </w:p>
        </w:tc>
        <w:tc>
          <w:tcPr>
            <w:tcW w:w="720" w:type="dxa"/>
            <w:tcBorders>
              <w:top w:val="nil"/>
              <w:left w:val="nil"/>
              <w:bottom w:val="nil"/>
              <w:right w:val="nil"/>
            </w:tcBorders>
          </w:tcPr>
          <w:p w14:paraId="4BDB5E81" w14:textId="77777777" w:rsidR="00505656" w:rsidRPr="00B658D2" w:rsidRDefault="00505656" w:rsidP="00505656">
            <w:pPr>
              <w:widowControl w:val="0"/>
              <w:jc w:val="center"/>
              <w:rPr>
                <w:rFonts w:ascii="Times New Roman" w:hAnsi="Times New Roman" w:cs="Times New Roman"/>
                <w:sz w:val="20"/>
                <w:szCs w:val="20"/>
              </w:rPr>
            </w:pPr>
          </w:p>
        </w:tc>
        <w:tc>
          <w:tcPr>
            <w:tcW w:w="540" w:type="dxa"/>
            <w:tcBorders>
              <w:top w:val="nil"/>
              <w:left w:val="nil"/>
              <w:bottom w:val="nil"/>
              <w:right w:val="nil"/>
            </w:tcBorders>
          </w:tcPr>
          <w:p w14:paraId="39C5536E"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.08</w:t>
            </w:r>
          </w:p>
        </w:tc>
      </w:tr>
      <w:tr w:rsidR="00505656" w:rsidRPr="00775FF4" w14:paraId="000EE78F" w14:textId="77777777" w:rsidTr="007B325A">
        <w:trPr>
          <w:trHeight w:val="239"/>
        </w:trPr>
        <w:tc>
          <w:tcPr>
            <w:tcW w:w="1985" w:type="dxa"/>
            <w:tcBorders>
              <w:top w:val="nil"/>
              <w:left w:val="nil"/>
              <w:bottom w:val="nil"/>
              <w:right w:val="nil"/>
            </w:tcBorders>
          </w:tcPr>
          <w:p w14:paraId="2E459076" w14:textId="77777777"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BMI </w:t>
            </w:r>
          </w:p>
        </w:tc>
        <w:tc>
          <w:tcPr>
            <w:tcW w:w="674" w:type="dxa"/>
            <w:tcBorders>
              <w:top w:val="nil"/>
              <w:left w:val="nil"/>
              <w:bottom w:val="nil"/>
              <w:right w:val="nil"/>
            </w:tcBorders>
          </w:tcPr>
          <w:p w14:paraId="3DC3C0A8"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-.09</w:t>
            </w:r>
          </w:p>
        </w:tc>
        <w:tc>
          <w:tcPr>
            <w:tcW w:w="761" w:type="dxa"/>
            <w:tcBorders>
              <w:top w:val="nil"/>
              <w:left w:val="nil"/>
              <w:bottom w:val="nil"/>
              <w:right w:val="nil"/>
            </w:tcBorders>
          </w:tcPr>
          <w:p w14:paraId="19C2B2F1"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-.01</w:t>
            </w:r>
          </w:p>
        </w:tc>
        <w:tc>
          <w:tcPr>
            <w:tcW w:w="540" w:type="dxa"/>
            <w:tcBorders>
              <w:top w:val="nil"/>
              <w:left w:val="nil"/>
              <w:bottom w:val="nil"/>
              <w:right w:val="nil"/>
            </w:tcBorders>
          </w:tcPr>
          <w:p w14:paraId="5D578D15"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02CC4E0D"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72DB0004"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-.02</w:t>
            </w:r>
          </w:p>
        </w:tc>
        <w:tc>
          <w:tcPr>
            <w:tcW w:w="630" w:type="dxa"/>
            <w:tcBorders>
              <w:top w:val="nil"/>
              <w:left w:val="nil"/>
              <w:bottom w:val="nil"/>
              <w:right w:val="nil"/>
            </w:tcBorders>
          </w:tcPr>
          <w:p w14:paraId="569C9B9B"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-.01</w:t>
            </w:r>
          </w:p>
        </w:tc>
        <w:tc>
          <w:tcPr>
            <w:tcW w:w="540" w:type="dxa"/>
            <w:tcBorders>
              <w:top w:val="nil"/>
              <w:left w:val="nil"/>
              <w:bottom w:val="nil"/>
              <w:right w:val="nil"/>
            </w:tcBorders>
          </w:tcPr>
          <w:p w14:paraId="510A6758"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172B733D"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8F09D95"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-.38</w:t>
            </w:r>
          </w:p>
        </w:tc>
        <w:tc>
          <w:tcPr>
            <w:tcW w:w="630" w:type="dxa"/>
            <w:tcBorders>
              <w:top w:val="nil"/>
              <w:left w:val="nil"/>
              <w:bottom w:val="nil"/>
              <w:right w:val="nil"/>
            </w:tcBorders>
          </w:tcPr>
          <w:p w14:paraId="41DA66B3"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-.06</w:t>
            </w:r>
          </w:p>
        </w:tc>
        <w:tc>
          <w:tcPr>
            <w:tcW w:w="540" w:type="dxa"/>
            <w:tcBorders>
              <w:top w:val="nil"/>
              <w:left w:val="nil"/>
              <w:bottom w:val="nil"/>
              <w:right w:val="nil"/>
            </w:tcBorders>
          </w:tcPr>
          <w:p w14:paraId="72A2A762"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64FC49F1"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3DAD9FC2"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.39</w:t>
            </w:r>
          </w:p>
        </w:tc>
        <w:tc>
          <w:tcPr>
            <w:tcW w:w="540" w:type="dxa"/>
            <w:tcBorders>
              <w:top w:val="nil"/>
              <w:left w:val="nil"/>
              <w:bottom w:val="nil"/>
              <w:right w:val="nil"/>
            </w:tcBorders>
          </w:tcPr>
          <w:p w14:paraId="48D69CF5"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.06</w:t>
            </w:r>
          </w:p>
        </w:tc>
        <w:tc>
          <w:tcPr>
            <w:tcW w:w="540" w:type="dxa"/>
            <w:tcBorders>
              <w:top w:val="nil"/>
              <w:left w:val="nil"/>
              <w:bottom w:val="nil"/>
              <w:right w:val="nil"/>
            </w:tcBorders>
          </w:tcPr>
          <w:p w14:paraId="6C5047C8"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EDEA942"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1F102E82"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-.35</w:t>
            </w:r>
          </w:p>
        </w:tc>
        <w:tc>
          <w:tcPr>
            <w:tcW w:w="630" w:type="dxa"/>
            <w:tcBorders>
              <w:top w:val="nil"/>
              <w:left w:val="nil"/>
              <w:bottom w:val="nil"/>
              <w:right w:val="nil"/>
            </w:tcBorders>
          </w:tcPr>
          <w:p w14:paraId="4AD4E96C"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-.05</w:t>
            </w:r>
          </w:p>
        </w:tc>
        <w:tc>
          <w:tcPr>
            <w:tcW w:w="540" w:type="dxa"/>
            <w:tcBorders>
              <w:top w:val="nil"/>
              <w:left w:val="nil"/>
              <w:bottom w:val="nil"/>
              <w:right w:val="nil"/>
            </w:tcBorders>
          </w:tcPr>
          <w:p w14:paraId="650BB6EA"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0D751151"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5F260FE3"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.05</w:t>
            </w:r>
          </w:p>
        </w:tc>
        <w:tc>
          <w:tcPr>
            <w:tcW w:w="720" w:type="dxa"/>
            <w:tcBorders>
              <w:top w:val="nil"/>
              <w:left w:val="nil"/>
              <w:bottom w:val="nil"/>
              <w:right w:val="nil"/>
            </w:tcBorders>
          </w:tcPr>
          <w:p w14:paraId="523C71E6"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.05</w:t>
            </w:r>
          </w:p>
        </w:tc>
        <w:tc>
          <w:tcPr>
            <w:tcW w:w="540" w:type="dxa"/>
            <w:tcBorders>
              <w:top w:val="nil"/>
              <w:left w:val="nil"/>
              <w:bottom w:val="nil"/>
              <w:right w:val="nil"/>
            </w:tcBorders>
          </w:tcPr>
          <w:p w14:paraId="73EA56C0" w14:textId="77777777" w:rsidR="00505656" w:rsidRPr="00B658D2" w:rsidRDefault="00505656" w:rsidP="00505656">
            <w:pPr>
              <w:widowControl w:val="0"/>
              <w:jc w:val="center"/>
              <w:rPr>
                <w:rFonts w:ascii="Times New Roman" w:hAnsi="Times New Roman" w:cs="Times New Roman"/>
                <w:sz w:val="20"/>
                <w:szCs w:val="20"/>
              </w:rPr>
            </w:pPr>
          </w:p>
        </w:tc>
      </w:tr>
      <w:tr w:rsidR="00505656" w:rsidRPr="00775FF4" w14:paraId="413CD405" w14:textId="77777777" w:rsidTr="007B325A">
        <w:trPr>
          <w:trHeight w:val="91"/>
        </w:trPr>
        <w:tc>
          <w:tcPr>
            <w:tcW w:w="1985" w:type="dxa"/>
            <w:tcBorders>
              <w:top w:val="nil"/>
              <w:left w:val="nil"/>
              <w:bottom w:val="nil"/>
              <w:right w:val="nil"/>
            </w:tcBorders>
          </w:tcPr>
          <w:p w14:paraId="56D60A53" w14:textId="77777777"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Hemoglobin</w:t>
            </w:r>
          </w:p>
        </w:tc>
        <w:tc>
          <w:tcPr>
            <w:tcW w:w="674" w:type="dxa"/>
            <w:tcBorders>
              <w:top w:val="nil"/>
              <w:left w:val="nil"/>
              <w:bottom w:val="nil"/>
              <w:right w:val="nil"/>
            </w:tcBorders>
          </w:tcPr>
          <w:p w14:paraId="6C5706E4"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-.38</w:t>
            </w:r>
          </w:p>
        </w:tc>
        <w:tc>
          <w:tcPr>
            <w:tcW w:w="761" w:type="dxa"/>
            <w:tcBorders>
              <w:top w:val="nil"/>
              <w:left w:val="nil"/>
              <w:bottom w:val="nil"/>
              <w:right w:val="nil"/>
            </w:tcBorders>
          </w:tcPr>
          <w:p w14:paraId="61B04027"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-.02</w:t>
            </w:r>
          </w:p>
        </w:tc>
        <w:tc>
          <w:tcPr>
            <w:tcW w:w="540" w:type="dxa"/>
            <w:tcBorders>
              <w:top w:val="nil"/>
              <w:left w:val="nil"/>
              <w:bottom w:val="nil"/>
              <w:right w:val="nil"/>
            </w:tcBorders>
          </w:tcPr>
          <w:p w14:paraId="419A0497"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4CAEE853"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6D139F54"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.32</w:t>
            </w:r>
          </w:p>
        </w:tc>
        <w:tc>
          <w:tcPr>
            <w:tcW w:w="630" w:type="dxa"/>
            <w:tcBorders>
              <w:top w:val="nil"/>
              <w:left w:val="nil"/>
              <w:bottom w:val="nil"/>
              <w:right w:val="nil"/>
            </w:tcBorders>
          </w:tcPr>
          <w:p w14:paraId="24D437ED"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.07</w:t>
            </w:r>
          </w:p>
        </w:tc>
        <w:tc>
          <w:tcPr>
            <w:tcW w:w="540" w:type="dxa"/>
            <w:tcBorders>
              <w:top w:val="nil"/>
              <w:left w:val="nil"/>
              <w:bottom w:val="nil"/>
              <w:right w:val="nil"/>
            </w:tcBorders>
          </w:tcPr>
          <w:p w14:paraId="7C7253D7"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490749A7"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37A170E6"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-1.10</w:t>
            </w:r>
          </w:p>
        </w:tc>
        <w:tc>
          <w:tcPr>
            <w:tcW w:w="630" w:type="dxa"/>
            <w:tcBorders>
              <w:top w:val="nil"/>
              <w:left w:val="nil"/>
              <w:bottom w:val="nil"/>
              <w:right w:val="nil"/>
            </w:tcBorders>
          </w:tcPr>
          <w:p w14:paraId="4774EA3E"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-.07</w:t>
            </w:r>
          </w:p>
        </w:tc>
        <w:tc>
          <w:tcPr>
            <w:tcW w:w="540" w:type="dxa"/>
            <w:tcBorders>
              <w:top w:val="nil"/>
              <w:left w:val="nil"/>
              <w:bottom w:val="nil"/>
              <w:right w:val="nil"/>
            </w:tcBorders>
          </w:tcPr>
          <w:p w14:paraId="6B4B1953"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3B1765F6"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0BAF5BEC"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2.30</w:t>
            </w:r>
          </w:p>
        </w:tc>
        <w:tc>
          <w:tcPr>
            <w:tcW w:w="540" w:type="dxa"/>
            <w:tcBorders>
              <w:top w:val="nil"/>
              <w:left w:val="nil"/>
              <w:bottom w:val="nil"/>
              <w:right w:val="nil"/>
            </w:tcBorders>
          </w:tcPr>
          <w:p w14:paraId="61662022"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.14</w:t>
            </w:r>
          </w:p>
        </w:tc>
        <w:tc>
          <w:tcPr>
            <w:tcW w:w="540" w:type="dxa"/>
            <w:tcBorders>
              <w:top w:val="nil"/>
              <w:left w:val="nil"/>
              <w:bottom w:val="nil"/>
              <w:right w:val="nil"/>
            </w:tcBorders>
          </w:tcPr>
          <w:p w14:paraId="25EBA96C"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CCF4B61" w14:textId="77777777" w:rsidR="00505656" w:rsidRPr="00B658D2" w:rsidRDefault="00505656" w:rsidP="00505656">
            <w:pPr>
              <w:widowControl w:val="0"/>
              <w:rPr>
                <w:rFonts w:ascii="Times New Roman" w:hAnsi="Times New Roman" w:cs="Times New Roman"/>
                <w:sz w:val="20"/>
                <w:szCs w:val="20"/>
              </w:rPr>
            </w:pPr>
          </w:p>
        </w:tc>
        <w:tc>
          <w:tcPr>
            <w:tcW w:w="664" w:type="dxa"/>
            <w:tcBorders>
              <w:top w:val="nil"/>
              <w:left w:val="nil"/>
              <w:bottom w:val="nil"/>
              <w:right w:val="nil"/>
            </w:tcBorders>
          </w:tcPr>
          <w:p w14:paraId="178BBC74" w14:textId="77777777" w:rsidR="00505656" w:rsidRPr="00C17F67" w:rsidRDefault="00505656" w:rsidP="007B325A">
            <w:pPr>
              <w:keepNext/>
              <w:keepLines/>
              <w:widowControl w:val="0"/>
              <w:outlineLvl w:val="2"/>
              <w:rPr>
                <w:rFonts w:ascii="Times New Roman" w:hAnsi="Times New Roman" w:cs="Times New Roman"/>
                <w:sz w:val="20"/>
                <w:szCs w:val="20"/>
              </w:rPr>
            </w:pPr>
            <w:r w:rsidRPr="00C17F67">
              <w:rPr>
                <w:rFonts w:ascii="Times New Roman" w:hAnsi="Times New Roman" w:cs="Times New Roman"/>
                <w:sz w:val="20"/>
                <w:szCs w:val="20"/>
              </w:rPr>
              <w:t>-3.80</w:t>
            </w:r>
          </w:p>
        </w:tc>
        <w:tc>
          <w:tcPr>
            <w:tcW w:w="630" w:type="dxa"/>
            <w:tcBorders>
              <w:top w:val="nil"/>
              <w:left w:val="nil"/>
              <w:bottom w:val="nil"/>
              <w:right w:val="nil"/>
            </w:tcBorders>
          </w:tcPr>
          <w:p w14:paraId="66C97D6A" w14:textId="61DEBB2B" w:rsidR="00505656" w:rsidRPr="00C17F67" w:rsidRDefault="00505656" w:rsidP="007B325A">
            <w:pPr>
              <w:keepNext/>
              <w:keepLines/>
              <w:widowControl w:val="0"/>
              <w:outlineLvl w:val="2"/>
              <w:rPr>
                <w:rFonts w:ascii="Times New Roman" w:hAnsi="Times New Roman" w:cs="Times New Roman"/>
                <w:sz w:val="20"/>
                <w:szCs w:val="20"/>
              </w:rPr>
            </w:pPr>
            <w:r w:rsidRPr="00C17F67">
              <w:rPr>
                <w:rFonts w:ascii="Times New Roman" w:hAnsi="Times New Roman" w:cs="Times New Roman"/>
                <w:sz w:val="20"/>
                <w:szCs w:val="20"/>
              </w:rPr>
              <w:t>-.23</w:t>
            </w:r>
          </w:p>
        </w:tc>
        <w:tc>
          <w:tcPr>
            <w:tcW w:w="540" w:type="dxa"/>
            <w:tcBorders>
              <w:top w:val="nil"/>
              <w:left w:val="nil"/>
              <w:bottom w:val="nil"/>
              <w:right w:val="nil"/>
            </w:tcBorders>
          </w:tcPr>
          <w:p w14:paraId="5ADD2C17"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1F14D5D"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5131CEE9"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-1.61</w:t>
            </w:r>
          </w:p>
        </w:tc>
        <w:tc>
          <w:tcPr>
            <w:tcW w:w="720" w:type="dxa"/>
            <w:tcBorders>
              <w:top w:val="nil"/>
              <w:left w:val="nil"/>
              <w:bottom w:val="nil"/>
              <w:right w:val="nil"/>
            </w:tcBorders>
          </w:tcPr>
          <w:p w14:paraId="7EDBB0A9"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-.76</w:t>
            </w:r>
          </w:p>
        </w:tc>
        <w:tc>
          <w:tcPr>
            <w:tcW w:w="540" w:type="dxa"/>
            <w:tcBorders>
              <w:top w:val="nil"/>
              <w:left w:val="nil"/>
              <w:bottom w:val="nil"/>
              <w:right w:val="nil"/>
            </w:tcBorders>
          </w:tcPr>
          <w:p w14:paraId="4D153270" w14:textId="77777777" w:rsidR="00505656" w:rsidRPr="00B658D2" w:rsidRDefault="00505656" w:rsidP="00505656">
            <w:pPr>
              <w:widowControl w:val="0"/>
              <w:jc w:val="center"/>
              <w:rPr>
                <w:rFonts w:ascii="Times New Roman" w:hAnsi="Times New Roman" w:cs="Times New Roman"/>
                <w:sz w:val="20"/>
                <w:szCs w:val="20"/>
              </w:rPr>
            </w:pPr>
          </w:p>
        </w:tc>
      </w:tr>
      <w:tr w:rsidR="00505656" w:rsidRPr="00775FF4" w14:paraId="5787215E" w14:textId="77777777" w:rsidTr="007B325A">
        <w:trPr>
          <w:trHeight w:val="239"/>
        </w:trPr>
        <w:tc>
          <w:tcPr>
            <w:tcW w:w="1985" w:type="dxa"/>
            <w:tcBorders>
              <w:top w:val="nil"/>
              <w:left w:val="nil"/>
              <w:bottom w:val="nil"/>
              <w:right w:val="nil"/>
            </w:tcBorders>
          </w:tcPr>
          <w:p w14:paraId="559E9BC8" w14:textId="77777777"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Parent Education</w:t>
            </w:r>
          </w:p>
        </w:tc>
        <w:tc>
          <w:tcPr>
            <w:tcW w:w="674" w:type="dxa"/>
            <w:tcBorders>
              <w:top w:val="nil"/>
              <w:left w:val="nil"/>
              <w:bottom w:val="nil"/>
              <w:right w:val="nil"/>
            </w:tcBorders>
          </w:tcPr>
          <w:p w14:paraId="40CB2AF0"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-1.28</w:t>
            </w:r>
          </w:p>
        </w:tc>
        <w:tc>
          <w:tcPr>
            <w:tcW w:w="761" w:type="dxa"/>
            <w:tcBorders>
              <w:top w:val="nil"/>
              <w:left w:val="nil"/>
              <w:bottom w:val="nil"/>
              <w:right w:val="nil"/>
            </w:tcBorders>
          </w:tcPr>
          <w:p w14:paraId="4D3B0683"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-.14</w:t>
            </w:r>
          </w:p>
        </w:tc>
        <w:tc>
          <w:tcPr>
            <w:tcW w:w="540" w:type="dxa"/>
            <w:tcBorders>
              <w:top w:val="nil"/>
              <w:left w:val="nil"/>
              <w:bottom w:val="nil"/>
              <w:right w:val="nil"/>
            </w:tcBorders>
          </w:tcPr>
          <w:p w14:paraId="6C75BACF"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B8C94A0"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5B2EC106"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.37</w:t>
            </w:r>
          </w:p>
        </w:tc>
        <w:tc>
          <w:tcPr>
            <w:tcW w:w="630" w:type="dxa"/>
            <w:tcBorders>
              <w:top w:val="nil"/>
              <w:left w:val="nil"/>
              <w:bottom w:val="nil"/>
              <w:right w:val="nil"/>
            </w:tcBorders>
          </w:tcPr>
          <w:p w14:paraId="2BAFE99C"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.15</w:t>
            </w:r>
          </w:p>
        </w:tc>
        <w:tc>
          <w:tcPr>
            <w:tcW w:w="540" w:type="dxa"/>
            <w:tcBorders>
              <w:top w:val="nil"/>
              <w:left w:val="nil"/>
              <w:bottom w:val="nil"/>
              <w:right w:val="nil"/>
            </w:tcBorders>
          </w:tcPr>
          <w:p w14:paraId="16A1C4C4"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706446E"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267C16C4"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.03</w:t>
            </w:r>
          </w:p>
        </w:tc>
        <w:tc>
          <w:tcPr>
            <w:tcW w:w="630" w:type="dxa"/>
            <w:tcBorders>
              <w:top w:val="nil"/>
              <w:left w:val="nil"/>
              <w:bottom w:val="nil"/>
              <w:right w:val="nil"/>
            </w:tcBorders>
          </w:tcPr>
          <w:p w14:paraId="018218C6"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.00</w:t>
            </w:r>
          </w:p>
        </w:tc>
        <w:tc>
          <w:tcPr>
            <w:tcW w:w="540" w:type="dxa"/>
            <w:tcBorders>
              <w:top w:val="nil"/>
              <w:left w:val="nil"/>
              <w:bottom w:val="nil"/>
              <w:right w:val="nil"/>
            </w:tcBorders>
          </w:tcPr>
          <w:p w14:paraId="76FD26EA"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68CAC7AF"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465B6083"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.83</w:t>
            </w:r>
          </w:p>
        </w:tc>
        <w:tc>
          <w:tcPr>
            <w:tcW w:w="540" w:type="dxa"/>
            <w:tcBorders>
              <w:top w:val="nil"/>
              <w:left w:val="nil"/>
              <w:bottom w:val="nil"/>
              <w:right w:val="nil"/>
            </w:tcBorders>
          </w:tcPr>
          <w:p w14:paraId="3A92568F"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.09</w:t>
            </w:r>
          </w:p>
        </w:tc>
        <w:tc>
          <w:tcPr>
            <w:tcW w:w="540" w:type="dxa"/>
            <w:tcBorders>
              <w:top w:val="nil"/>
              <w:left w:val="nil"/>
              <w:bottom w:val="nil"/>
              <w:right w:val="nil"/>
            </w:tcBorders>
          </w:tcPr>
          <w:p w14:paraId="1B0F850B"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3D6FA959"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FC09791"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-.73</w:t>
            </w:r>
          </w:p>
        </w:tc>
        <w:tc>
          <w:tcPr>
            <w:tcW w:w="630" w:type="dxa"/>
            <w:tcBorders>
              <w:top w:val="nil"/>
              <w:left w:val="nil"/>
              <w:bottom w:val="nil"/>
              <w:right w:val="nil"/>
            </w:tcBorders>
          </w:tcPr>
          <w:p w14:paraId="1A838685"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-.08</w:t>
            </w:r>
          </w:p>
        </w:tc>
        <w:tc>
          <w:tcPr>
            <w:tcW w:w="540" w:type="dxa"/>
            <w:tcBorders>
              <w:top w:val="nil"/>
              <w:left w:val="nil"/>
              <w:bottom w:val="nil"/>
              <w:right w:val="nil"/>
            </w:tcBorders>
          </w:tcPr>
          <w:p w14:paraId="42CC6512"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364E4BB1"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74BA8B35"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-.16</w:t>
            </w:r>
          </w:p>
        </w:tc>
        <w:tc>
          <w:tcPr>
            <w:tcW w:w="720" w:type="dxa"/>
            <w:tcBorders>
              <w:top w:val="nil"/>
              <w:left w:val="nil"/>
              <w:bottom w:val="nil"/>
              <w:right w:val="nil"/>
            </w:tcBorders>
          </w:tcPr>
          <w:p w14:paraId="337B5C27" w14:textId="7777777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-.14</w:t>
            </w:r>
          </w:p>
        </w:tc>
        <w:tc>
          <w:tcPr>
            <w:tcW w:w="540" w:type="dxa"/>
            <w:tcBorders>
              <w:top w:val="nil"/>
              <w:left w:val="nil"/>
              <w:bottom w:val="nil"/>
              <w:right w:val="nil"/>
            </w:tcBorders>
          </w:tcPr>
          <w:p w14:paraId="1E8B0D3A" w14:textId="77777777" w:rsidR="00505656" w:rsidRPr="00B658D2" w:rsidRDefault="00505656" w:rsidP="00505656">
            <w:pPr>
              <w:widowControl w:val="0"/>
              <w:jc w:val="center"/>
              <w:rPr>
                <w:rFonts w:ascii="Times New Roman" w:hAnsi="Times New Roman" w:cs="Times New Roman"/>
                <w:sz w:val="20"/>
                <w:szCs w:val="20"/>
              </w:rPr>
            </w:pPr>
          </w:p>
        </w:tc>
      </w:tr>
      <w:tr w:rsidR="00505656" w:rsidRPr="00775FF4" w14:paraId="1C7A86F8" w14:textId="77777777" w:rsidTr="007B325A">
        <w:trPr>
          <w:trHeight w:val="239"/>
        </w:trPr>
        <w:tc>
          <w:tcPr>
            <w:tcW w:w="1985" w:type="dxa"/>
            <w:tcBorders>
              <w:top w:val="nil"/>
              <w:left w:val="nil"/>
              <w:bottom w:val="nil"/>
              <w:right w:val="nil"/>
            </w:tcBorders>
          </w:tcPr>
          <w:p w14:paraId="3EA8E740" w14:textId="694597DF"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w:t>
            </w:r>
            <w:r w:rsidR="00A96609">
              <w:rPr>
                <w:rFonts w:ascii="Times New Roman" w:hAnsi="Times New Roman" w:cs="Times New Roman"/>
                <w:sz w:val="20"/>
                <w:szCs w:val="20"/>
              </w:rPr>
              <w:t>TCD V</w:t>
            </w:r>
            <w:r w:rsidR="00A96609" w:rsidRPr="00A96609">
              <w:rPr>
                <w:rFonts w:ascii="Times New Roman" w:hAnsi="Times New Roman" w:cs="Times New Roman"/>
                <w:sz w:val="20"/>
                <w:szCs w:val="20"/>
              </w:rPr>
              <w:t>elocity</w:t>
            </w:r>
          </w:p>
        </w:tc>
        <w:tc>
          <w:tcPr>
            <w:tcW w:w="674" w:type="dxa"/>
            <w:tcBorders>
              <w:top w:val="nil"/>
              <w:left w:val="nil"/>
              <w:bottom w:val="nil"/>
              <w:right w:val="nil"/>
            </w:tcBorders>
          </w:tcPr>
          <w:p w14:paraId="70BC5C50" w14:textId="10A22AD4"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-.07</w:t>
            </w:r>
          </w:p>
        </w:tc>
        <w:tc>
          <w:tcPr>
            <w:tcW w:w="761" w:type="dxa"/>
            <w:tcBorders>
              <w:top w:val="nil"/>
              <w:left w:val="nil"/>
              <w:bottom w:val="nil"/>
              <w:right w:val="nil"/>
            </w:tcBorders>
          </w:tcPr>
          <w:p w14:paraId="052E66A5" w14:textId="3851CA3A"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-.15</w:t>
            </w:r>
          </w:p>
        </w:tc>
        <w:tc>
          <w:tcPr>
            <w:tcW w:w="540" w:type="dxa"/>
            <w:tcBorders>
              <w:top w:val="nil"/>
              <w:left w:val="nil"/>
              <w:bottom w:val="nil"/>
              <w:right w:val="nil"/>
            </w:tcBorders>
          </w:tcPr>
          <w:p w14:paraId="60248BE6"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517ED17"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31EF72D5" w14:textId="34C7EA4A"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.01</w:t>
            </w:r>
          </w:p>
        </w:tc>
        <w:tc>
          <w:tcPr>
            <w:tcW w:w="630" w:type="dxa"/>
            <w:tcBorders>
              <w:top w:val="nil"/>
              <w:left w:val="nil"/>
              <w:bottom w:val="nil"/>
              <w:right w:val="nil"/>
            </w:tcBorders>
          </w:tcPr>
          <w:p w14:paraId="4A152960" w14:textId="7473DCD7"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.06</w:t>
            </w:r>
          </w:p>
        </w:tc>
        <w:tc>
          <w:tcPr>
            <w:tcW w:w="540" w:type="dxa"/>
            <w:tcBorders>
              <w:top w:val="nil"/>
              <w:left w:val="nil"/>
              <w:bottom w:val="nil"/>
              <w:right w:val="nil"/>
            </w:tcBorders>
          </w:tcPr>
          <w:p w14:paraId="28E1131B"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DA6B45F"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5F6277E0" w14:textId="1BEC1AA5"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.05</w:t>
            </w:r>
          </w:p>
        </w:tc>
        <w:tc>
          <w:tcPr>
            <w:tcW w:w="630" w:type="dxa"/>
            <w:tcBorders>
              <w:top w:val="nil"/>
              <w:left w:val="nil"/>
              <w:bottom w:val="nil"/>
              <w:right w:val="nil"/>
            </w:tcBorders>
          </w:tcPr>
          <w:p w14:paraId="5F9DC4A2" w14:textId="4BC6ED34"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.09</w:t>
            </w:r>
          </w:p>
        </w:tc>
        <w:tc>
          <w:tcPr>
            <w:tcW w:w="540" w:type="dxa"/>
            <w:tcBorders>
              <w:top w:val="nil"/>
              <w:left w:val="nil"/>
              <w:bottom w:val="nil"/>
              <w:right w:val="nil"/>
            </w:tcBorders>
          </w:tcPr>
          <w:p w14:paraId="428D6925"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460798AB"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2C78A500" w14:textId="2986C5C0"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-.04</w:t>
            </w:r>
          </w:p>
        </w:tc>
        <w:tc>
          <w:tcPr>
            <w:tcW w:w="540" w:type="dxa"/>
            <w:tcBorders>
              <w:top w:val="nil"/>
              <w:left w:val="nil"/>
              <w:bottom w:val="nil"/>
              <w:right w:val="nil"/>
            </w:tcBorders>
          </w:tcPr>
          <w:p w14:paraId="2B5EB26A" w14:textId="325D12C5"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-.08</w:t>
            </w:r>
          </w:p>
        </w:tc>
        <w:tc>
          <w:tcPr>
            <w:tcW w:w="540" w:type="dxa"/>
            <w:tcBorders>
              <w:top w:val="nil"/>
              <w:left w:val="nil"/>
              <w:bottom w:val="nil"/>
              <w:right w:val="nil"/>
            </w:tcBorders>
          </w:tcPr>
          <w:p w14:paraId="6AEF55EF"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AC0B253"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4D8607C6" w14:textId="37A5D600"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-.13</w:t>
            </w:r>
          </w:p>
        </w:tc>
        <w:tc>
          <w:tcPr>
            <w:tcW w:w="630" w:type="dxa"/>
            <w:tcBorders>
              <w:top w:val="nil"/>
              <w:left w:val="nil"/>
              <w:bottom w:val="nil"/>
              <w:right w:val="nil"/>
            </w:tcBorders>
          </w:tcPr>
          <w:p w14:paraId="29E506E1" w14:textId="700F8DF2"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-.25</w:t>
            </w:r>
            <w:r w:rsidRPr="005705CD">
              <w:rPr>
                <w:rFonts w:ascii="Times New Roman" w:hAnsi="Times New Roman" w:cs="Times New Roman"/>
                <w:b/>
                <w:sz w:val="20"/>
                <w:szCs w:val="20"/>
                <w:vertAlign w:val="superscript"/>
              </w:rPr>
              <w:t>*</w:t>
            </w:r>
          </w:p>
        </w:tc>
        <w:tc>
          <w:tcPr>
            <w:tcW w:w="540" w:type="dxa"/>
            <w:tcBorders>
              <w:top w:val="nil"/>
              <w:left w:val="nil"/>
              <w:bottom w:val="nil"/>
              <w:right w:val="nil"/>
            </w:tcBorders>
          </w:tcPr>
          <w:p w14:paraId="5245B84F"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57BC8EFB"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77C61CAE" w14:textId="1FC575DA"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-.15</w:t>
            </w:r>
          </w:p>
        </w:tc>
        <w:tc>
          <w:tcPr>
            <w:tcW w:w="720" w:type="dxa"/>
            <w:tcBorders>
              <w:top w:val="nil"/>
              <w:left w:val="nil"/>
              <w:bottom w:val="nil"/>
              <w:right w:val="nil"/>
            </w:tcBorders>
          </w:tcPr>
          <w:p w14:paraId="064735D4" w14:textId="7546E643"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-2.26</w:t>
            </w:r>
            <w:r w:rsidRPr="005705CD">
              <w:rPr>
                <w:rFonts w:ascii="Times New Roman" w:hAnsi="Times New Roman" w:cs="Times New Roman"/>
                <w:b/>
                <w:sz w:val="20"/>
                <w:szCs w:val="20"/>
                <w:vertAlign w:val="superscript"/>
              </w:rPr>
              <w:t>*</w:t>
            </w:r>
          </w:p>
        </w:tc>
        <w:tc>
          <w:tcPr>
            <w:tcW w:w="540" w:type="dxa"/>
            <w:tcBorders>
              <w:top w:val="nil"/>
              <w:left w:val="nil"/>
              <w:bottom w:val="nil"/>
              <w:right w:val="nil"/>
            </w:tcBorders>
          </w:tcPr>
          <w:p w14:paraId="74E8A7CE" w14:textId="77777777" w:rsidR="00505656" w:rsidRPr="00B658D2" w:rsidRDefault="00505656" w:rsidP="00505656">
            <w:pPr>
              <w:widowControl w:val="0"/>
              <w:jc w:val="center"/>
              <w:rPr>
                <w:rFonts w:ascii="Times New Roman" w:hAnsi="Times New Roman" w:cs="Times New Roman"/>
                <w:sz w:val="20"/>
                <w:szCs w:val="20"/>
              </w:rPr>
            </w:pPr>
          </w:p>
        </w:tc>
      </w:tr>
      <w:tr w:rsidR="00505656" w:rsidRPr="00775FF4" w14:paraId="1DE72E3F" w14:textId="77777777" w:rsidTr="007B325A">
        <w:trPr>
          <w:trHeight w:val="239"/>
        </w:trPr>
        <w:tc>
          <w:tcPr>
            <w:tcW w:w="1985" w:type="dxa"/>
            <w:tcBorders>
              <w:top w:val="nil"/>
              <w:left w:val="nil"/>
              <w:bottom w:val="nil"/>
              <w:right w:val="nil"/>
            </w:tcBorders>
          </w:tcPr>
          <w:p w14:paraId="239898C2" w14:textId="3BFC8FC7"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Child Age</w:t>
            </w:r>
          </w:p>
        </w:tc>
        <w:tc>
          <w:tcPr>
            <w:tcW w:w="674" w:type="dxa"/>
            <w:tcBorders>
              <w:top w:val="nil"/>
              <w:left w:val="nil"/>
              <w:bottom w:val="nil"/>
              <w:right w:val="nil"/>
            </w:tcBorders>
          </w:tcPr>
          <w:p w14:paraId="30291AF3" w14:textId="63248D72"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-4.20</w:t>
            </w:r>
          </w:p>
        </w:tc>
        <w:tc>
          <w:tcPr>
            <w:tcW w:w="761" w:type="dxa"/>
            <w:tcBorders>
              <w:top w:val="nil"/>
              <w:left w:val="nil"/>
              <w:bottom w:val="nil"/>
              <w:right w:val="nil"/>
            </w:tcBorders>
          </w:tcPr>
          <w:p w14:paraId="33FBB944" w14:textId="0C534B8C"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-.53</w:t>
            </w:r>
            <w:r w:rsidRPr="005705CD">
              <w:rPr>
                <w:rFonts w:ascii="Times New Roman" w:hAnsi="Times New Roman" w:cs="Times New Roman"/>
                <w:b/>
                <w:sz w:val="20"/>
                <w:szCs w:val="20"/>
                <w:vertAlign w:val="superscript"/>
              </w:rPr>
              <w:t>***</w:t>
            </w:r>
          </w:p>
        </w:tc>
        <w:tc>
          <w:tcPr>
            <w:tcW w:w="540" w:type="dxa"/>
            <w:tcBorders>
              <w:top w:val="nil"/>
              <w:left w:val="nil"/>
              <w:bottom w:val="nil"/>
              <w:right w:val="nil"/>
            </w:tcBorders>
          </w:tcPr>
          <w:p w14:paraId="5AFF2923"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09DA0FD7"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nil"/>
              <w:right w:val="nil"/>
            </w:tcBorders>
          </w:tcPr>
          <w:p w14:paraId="0D9E62B5" w14:textId="7285FA5F"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-.28</w:t>
            </w:r>
          </w:p>
        </w:tc>
        <w:tc>
          <w:tcPr>
            <w:tcW w:w="630" w:type="dxa"/>
            <w:tcBorders>
              <w:top w:val="nil"/>
              <w:left w:val="nil"/>
              <w:bottom w:val="nil"/>
              <w:right w:val="nil"/>
            </w:tcBorders>
          </w:tcPr>
          <w:p w14:paraId="103D64B1" w14:textId="18E2F76A"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-.13</w:t>
            </w:r>
          </w:p>
        </w:tc>
        <w:tc>
          <w:tcPr>
            <w:tcW w:w="540" w:type="dxa"/>
            <w:tcBorders>
              <w:top w:val="nil"/>
              <w:left w:val="nil"/>
              <w:bottom w:val="nil"/>
              <w:right w:val="nil"/>
            </w:tcBorders>
          </w:tcPr>
          <w:p w14:paraId="1E4C90DA"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A5DB7A9"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785BBEA2" w14:textId="563A5C5F"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-1.89</w:t>
            </w:r>
          </w:p>
        </w:tc>
        <w:tc>
          <w:tcPr>
            <w:tcW w:w="630" w:type="dxa"/>
            <w:tcBorders>
              <w:top w:val="nil"/>
              <w:left w:val="nil"/>
              <w:bottom w:val="nil"/>
              <w:right w:val="nil"/>
            </w:tcBorders>
          </w:tcPr>
          <w:p w14:paraId="72AD50F3" w14:textId="17F69190"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-.25</w:t>
            </w:r>
            <w:r w:rsidRPr="005705CD">
              <w:rPr>
                <w:rFonts w:ascii="Times New Roman" w:hAnsi="Times New Roman" w:cs="Times New Roman"/>
                <w:b/>
                <w:sz w:val="20"/>
                <w:szCs w:val="20"/>
                <w:vertAlign w:val="superscript"/>
              </w:rPr>
              <w:t>*</w:t>
            </w:r>
          </w:p>
        </w:tc>
        <w:tc>
          <w:tcPr>
            <w:tcW w:w="540" w:type="dxa"/>
            <w:tcBorders>
              <w:top w:val="nil"/>
              <w:left w:val="nil"/>
              <w:bottom w:val="nil"/>
              <w:right w:val="nil"/>
            </w:tcBorders>
          </w:tcPr>
          <w:p w14:paraId="7E075D1B"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7B8BC51F"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3C164141" w14:textId="693B0E1D"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-1.56</w:t>
            </w:r>
          </w:p>
        </w:tc>
        <w:tc>
          <w:tcPr>
            <w:tcW w:w="540" w:type="dxa"/>
            <w:tcBorders>
              <w:top w:val="nil"/>
              <w:left w:val="nil"/>
              <w:bottom w:val="nil"/>
              <w:right w:val="nil"/>
            </w:tcBorders>
          </w:tcPr>
          <w:p w14:paraId="3CD2325B" w14:textId="19994F58"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-.19</w:t>
            </w:r>
          </w:p>
        </w:tc>
        <w:tc>
          <w:tcPr>
            <w:tcW w:w="540" w:type="dxa"/>
            <w:tcBorders>
              <w:top w:val="nil"/>
              <w:left w:val="nil"/>
              <w:bottom w:val="nil"/>
              <w:right w:val="nil"/>
            </w:tcBorders>
          </w:tcPr>
          <w:p w14:paraId="66E29B6E"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1E71CB04"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nil"/>
              <w:right w:val="nil"/>
            </w:tcBorders>
          </w:tcPr>
          <w:p w14:paraId="0E861C31" w14:textId="2985B085"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 xml:space="preserve"> .48</w:t>
            </w:r>
          </w:p>
        </w:tc>
        <w:tc>
          <w:tcPr>
            <w:tcW w:w="630" w:type="dxa"/>
            <w:tcBorders>
              <w:top w:val="nil"/>
              <w:left w:val="nil"/>
              <w:bottom w:val="nil"/>
              <w:right w:val="nil"/>
            </w:tcBorders>
          </w:tcPr>
          <w:p w14:paraId="49F43F12" w14:textId="08D1B816"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.06</w:t>
            </w:r>
          </w:p>
        </w:tc>
        <w:tc>
          <w:tcPr>
            <w:tcW w:w="540" w:type="dxa"/>
            <w:tcBorders>
              <w:top w:val="nil"/>
              <w:left w:val="nil"/>
              <w:bottom w:val="nil"/>
              <w:right w:val="nil"/>
            </w:tcBorders>
          </w:tcPr>
          <w:p w14:paraId="3A246304"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nil"/>
              <w:right w:val="nil"/>
            </w:tcBorders>
          </w:tcPr>
          <w:p w14:paraId="20F76340"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nil"/>
              <w:right w:val="nil"/>
            </w:tcBorders>
          </w:tcPr>
          <w:p w14:paraId="4DA75D13" w14:textId="708FC854"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-1.12</w:t>
            </w:r>
          </w:p>
        </w:tc>
        <w:tc>
          <w:tcPr>
            <w:tcW w:w="720" w:type="dxa"/>
            <w:tcBorders>
              <w:top w:val="nil"/>
              <w:left w:val="nil"/>
              <w:bottom w:val="nil"/>
              <w:right w:val="nil"/>
            </w:tcBorders>
          </w:tcPr>
          <w:p w14:paraId="28AA7F0A" w14:textId="57054263"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-1.02</w:t>
            </w:r>
          </w:p>
        </w:tc>
        <w:tc>
          <w:tcPr>
            <w:tcW w:w="540" w:type="dxa"/>
            <w:tcBorders>
              <w:top w:val="nil"/>
              <w:left w:val="nil"/>
              <w:bottom w:val="nil"/>
              <w:right w:val="nil"/>
            </w:tcBorders>
          </w:tcPr>
          <w:p w14:paraId="2FD87402" w14:textId="77777777" w:rsidR="00505656" w:rsidRPr="00B658D2" w:rsidRDefault="00505656" w:rsidP="00505656">
            <w:pPr>
              <w:widowControl w:val="0"/>
              <w:jc w:val="center"/>
              <w:rPr>
                <w:rFonts w:ascii="Times New Roman" w:hAnsi="Times New Roman" w:cs="Times New Roman"/>
                <w:sz w:val="20"/>
                <w:szCs w:val="20"/>
              </w:rPr>
            </w:pPr>
          </w:p>
        </w:tc>
      </w:tr>
      <w:tr w:rsidR="00505656" w:rsidRPr="00775FF4" w14:paraId="1FB3EE74" w14:textId="77777777" w:rsidTr="00F70566">
        <w:trPr>
          <w:trHeight w:val="239"/>
        </w:trPr>
        <w:tc>
          <w:tcPr>
            <w:tcW w:w="1985" w:type="dxa"/>
            <w:tcBorders>
              <w:top w:val="nil"/>
              <w:left w:val="nil"/>
              <w:bottom w:val="single" w:sz="4" w:space="0" w:color="auto"/>
              <w:right w:val="nil"/>
            </w:tcBorders>
          </w:tcPr>
          <w:p w14:paraId="48E5DF3C" w14:textId="7FD0C42D" w:rsidR="00505656" w:rsidRPr="00B658D2" w:rsidRDefault="00505656" w:rsidP="00505656">
            <w:pPr>
              <w:widowControl w:val="0"/>
              <w:rPr>
                <w:rFonts w:ascii="Times New Roman" w:hAnsi="Times New Roman" w:cs="Times New Roman"/>
                <w:sz w:val="20"/>
                <w:szCs w:val="20"/>
              </w:rPr>
            </w:pPr>
            <w:r w:rsidRPr="00B658D2">
              <w:rPr>
                <w:rFonts w:ascii="Times New Roman" w:hAnsi="Times New Roman" w:cs="Times New Roman"/>
                <w:sz w:val="20"/>
                <w:szCs w:val="20"/>
              </w:rPr>
              <w:t xml:space="preserve">    Child Gender</w:t>
            </w:r>
          </w:p>
        </w:tc>
        <w:tc>
          <w:tcPr>
            <w:tcW w:w="674" w:type="dxa"/>
            <w:tcBorders>
              <w:top w:val="nil"/>
              <w:left w:val="nil"/>
              <w:bottom w:val="single" w:sz="4" w:space="0" w:color="auto"/>
              <w:right w:val="nil"/>
            </w:tcBorders>
          </w:tcPr>
          <w:p w14:paraId="35B1CB0D" w14:textId="0702E7FD"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-7.75</w:t>
            </w:r>
          </w:p>
        </w:tc>
        <w:tc>
          <w:tcPr>
            <w:tcW w:w="761" w:type="dxa"/>
            <w:tcBorders>
              <w:top w:val="nil"/>
              <w:left w:val="nil"/>
              <w:bottom w:val="single" w:sz="4" w:space="0" w:color="auto"/>
              <w:right w:val="nil"/>
            </w:tcBorders>
          </w:tcPr>
          <w:p w14:paraId="00C78BCA" w14:textId="158A8F48"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-.26</w:t>
            </w:r>
            <w:r w:rsidRPr="005705CD">
              <w:rPr>
                <w:rFonts w:ascii="Times New Roman" w:hAnsi="Times New Roman" w:cs="Times New Roman"/>
                <w:b/>
                <w:sz w:val="20"/>
                <w:szCs w:val="20"/>
                <w:vertAlign w:val="superscript"/>
              </w:rPr>
              <w:t>*</w:t>
            </w:r>
          </w:p>
        </w:tc>
        <w:tc>
          <w:tcPr>
            <w:tcW w:w="540" w:type="dxa"/>
            <w:tcBorders>
              <w:top w:val="nil"/>
              <w:left w:val="nil"/>
              <w:bottom w:val="single" w:sz="4" w:space="0" w:color="auto"/>
              <w:right w:val="nil"/>
            </w:tcBorders>
          </w:tcPr>
          <w:p w14:paraId="024A849A"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single" w:sz="4" w:space="0" w:color="auto"/>
              <w:right w:val="nil"/>
            </w:tcBorders>
          </w:tcPr>
          <w:p w14:paraId="7FCDAE9B" w14:textId="77777777" w:rsidR="00505656" w:rsidRPr="00B658D2" w:rsidRDefault="00505656" w:rsidP="00505656">
            <w:pPr>
              <w:widowControl w:val="0"/>
              <w:jc w:val="center"/>
              <w:rPr>
                <w:rFonts w:ascii="Times New Roman" w:hAnsi="Times New Roman" w:cs="Times New Roman"/>
                <w:sz w:val="20"/>
                <w:szCs w:val="20"/>
              </w:rPr>
            </w:pPr>
          </w:p>
        </w:tc>
        <w:tc>
          <w:tcPr>
            <w:tcW w:w="574" w:type="dxa"/>
            <w:tcBorders>
              <w:top w:val="nil"/>
              <w:left w:val="nil"/>
              <w:bottom w:val="single" w:sz="4" w:space="0" w:color="auto"/>
              <w:right w:val="nil"/>
            </w:tcBorders>
          </w:tcPr>
          <w:p w14:paraId="10B07186" w14:textId="7FA783BC"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1.90</w:t>
            </w:r>
          </w:p>
        </w:tc>
        <w:tc>
          <w:tcPr>
            <w:tcW w:w="630" w:type="dxa"/>
            <w:tcBorders>
              <w:top w:val="nil"/>
              <w:left w:val="nil"/>
              <w:bottom w:val="single" w:sz="4" w:space="0" w:color="auto"/>
              <w:right w:val="nil"/>
            </w:tcBorders>
          </w:tcPr>
          <w:p w14:paraId="5BFFDA8D" w14:textId="5875C78B"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.24</w:t>
            </w:r>
            <w:r w:rsidRPr="005705CD">
              <w:rPr>
                <w:rFonts w:ascii="Times New Roman" w:hAnsi="Times New Roman" w:cs="Times New Roman"/>
                <w:b/>
                <w:sz w:val="20"/>
                <w:szCs w:val="20"/>
                <w:vertAlign w:val="superscript"/>
              </w:rPr>
              <w:t>*</w:t>
            </w:r>
          </w:p>
        </w:tc>
        <w:tc>
          <w:tcPr>
            <w:tcW w:w="540" w:type="dxa"/>
            <w:tcBorders>
              <w:top w:val="nil"/>
              <w:left w:val="nil"/>
              <w:bottom w:val="single" w:sz="4" w:space="0" w:color="auto"/>
              <w:right w:val="nil"/>
            </w:tcBorders>
          </w:tcPr>
          <w:p w14:paraId="017027E5"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single" w:sz="4" w:space="0" w:color="auto"/>
              <w:right w:val="nil"/>
            </w:tcBorders>
          </w:tcPr>
          <w:p w14:paraId="46B73968"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single" w:sz="4" w:space="0" w:color="auto"/>
              <w:right w:val="nil"/>
            </w:tcBorders>
          </w:tcPr>
          <w:p w14:paraId="7E2233FA" w14:textId="39751044"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7.49</w:t>
            </w:r>
          </w:p>
        </w:tc>
        <w:tc>
          <w:tcPr>
            <w:tcW w:w="630" w:type="dxa"/>
            <w:tcBorders>
              <w:top w:val="nil"/>
              <w:left w:val="nil"/>
              <w:bottom w:val="single" w:sz="4" w:space="0" w:color="auto"/>
              <w:right w:val="nil"/>
            </w:tcBorders>
          </w:tcPr>
          <w:p w14:paraId="01310A64" w14:textId="5AFDC257" w:rsidR="00505656" w:rsidRPr="00B658D2" w:rsidRDefault="00505656" w:rsidP="00505656">
            <w:pPr>
              <w:widowControl w:val="0"/>
              <w:jc w:val="center"/>
              <w:rPr>
                <w:rFonts w:ascii="Times New Roman" w:hAnsi="Times New Roman" w:cs="Times New Roman"/>
                <w:sz w:val="20"/>
                <w:szCs w:val="20"/>
              </w:rPr>
            </w:pPr>
            <w:r w:rsidRPr="005705CD">
              <w:rPr>
                <w:rFonts w:ascii="Times New Roman" w:hAnsi="Times New Roman" w:cs="Times New Roman"/>
                <w:b/>
                <w:sz w:val="20"/>
                <w:szCs w:val="20"/>
              </w:rPr>
              <w:t>.36</w:t>
            </w:r>
            <w:r w:rsidRPr="005705CD">
              <w:rPr>
                <w:rFonts w:ascii="Times New Roman" w:hAnsi="Times New Roman" w:cs="Times New Roman"/>
                <w:b/>
                <w:sz w:val="20"/>
                <w:szCs w:val="20"/>
                <w:vertAlign w:val="superscript"/>
              </w:rPr>
              <w:t>*</w:t>
            </w:r>
          </w:p>
        </w:tc>
        <w:tc>
          <w:tcPr>
            <w:tcW w:w="540" w:type="dxa"/>
            <w:tcBorders>
              <w:top w:val="nil"/>
              <w:left w:val="nil"/>
              <w:bottom w:val="single" w:sz="4" w:space="0" w:color="auto"/>
              <w:right w:val="nil"/>
            </w:tcBorders>
          </w:tcPr>
          <w:p w14:paraId="51684883"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single" w:sz="4" w:space="0" w:color="auto"/>
              <w:right w:val="nil"/>
            </w:tcBorders>
          </w:tcPr>
          <w:p w14:paraId="28B2AD8C"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single" w:sz="4" w:space="0" w:color="auto"/>
              <w:right w:val="nil"/>
            </w:tcBorders>
          </w:tcPr>
          <w:p w14:paraId="69B89EA3" w14:textId="541561F0"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-1.83</w:t>
            </w:r>
          </w:p>
        </w:tc>
        <w:tc>
          <w:tcPr>
            <w:tcW w:w="540" w:type="dxa"/>
            <w:tcBorders>
              <w:top w:val="nil"/>
              <w:left w:val="nil"/>
              <w:bottom w:val="single" w:sz="4" w:space="0" w:color="auto"/>
              <w:right w:val="nil"/>
            </w:tcBorders>
          </w:tcPr>
          <w:p w14:paraId="6AAAB7B1" w14:textId="535B2853"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-.06</w:t>
            </w:r>
          </w:p>
        </w:tc>
        <w:tc>
          <w:tcPr>
            <w:tcW w:w="540" w:type="dxa"/>
            <w:tcBorders>
              <w:top w:val="nil"/>
              <w:left w:val="nil"/>
              <w:bottom w:val="single" w:sz="4" w:space="0" w:color="auto"/>
              <w:right w:val="nil"/>
            </w:tcBorders>
          </w:tcPr>
          <w:p w14:paraId="3255F165"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single" w:sz="4" w:space="0" w:color="auto"/>
              <w:right w:val="nil"/>
            </w:tcBorders>
          </w:tcPr>
          <w:p w14:paraId="261A7F58" w14:textId="77777777" w:rsidR="00505656" w:rsidRPr="00B658D2" w:rsidRDefault="00505656" w:rsidP="00505656">
            <w:pPr>
              <w:widowControl w:val="0"/>
              <w:jc w:val="center"/>
              <w:rPr>
                <w:rFonts w:ascii="Times New Roman" w:hAnsi="Times New Roman" w:cs="Times New Roman"/>
                <w:sz w:val="20"/>
                <w:szCs w:val="20"/>
              </w:rPr>
            </w:pPr>
          </w:p>
        </w:tc>
        <w:tc>
          <w:tcPr>
            <w:tcW w:w="664" w:type="dxa"/>
            <w:tcBorders>
              <w:top w:val="nil"/>
              <w:left w:val="nil"/>
              <w:bottom w:val="single" w:sz="4" w:space="0" w:color="auto"/>
              <w:right w:val="nil"/>
            </w:tcBorders>
          </w:tcPr>
          <w:p w14:paraId="619409AA" w14:textId="6B26E6D2"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 xml:space="preserve"> 2.54</w:t>
            </w:r>
          </w:p>
        </w:tc>
        <w:tc>
          <w:tcPr>
            <w:tcW w:w="630" w:type="dxa"/>
            <w:tcBorders>
              <w:top w:val="nil"/>
              <w:left w:val="nil"/>
              <w:bottom w:val="single" w:sz="4" w:space="0" w:color="auto"/>
              <w:right w:val="nil"/>
            </w:tcBorders>
          </w:tcPr>
          <w:p w14:paraId="0743AF87" w14:textId="4E71EAFE"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.09</w:t>
            </w:r>
          </w:p>
        </w:tc>
        <w:tc>
          <w:tcPr>
            <w:tcW w:w="540" w:type="dxa"/>
            <w:tcBorders>
              <w:top w:val="nil"/>
              <w:left w:val="nil"/>
              <w:bottom w:val="single" w:sz="4" w:space="0" w:color="auto"/>
              <w:right w:val="nil"/>
            </w:tcBorders>
          </w:tcPr>
          <w:p w14:paraId="4AB18FAE" w14:textId="77777777" w:rsidR="00505656" w:rsidRPr="00B658D2" w:rsidRDefault="00505656" w:rsidP="00505656">
            <w:pPr>
              <w:widowControl w:val="0"/>
              <w:jc w:val="center"/>
              <w:rPr>
                <w:rFonts w:ascii="Times New Roman" w:hAnsi="Times New Roman" w:cs="Times New Roman"/>
                <w:sz w:val="20"/>
                <w:szCs w:val="20"/>
              </w:rPr>
            </w:pPr>
          </w:p>
        </w:tc>
        <w:tc>
          <w:tcPr>
            <w:tcW w:w="236" w:type="dxa"/>
            <w:tcBorders>
              <w:top w:val="nil"/>
              <w:left w:val="nil"/>
              <w:bottom w:val="single" w:sz="4" w:space="0" w:color="auto"/>
              <w:right w:val="nil"/>
            </w:tcBorders>
          </w:tcPr>
          <w:p w14:paraId="18E1E48C" w14:textId="77777777" w:rsidR="00505656" w:rsidRPr="00B658D2" w:rsidRDefault="00505656" w:rsidP="00505656">
            <w:pPr>
              <w:widowControl w:val="0"/>
              <w:jc w:val="center"/>
              <w:rPr>
                <w:rFonts w:ascii="Times New Roman" w:hAnsi="Times New Roman" w:cs="Times New Roman"/>
                <w:sz w:val="20"/>
                <w:szCs w:val="20"/>
              </w:rPr>
            </w:pPr>
          </w:p>
        </w:tc>
        <w:tc>
          <w:tcPr>
            <w:tcW w:w="754" w:type="dxa"/>
            <w:tcBorders>
              <w:top w:val="nil"/>
              <w:left w:val="nil"/>
              <w:bottom w:val="single" w:sz="4" w:space="0" w:color="auto"/>
              <w:right w:val="nil"/>
            </w:tcBorders>
          </w:tcPr>
          <w:p w14:paraId="2D099CA3" w14:textId="0350F0E9"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.07</w:t>
            </w:r>
          </w:p>
        </w:tc>
        <w:tc>
          <w:tcPr>
            <w:tcW w:w="720" w:type="dxa"/>
            <w:tcBorders>
              <w:top w:val="nil"/>
              <w:left w:val="nil"/>
              <w:bottom w:val="single" w:sz="4" w:space="0" w:color="auto"/>
              <w:right w:val="nil"/>
            </w:tcBorders>
          </w:tcPr>
          <w:p w14:paraId="64CAE185" w14:textId="5336DDEE" w:rsidR="00505656" w:rsidRPr="00B658D2" w:rsidRDefault="00505656" w:rsidP="00505656">
            <w:pPr>
              <w:widowControl w:val="0"/>
              <w:jc w:val="center"/>
              <w:rPr>
                <w:rFonts w:ascii="Times New Roman" w:hAnsi="Times New Roman" w:cs="Times New Roman"/>
                <w:sz w:val="20"/>
                <w:szCs w:val="20"/>
              </w:rPr>
            </w:pPr>
            <w:r w:rsidRPr="00B658D2">
              <w:rPr>
                <w:rFonts w:ascii="Times New Roman" w:hAnsi="Times New Roman" w:cs="Times New Roman"/>
                <w:sz w:val="20"/>
                <w:szCs w:val="20"/>
              </w:rPr>
              <w:t>.02</w:t>
            </w:r>
          </w:p>
        </w:tc>
        <w:tc>
          <w:tcPr>
            <w:tcW w:w="540" w:type="dxa"/>
            <w:tcBorders>
              <w:top w:val="nil"/>
              <w:left w:val="nil"/>
              <w:bottom w:val="single" w:sz="4" w:space="0" w:color="auto"/>
              <w:right w:val="nil"/>
            </w:tcBorders>
          </w:tcPr>
          <w:p w14:paraId="563A9005" w14:textId="77777777" w:rsidR="00505656" w:rsidRPr="00B658D2" w:rsidRDefault="00505656" w:rsidP="00505656">
            <w:pPr>
              <w:widowControl w:val="0"/>
              <w:jc w:val="center"/>
              <w:rPr>
                <w:rFonts w:ascii="Times New Roman" w:hAnsi="Times New Roman" w:cs="Times New Roman"/>
                <w:sz w:val="20"/>
                <w:szCs w:val="20"/>
              </w:rPr>
            </w:pPr>
          </w:p>
        </w:tc>
      </w:tr>
      <w:tr w:rsidR="00505656" w:rsidRPr="00775FF4" w14:paraId="0F363439" w14:textId="77777777" w:rsidTr="00F70566">
        <w:trPr>
          <w:trHeight w:val="239"/>
        </w:trPr>
        <w:tc>
          <w:tcPr>
            <w:tcW w:w="14310" w:type="dxa"/>
            <w:gridSpan w:val="24"/>
            <w:tcBorders>
              <w:top w:val="single" w:sz="4" w:space="0" w:color="auto"/>
              <w:left w:val="nil"/>
              <w:bottom w:val="nil"/>
              <w:right w:val="nil"/>
            </w:tcBorders>
          </w:tcPr>
          <w:p w14:paraId="7617EEEF" w14:textId="3C2342F6" w:rsidR="00505656" w:rsidRPr="00B658D2" w:rsidRDefault="00505656" w:rsidP="00505656">
            <w:pPr>
              <w:widowControl w:val="0"/>
              <w:rPr>
                <w:rFonts w:ascii="Times New Roman" w:hAnsi="Times New Roman" w:cs="Times New Roman"/>
                <w:sz w:val="20"/>
                <w:szCs w:val="20"/>
              </w:rPr>
            </w:pPr>
            <w:r w:rsidRPr="00664CA3">
              <w:rPr>
                <w:rFonts w:ascii="Times New Roman" w:hAnsi="Times New Roman" w:cs="Times New Roman"/>
                <w:sz w:val="20"/>
                <w:szCs w:val="20"/>
                <w:vertAlign w:val="superscript"/>
              </w:rPr>
              <w:t>*</w:t>
            </w:r>
            <w:r w:rsidRPr="00664CA3">
              <w:rPr>
                <w:rFonts w:ascii="Times New Roman" w:hAnsi="Times New Roman" w:cs="Times New Roman"/>
                <w:i/>
                <w:sz w:val="20"/>
                <w:szCs w:val="20"/>
              </w:rPr>
              <w:t>p</w:t>
            </w:r>
            <w:r w:rsidRPr="00B658D2">
              <w:rPr>
                <w:rFonts w:ascii="Times New Roman" w:hAnsi="Times New Roman" w:cs="Times New Roman"/>
                <w:sz w:val="20"/>
                <w:szCs w:val="20"/>
              </w:rPr>
              <w:t xml:space="preserve"> &lt; .05</w:t>
            </w:r>
            <w:r>
              <w:rPr>
                <w:rFonts w:ascii="Times New Roman" w:hAnsi="Times New Roman" w:cs="Times New Roman"/>
                <w:sz w:val="20"/>
                <w:szCs w:val="20"/>
              </w:rPr>
              <w:t xml:space="preserve">, </w:t>
            </w:r>
            <w:r w:rsidRPr="00664CA3">
              <w:rPr>
                <w:rFonts w:ascii="Times New Roman" w:hAnsi="Times New Roman" w:cs="Times New Roman"/>
                <w:sz w:val="20"/>
                <w:szCs w:val="20"/>
                <w:vertAlign w:val="superscript"/>
              </w:rPr>
              <w:t>**</w:t>
            </w:r>
            <w:r w:rsidRPr="00664CA3">
              <w:rPr>
                <w:rFonts w:ascii="Times New Roman" w:hAnsi="Times New Roman" w:cs="Times New Roman"/>
                <w:i/>
                <w:sz w:val="20"/>
                <w:szCs w:val="20"/>
              </w:rPr>
              <w:t>p</w:t>
            </w:r>
            <w:r>
              <w:rPr>
                <w:rFonts w:ascii="Times New Roman" w:hAnsi="Times New Roman" w:cs="Times New Roman"/>
                <w:sz w:val="20"/>
                <w:szCs w:val="20"/>
              </w:rPr>
              <w:t xml:space="preserve"> &lt;.01, </w:t>
            </w:r>
            <w:r w:rsidRPr="00664CA3">
              <w:rPr>
                <w:rFonts w:ascii="Times New Roman" w:hAnsi="Times New Roman" w:cs="Times New Roman"/>
                <w:sz w:val="20"/>
                <w:szCs w:val="20"/>
                <w:vertAlign w:val="superscript"/>
              </w:rPr>
              <w:t>***</w:t>
            </w:r>
            <w:r w:rsidRPr="00664CA3">
              <w:rPr>
                <w:rFonts w:ascii="Times New Roman" w:hAnsi="Times New Roman" w:cs="Times New Roman"/>
                <w:i/>
                <w:sz w:val="20"/>
                <w:szCs w:val="20"/>
              </w:rPr>
              <w:t>p</w:t>
            </w:r>
            <w:r>
              <w:rPr>
                <w:rFonts w:ascii="Times New Roman" w:hAnsi="Times New Roman" w:cs="Times New Roman"/>
                <w:sz w:val="20"/>
                <w:szCs w:val="20"/>
              </w:rPr>
              <w:t xml:space="preserve"> &lt; .001</w:t>
            </w:r>
          </w:p>
        </w:tc>
      </w:tr>
    </w:tbl>
    <w:p w14:paraId="568C3C63" w14:textId="2C6827DC" w:rsidR="00B10E96" w:rsidRDefault="00B10E96"/>
    <w:p w14:paraId="5D04F6C1" w14:textId="77777777" w:rsidR="000F147B" w:rsidRDefault="000F147B" w:rsidP="00632EC9"/>
    <w:p w14:paraId="52D765C5" w14:textId="2192DA54" w:rsidR="00B10E96" w:rsidRDefault="00B10E96" w:rsidP="00632EC9">
      <w:pPr>
        <w:sectPr w:rsidR="00B10E96" w:rsidSect="0022488D">
          <w:pgSz w:w="15840" w:h="12240" w:orient="landscape"/>
          <w:pgMar w:top="1440" w:right="1440" w:bottom="1440" w:left="1440" w:header="720" w:footer="720" w:gutter="0"/>
          <w:cols w:space="720"/>
          <w:titlePg/>
          <w:docGrid w:linePitch="360"/>
        </w:sectPr>
      </w:pPr>
      <w:r>
        <w:t xml:space="preserve">  </w:t>
      </w:r>
    </w:p>
    <w:p w14:paraId="2286FCF8" w14:textId="77777777" w:rsidR="00F772F8" w:rsidRPr="00664CA3" w:rsidRDefault="00F772F8" w:rsidP="00664CA3">
      <w:pPr>
        <w:pStyle w:val="ListParagraph"/>
        <w:ind w:left="0"/>
        <w:rPr>
          <w:rFonts w:ascii="Times New Roman" w:hAnsi="Times New Roman" w:cs="Times New Roman"/>
          <w:b/>
        </w:rPr>
      </w:pPr>
    </w:p>
    <w:p w14:paraId="0F839C57" w14:textId="77777777" w:rsidR="00F772F8" w:rsidRDefault="00F772F8" w:rsidP="00F772F8">
      <w:pPr>
        <w:pStyle w:val="ListParagraph"/>
      </w:pPr>
    </w:p>
    <w:p w14:paraId="411A18D8" w14:textId="2DE0350F" w:rsidR="00F772F8" w:rsidRDefault="00CB14A6">
      <w:pPr>
        <w:jc w:val="center"/>
      </w:pPr>
      <w:r>
        <w:rPr>
          <w:noProof/>
        </w:rPr>
        <w:drawing>
          <wp:inline distT="0" distB="0" distL="0" distR="0" wp14:anchorId="7D707E06" wp14:editId="135CC3FF">
            <wp:extent cx="5943600" cy="4794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action Plot.png"/>
                    <pic:cNvPicPr/>
                  </pic:nvPicPr>
                  <pic:blipFill>
                    <a:blip r:embed="rId10"/>
                    <a:stretch>
                      <a:fillRect/>
                    </a:stretch>
                  </pic:blipFill>
                  <pic:spPr>
                    <a:xfrm>
                      <a:off x="0" y="0"/>
                      <a:ext cx="5943600" cy="4794885"/>
                    </a:xfrm>
                    <a:prstGeom prst="rect">
                      <a:avLst/>
                    </a:prstGeom>
                  </pic:spPr>
                </pic:pic>
              </a:graphicData>
            </a:graphic>
          </wp:inline>
        </w:drawing>
      </w:r>
    </w:p>
    <w:p w14:paraId="5441B617" w14:textId="77777777" w:rsidR="008536AC" w:rsidRDefault="008536AC" w:rsidP="00664CA3">
      <w:pPr>
        <w:rPr>
          <w:rFonts w:ascii="Times New Roman" w:hAnsi="Times New Roman" w:cs="Times New Roman"/>
        </w:rPr>
      </w:pPr>
    </w:p>
    <w:p w14:paraId="2137FE8C" w14:textId="15214762" w:rsidR="00F772F8" w:rsidRPr="00664CA3" w:rsidRDefault="00F772F8" w:rsidP="00664CA3">
      <w:pPr>
        <w:rPr>
          <w:rFonts w:ascii="Times New Roman" w:hAnsi="Times New Roman" w:cs="Times New Roman"/>
        </w:rPr>
      </w:pPr>
      <w:r w:rsidRPr="00F772F8">
        <w:rPr>
          <w:rFonts w:ascii="Times New Roman" w:hAnsi="Times New Roman" w:cs="Times New Roman"/>
        </w:rPr>
        <w:t xml:space="preserve">Figure </w:t>
      </w:r>
      <w:r w:rsidR="00671F3C">
        <w:rPr>
          <w:rFonts w:ascii="Times New Roman" w:hAnsi="Times New Roman" w:cs="Times New Roman"/>
        </w:rPr>
        <w:t>1</w:t>
      </w:r>
      <w:r w:rsidRPr="00664CA3">
        <w:rPr>
          <w:rFonts w:ascii="Times New Roman" w:hAnsi="Times New Roman" w:cs="Times New Roman"/>
        </w:rPr>
        <w:t xml:space="preserve">. Interaction of </w:t>
      </w:r>
      <w:r w:rsidR="00CB14A6">
        <w:rPr>
          <w:rFonts w:ascii="Times New Roman" w:hAnsi="Times New Roman" w:cs="Times New Roman"/>
        </w:rPr>
        <w:t>TCD velocity</w:t>
      </w:r>
      <w:r w:rsidRPr="00664CA3">
        <w:rPr>
          <w:rFonts w:ascii="Times New Roman" w:hAnsi="Times New Roman" w:cs="Times New Roman"/>
        </w:rPr>
        <w:t xml:space="preserve"> and child gend</w:t>
      </w:r>
      <w:r w:rsidRPr="00204857">
        <w:rPr>
          <w:rFonts w:ascii="Times New Roman" w:hAnsi="Times New Roman" w:cs="Times New Roman"/>
        </w:rPr>
        <w:t xml:space="preserve">er as predictors of Digit Span </w:t>
      </w:r>
      <w:r>
        <w:rPr>
          <w:rFonts w:ascii="Times New Roman" w:hAnsi="Times New Roman" w:cs="Times New Roman"/>
        </w:rPr>
        <w:t>s</w:t>
      </w:r>
      <w:r w:rsidRPr="00204857">
        <w:rPr>
          <w:rFonts w:ascii="Times New Roman" w:hAnsi="Times New Roman" w:cs="Times New Roman"/>
        </w:rPr>
        <w:t xml:space="preserve">caled </w:t>
      </w:r>
      <w:r>
        <w:rPr>
          <w:rFonts w:ascii="Times New Roman" w:hAnsi="Times New Roman" w:cs="Times New Roman"/>
        </w:rPr>
        <w:t>s</w:t>
      </w:r>
      <w:r w:rsidRPr="00664CA3">
        <w:rPr>
          <w:rFonts w:ascii="Times New Roman" w:hAnsi="Times New Roman" w:cs="Times New Roman"/>
        </w:rPr>
        <w:t>core</w:t>
      </w:r>
      <w:r>
        <w:rPr>
          <w:rFonts w:ascii="Times New Roman" w:hAnsi="Times New Roman" w:cs="Times New Roman"/>
        </w:rPr>
        <w:t xml:space="preserve">. </w:t>
      </w:r>
      <w:r w:rsidRPr="00F42E1D">
        <w:rPr>
          <w:rFonts w:ascii="Times New Roman" w:hAnsi="Times New Roman" w:cs="Times New Roman"/>
        </w:rPr>
        <w:t xml:space="preserve">Child gender moderated the </w:t>
      </w:r>
      <w:r>
        <w:rPr>
          <w:rFonts w:ascii="Times New Roman" w:hAnsi="Times New Roman" w:cs="Times New Roman"/>
        </w:rPr>
        <w:t>association</w:t>
      </w:r>
      <w:r w:rsidRPr="00F42E1D">
        <w:rPr>
          <w:rFonts w:ascii="Times New Roman" w:hAnsi="Times New Roman" w:cs="Times New Roman"/>
        </w:rPr>
        <w:t xml:space="preserve"> of </w:t>
      </w:r>
      <w:r w:rsidR="00CB14A6">
        <w:rPr>
          <w:rFonts w:ascii="Times New Roman" w:hAnsi="Times New Roman" w:cs="Times New Roman"/>
        </w:rPr>
        <w:t xml:space="preserve">TCD velocity </w:t>
      </w:r>
      <w:r>
        <w:rPr>
          <w:rFonts w:ascii="Times New Roman" w:hAnsi="Times New Roman" w:cs="Times New Roman"/>
        </w:rPr>
        <w:t>with</w:t>
      </w:r>
      <w:r w:rsidRPr="00F42E1D">
        <w:rPr>
          <w:rFonts w:ascii="Times New Roman" w:hAnsi="Times New Roman" w:cs="Times New Roman"/>
        </w:rPr>
        <w:t xml:space="preserve"> </w:t>
      </w:r>
      <w:r>
        <w:rPr>
          <w:rFonts w:ascii="Times New Roman" w:hAnsi="Times New Roman" w:cs="Times New Roman"/>
        </w:rPr>
        <w:t xml:space="preserve">WISC-IV </w:t>
      </w:r>
      <w:r w:rsidRPr="00F42E1D">
        <w:rPr>
          <w:rFonts w:ascii="Times New Roman" w:hAnsi="Times New Roman" w:cs="Times New Roman"/>
        </w:rPr>
        <w:t>Digit Span, such that there was a significant conditional effect for boys (</w:t>
      </w:r>
      <w:r w:rsidRPr="008846C7">
        <w:rPr>
          <w:rFonts w:ascii="Times New Roman" w:hAnsi="Times New Roman" w:cs="Times New Roman"/>
        </w:rPr>
        <w:t>B</w:t>
      </w:r>
      <w:r w:rsidRPr="00F42E1D">
        <w:t xml:space="preserve"> </w:t>
      </w:r>
      <w:r w:rsidRPr="00F42E1D">
        <w:rPr>
          <w:rFonts w:ascii="Times New Roman" w:hAnsi="Times New Roman" w:cs="Times New Roman"/>
        </w:rPr>
        <w:t>=</w:t>
      </w:r>
      <w:r>
        <w:rPr>
          <w:rFonts w:ascii="Times New Roman" w:hAnsi="Times New Roman" w:cs="Times New Roman"/>
        </w:rPr>
        <w:t xml:space="preserve"> </w:t>
      </w:r>
      <w:r w:rsidRPr="00F42E1D">
        <w:rPr>
          <w:rFonts w:ascii="Times New Roman" w:hAnsi="Times New Roman" w:cs="Times New Roman"/>
        </w:rPr>
        <w:t xml:space="preserve">-3.71, </w:t>
      </w:r>
      <w:r w:rsidRPr="008063F1">
        <w:rPr>
          <w:rFonts w:ascii="Times New Roman" w:hAnsi="Times New Roman"/>
          <w:i/>
        </w:rPr>
        <w:t>p</w:t>
      </w:r>
      <w:r w:rsidRPr="00F42E1D">
        <w:rPr>
          <w:rFonts w:ascii="Times New Roman" w:hAnsi="Times New Roman" w:cs="Times New Roman"/>
        </w:rPr>
        <w:t xml:space="preserve"> = .005) but not for girls (</w:t>
      </w:r>
      <w:r w:rsidRPr="008846C7">
        <w:rPr>
          <w:rFonts w:ascii="Times New Roman" w:hAnsi="Times New Roman" w:cs="Times New Roman"/>
        </w:rPr>
        <w:t>B</w:t>
      </w:r>
      <w:r w:rsidRPr="00F42E1D">
        <w:t xml:space="preserve"> </w:t>
      </w:r>
      <w:r w:rsidRPr="00F42E1D">
        <w:rPr>
          <w:rFonts w:ascii="Times New Roman" w:hAnsi="Times New Roman" w:cs="Times New Roman"/>
        </w:rPr>
        <w:t xml:space="preserve">= 1.32, </w:t>
      </w:r>
      <w:r w:rsidRPr="008063F1">
        <w:rPr>
          <w:rFonts w:ascii="Times New Roman" w:hAnsi="Times New Roman"/>
          <w:i/>
        </w:rPr>
        <w:t>p</w:t>
      </w:r>
      <w:r w:rsidRPr="00F42E1D">
        <w:rPr>
          <w:rFonts w:ascii="Times New Roman" w:hAnsi="Times New Roman" w:cs="Times New Roman"/>
        </w:rPr>
        <w:t xml:space="preserve"> = .141).</w:t>
      </w:r>
    </w:p>
    <w:p w14:paraId="527AB140" w14:textId="2E8595EE" w:rsidR="00407E24" w:rsidRPr="00F772F8" w:rsidRDefault="00407E24" w:rsidP="00664CA3"/>
    <w:sectPr w:rsidR="00407E24" w:rsidRPr="00F772F8" w:rsidSect="00664CA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1C1C0" w14:textId="77777777" w:rsidR="001F3BD2" w:rsidRDefault="001F3BD2" w:rsidP="00057A72">
      <w:r>
        <w:separator/>
      </w:r>
    </w:p>
  </w:endnote>
  <w:endnote w:type="continuationSeparator" w:id="0">
    <w:p w14:paraId="605CAEF3" w14:textId="77777777" w:rsidR="001F3BD2" w:rsidRDefault="001F3BD2" w:rsidP="00057A72">
      <w:r>
        <w:continuationSeparator/>
      </w:r>
    </w:p>
  </w:endnote>
  <w:endnote w:type="continuationNotice" w:id="1">
    <w:p w14:paraId="36ECF8AB" w14:textId="77777777" w:rsidR="001F3BD2" w:rsidRDefault="001F3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imes">
    <w:panose1 w:val="02000500000000000000"/>
    <w:charset w:val="00"/>
    <w:family w:val="auto"/>
    <w:pitch w:val="variable"/>
    <w:sig w:usb0="E00002FF" w:usb1="5000205A" w:usb2="00000000" w:usb3="00000000" w:csb0="0000019F" w:csb1="00000000"/>
  </w:font>
  <w:font w:name="ff4">
    <w:altName w:val="Cambria"/>
    <w:panose1 w:val="020B0604020202020204"/>
    <w:charset w:val="00"/>
    <w:family w:val="roman"/>
    <w:notTrueType/>
    <w:pitch w:val="default"/>
  </w:font>
  <w:font w:name="ff2">
    <w:altName w:val="Cambria"/>
    <w:panose1 w:val="020B0604020202020204"/>
    <w:charset w:val="00"/>
    <w:family w:val="roman"/>
    <w:notTrueType/>
    <w:pitch w:val="default"/>
  </w:font>
  <w:font w:name="ff14">
    <w:altName w:val="Cambria"/>
    <w:panose1 w:val="020B0604020202020204"/>
    <w:charset w:val="00"/>
    <w:family w:val="roman"/>
    <w:notTrueType/>
    <w:pitch w:val="default"/>
  </w:font>
  <w:font w:name="ff7">
    <w:altName w:val="Cambria"/>
    <w:panose1 w:val="020B0604020202020204"/>
    <w:charset w:val="00"/>
    <w:family w:val="roman"/>
    <w:notTrueType/>
    <w:pitch w:val="default"/>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34255" w14:textId="77777777" w:rsidR="001F3BD2" w:rsidRDefault="001F3BD2" w:rsidP="00057A72">
      <w:r>
        <w:separator/>
      </w:r>
    </w:p>
  </w:footnote>
  <w:footnote w:type="continuationSeparator" w:id="0">
    <w:p w14:paraId="366E82B0" w14:textId="77777777" w:rsidR="001F3BD2" w:rsidRDefault="001F3BD2" w:rsidP="00057A72">
      <w:r>
        <w:continuationSeparator/>
      </w:r>
    </w:p>
  </w:footnote>
  <w:footnote w:type="continuationNotice" w:id="1">
    <w:p w14:paraId="17CFF6CF" w14:textId="77777777" w:rsidR="001F3BD2" w:rsidRDefault="001F3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12708" w14:textId="77777777" w:rsidR="009377A4" w:rsidRDefault="009377A4" w:rsidP="00CB32A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0D2FF" w14:textId="77777777" w:rsidR="009377A4" w:rsidRDefault="009377A4" w:rsidP="00B765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837F" w14:textId="0E4FD621" w:rsidR="009377A4" w:rsidRPr="00B765F0" w:rsidRDefault="009377A4" w:rsidP="00CB32AB">
    <w:pPr>
      <w:pStyle w:val="Header"/>
      <w:framePr w:wrap="none" w:vAnchor="text" w:hAnchor="margin" w:xAlign="right" w:y="1"/>
      <w:rPr>
        <w:rStyle w:val="PageNumber"/>
        <w:rFonts w:ascii="Times New Roman" w:hAnsi="Times New Roman" w:cs="Times New Roman"/>
      </w:rPr>
    </w:pPr>
    <w:r w:rsidRPr="00B765F0">
      <w:rPr>
        <w:rStyle w:val="PageNumber"/>
        <w:rFonts w:ascii="Times New Roman" w:hAnsi="Times New Roman" w:cs="Times New Roman"/>
      </w:rPr>
      <w:fldChar w:fldCharType="begin"/>
    </w:r>
    <w:r w:rsidRPr="00B765F0">
      <w:rPr>
        <w:rStyle w:val="PageNumber"/>
        <w:rFonts w:ascii="Times New Roman" w:hAnsi="Times New Roman" w:cs="Times New Roman"/>
      </w:rPr>
      <w:instrText xml:space="preserve">PAGE  </w:instrText>
    </w:r>
    <w:r w:rsidRPr="00B765F0">
      <w:rPr>
        <w:rStyle w:val="PageNumber"/>
        <w:rFonts w:ascii="Times New Roman" w:hAnsi="Times New Roman" w:cs="Times New Roman"/>
      </w:rPr>
      <w:fldChar w:fldCharType="separate"/>
    </w:r>
    <w:r w:rsidR="005F6F44">
      <w:rPr>
        <w:rStyle w:val="PageNumber"/>
        <w:rFonts w:ascii="Times New Roman" w:hAnsi="Times New Roman" w:cs="Times New Roman"/>
        <w:noProof/>
      </w:rPr>
      <w:t>27</w:t>
    </w:r>
    <w:r w:rsidRPr="00B765F0">
      <w:rPr>
        <w:rStyle w:val="PageNumber"/>
        <w:rFonts w:ascii="Times New Roman" w:hAnsi="Times New Roman" w:cs="Times New Roman"/>
      </w:rPr>
      <w:fldChar w:fldCharType="end"/>
    </w:r>
  </w:p>
  <w:p w14:paraId="30279658" w14:textId="77777777" w:rsidR="009377A4" w:rsidRDefault="009377A4" w:rsidP="00B765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164D5"/>
    <w:multiLevelType w:val="hybridMultilevel"/>
    <w:tmpl w:val="9C38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A3584"/>
    <w:multiLevelType w:val="hybridMultilevel"/>
    <w:tmpl w:val="737A9BD4"/>
    <w:lvl w:ilvl="0" w:tplc="902686D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663EF"/>
    <w:multiLevelType w:val="hybridMultilevel"/>
    <w:tmpl w:val="1542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D55AB"/>
    <w:multiLevelType w:val="hybridMultilevel"/>
    <w:tmpl w:val="7688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C098F"/>
    <w:multiLevelType w:val="hybridMultilevel"/>
    <w:tmpl w:val="C99CE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A7EB3"/>
    <w:multiLevelType w:val="hybridMultilevel"/>
    <w:tmpl w:val="EE4A2E3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67776F3"/>
    <w:multiLevelType w:val="hybridMultilevel"/>
    <w:tmpl w:val="9A90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BE"/>
    <w:rsid w:val="0000020E"/>
    <w:rsid w:val="00001393"/>
    <w:rsid w:val="00002253"/>
    <w:rsid w:val="00003491"/>
    <w:rsid w:val="000037A9"/>
    <w:rsid w:val="00004F6B"/>
    <w:rsid w:val="000102A0"/>
    <w:rsid w:val="00010560"/>
    <w:rsid w:val="00010741"/>
    <w:rsid w:val="0001107F"/>
    <w:rsid w:val="000110B9"/>
    <w:rsid w:val="000145E8"/>
    <w:rsid w:val="00017A63"/>
    <w:rsid w:val="00021C67"/>
    <w:rsid w:val="00022CAF"/>
    <w:rsid w:val="00023769"/>
    <w:rsid w:val="00025BD7"/>
    <w:rsid w:val="00031BB1"/>
    <w:rsid w:val="00041D0E"/>
    <w:rsid w:val="000435FC"/>
    <w:rsid w:val="00045276"/>
    <w:rsid w:val="00046658"/>
    <w:rsid w:val="00055B8F"/>
    <w:rsid w:val="00057A72"/>
    <w:rsid w:val="00062CC8"/>
    <w:rsid w:val="000641BF"/>
    <w:rsid w:val="000656D6"/>
    <w:rsid w:val="000660FF"/>
    <w:rsid w:val="00070575"/>
    <w:rsid w:val="00072B59"/>
    <w:rsid w:val="000743E1"/>
    <w:rsid w:val="000811BF"/>
    <w:rsid w:val="00082BDA"/>
    <w:rsid w:val="00082C30"/>
    <w:rsid w:val="00091437"/>
    <w:rsid w:val="00096694"/>
    <w:rsid w:val="000978EB"/>
    <w:rsid w:val="000A1C56"/>
    <w:rsid w:val="000A3409"/>
    <w:rsid w:val="000A44A4"/>
    <w:rsid w:val="000A559F"/>
    <w:rsid w:val="000A561B"/>
    <w:rsid w:val="000A5CE8"/>
    <w:rsid w:val="000A66D8"/>
    <w:rsid w:val="000A6A12"/>
    <w:rsid w:val="000A7D67"/>
    <w:rsid w:val="000B18AF"/>
    <w:rsid w:val="000B39A4"/>
    <w:rsid w:val="000B4714"/>
    <w:rsid w:val="000B7626"/>
    <w:rsid w:val="000C3182"/>
    <w:rsid w:val="000C5356"/>
    <w:rsid w:val="000C6A1A"/>
    <w:rsid w:val="000C7BC2"/>
    <w:rsid w:val="000D1C5B"/>
    <w:rsid w:val="000D6FCC"/>
    <w:rsid w:val="000E4120"/>
    <w:rsid w:val="000E4E07"/>
    <w:rsid w:val="000E5937"/>
    <w:rsid w:val="000F147B"/>
    <w:rsid w:val="000F3F88"/>
    <w:rsid w:val="00101B3F"/>
    <w:rsid w:val="00104026"/>
    <w:rsid w:val="0010439C"/>
    <w:rsid w:val="0010483A"/>
    <w:rsid w:val="001076FC"/>
    <w:rsid w:val="001108EC"/>
    <w:rsid w:val="001140C3"/>
    <w:rsid w:val="00114C9A"/>
    <w:rsid w:val="001150E2"/>
    <w:rsid w:val="00115EC8"/>
    <w:rsid w:val="00116031"/>
    <w:rsid w:val="00116322"/>
    <w:rsid w:val="00116D14"/>
    <w:rsid w:val="00120117"/>
    <w:rsid w:val="001202CF"/>
    <w:rsid w:val="00127A61"/>
    <w:rsid w:val="0013750E"/>
    <w:rsid w:val="0014054B"/>
    <w:rsid w:val="00147CC3"/>
    <w:rsid w:val="00151BD9"/>
    <w:rsid w:val="00151DD7"/>
    <w:rsid w:val="00154ABB"/>
    <w:rsid w:val="00156A6B"/>
    <w:rsid w:val="001576AB"/>
    <w:rsid w:val="00161BCB"/>
    <w:rsid w:val="00164243"/>
    <w:rsid w:val="001644B1"/>
    <w:rsid w:val="00166458"/>
    <w:rsid w:val="0016756A"/>
    <w:rsid w:val="001702F7"/>
    <w:rsid w:val="0017539B"/>
    <w:rsid w:val="001754D4"/>
    <w:rsid w:val="00176198"/>
    <w:rsid w:val="001821B9"/>
    <w:rsid w:val="00193E3E"/>
    <w:rsid w:val="001A132D"/>
    <w:rsid w:val="001A503D"/>
    <w:rsid w:val="001B2B00"/>
    <w:rsid w:val="001B36AA"/>
    <w:rsid w:val="001C1808"/>
    <w:rsid w:val="001C3201"/>
    <w:rsid w:val="001C3A02"/>
    <w:rsid w:val="001C5847"/>
    <w:rsid w:val="001D01EE"/>
    <w:rsid w:val="001D036F"/>
    <w:rsid w:val="001D1043"/>
    <w:rsid w:val="001D3B20"/>
    <w:rsid w:val="001D3BAE"/>
    <w:rsid w:val="001D53DC"/>
    <w:rsid w:val="001D630B"/>
    <w:rsid w:val="001E4908"/>
    <w:rsid w:val="001F2A79"/>
    <w:rsid w:val="001F3BD2"/>
    <w:rsid w:val="001F5E2C"/>
    <w:rsid w:val="001F6505"/>
    <w:rsid w:val="001F7898"/>
    <w:rsid w:val="002013AF"/>
    <w:rsid w:val="002033B4"/>
    <w:rsid w:val="002045A1"/>
    <w:rsid w:val="00204857"/>
    <w:rsid w:val="00213316"/>
    <w:rsid w:val="0021399F"/>
    <w:rsid w:val="00216663"/>
    <w:rsid w:val="002238A6"/>
    <w:rsid w:val="0022488D"/>
    <w:rsid w:val="00224A3F"/>
    <w:rsid w:val="00224D9C"/>
    <w:rsid w:val="00224DE7"/>
    <w:rsid w:val="00225667"/>
    <w:rsid w:val="00225C3F"/>
    <w:rsid w:val="00232FF2"/>
    <w:rsid w:val="00234978"/>
    <w:rsid w:val="00241DC3"/>
    <w:rsid w:val="00244008"/>
    <w:rsid w:val="00245CEE"/>
    <w:rsid w:val="00246906"/>
    <w:rsid w:val="0025069D"/>
    <w:rsid w:val="00262B57"/>
    <w:rsid w:val="00263C17"/>
    <w:rsid w:val="00272B61"/>
    <w:rsid w:val="00273641"/>
    <w:rsid w:val="00277A6E"/>
    <w:rsid w:val="00277E09"/>
    <w:rsid w:val="00277EA5"/>
    <w:rsid w:val="00280555"/>
    <w:rsid w:val="00287078"/>
    <w:rsid w:val="002877CC"/>
    <w:rsid w:val="0029167D"/>
    <w:rsid w:val="002961BC"/>
    <w:rsid w:val="002A33C6"/>
    <w:rsid w:val="002B1125"/>
    <w:rsid w:val="002B1A71"/>
    <w:rsid w:val="002B3CB6"/>
    <w:rsid w:val="002B412D"/>
    <w:rsid w:val="002B4FD8"/>
    <w:rsid w:val="002B6A77"/>
    <w:rsid w:val="002C220F"/>
    <w:rsid w:val="002C2482"/>
    <w:rsid w:val="002C30E9"/>
    <w:rsid w:val="002C3FEB"/>
    <w:rsid w:val="002C5272"/>
    <w:rsid w:val="002D2837"/>
    <w:rsid w:val="002D4479"/>
    <w:rsid w:val="002D47FC"/>
    <w:rsid w:val="002D4E08"/>
    <w:rsid w:val="002D66B1"/>
    <w:rsid w:val="002F040E"/>
    <w:rsid w:val="002F2B28"/>
    <w:rsid w:val="002F6E17"/>
    <w:rsid w:val="0030357D"/>
    <w:rsid w:val="0030549A"/>
    <w:rsid w:val="00305D00"/>
    <w:rsid w:val="00305D6E"/>
    <w:rsid w:val="00311726"/>
    <w:rsid w:val="00311EA5"/>
    <w:rsid w:val="00321403"/>
    <w:rsid w:val="00323B51"/>
    <w:rsid w:val="00331403"/>
    <w:rsid w:val="0033197D"/>
    <w:rsid w:val="00331ECD"/>
    <w:rsid w:val="00333815"/>
    <w:rsid w:val="00334E09"/>
    <w:rsid w:val="0033510B"/>
    <w:rsid w:val="003352D1"/>
    <w:rsid w:val="00336AB7"/>
    <w:rsid w:val="00336D43"/>
    <w:rsid w:val="0034190D"/>
    <w:rsid w:val="00344100"/>
    <w:rsid w:val="00350D1E"/>
    <w:rsid w:val="003519AB"/>
    <w:rsid w:val="0035293C"/>
    <w:rsid w:val="00352BF0"/>
    <w:rsid w:val="003534AB"/>
    <w:rsid w:val="003569BA"/>
    <w:rsid w:val="00360B1E"/>
    <w:rsid w:val="00360B91"/>
    <w:rsid w:val="00360D9F"/>
    <w:rsid w:val="00362EEF"/>
    <w:rsid w:val="00365A8B"/>
    <w:rsid w:val="003705ED"/>
    <w:rsid w:val="00370F52"/>
    <w:rsid w:val="003743C6"/>
    <w:rsid w:val="003746FA"/>
    <w:rsid w:val="00376DEB"/>
    <w:rsid w:val="00380E38"/>
    <w:rsid w:val="00380F38"/>
    <w:rsid w:val="00381F73"/>
    <w:rsid w:val="00385F4F"/>
    <w:rsid w:val="00386D67"/>
    <w:rsid w:val="00390595"/>
    <w:rsid w:val="00391EC8"/>
    <w:rsid w:val="0039239B"/>
    <w:rsid w:val="003959EB"/>
    <w:rsid w:val="00395A91"/>
    <w:rsid w:val="00397F6A"/>
    <w:rsid w:val="003B4AA9"/>
    <w:rsid w:val="003B553F"/>
    <w:rsid w:val="003B70DA"/>
    <w:rsid w:val="003C423D"/>
    <w:rsid w:val="003C67CA"/>
    <w:rsid w:val="003C69C6"/>
    <w:rsid w:val="003C7C99"/>
    <w:rsid w:val="003D132B"/>
    <w:rsid w:val="003D2567"/>
    <w:rsid w:val="003D3104"/>
    <w:rsid w:val="003D32D2"/>
    <w:rsid w:val="003D43DB"/>
    <w:rsid w:val="003D4847"/>
    <w:rsid w:val="003E2E77"/>
    <w:rsid w:val="003E4E87"/>
    <w:rsid w:val="003E7491"/>
    <w:rsid w:val="003F1291"/>
    <w:rsid w:val="004038D3"/>
    <w:rsid w:val="004046ED"/>
    <w:rsid w:val="004050C4"/>
    <w:rsid w:val="00406702"/>
    <w:rsid w:val="0040695F"/>
    <w:rsid w:val="00407E24"/>
    <w:rsid w:val="004118E7"/>
    <w:rsid w:val="00416899"/>
    <w:rsid w:val="00420443"/>
    <w:rsid w:val="004220FE"/>
    <w:rsid w:val="00422BD8"/>
    <w:rsid w:val="0042509C"/>
    <w:rsid w:val="00431991"/>
    <w:rsid w:val="004358BF"/>
    <w:rsid w:val="00437254"/>
    <w:rsid w:val="00441690"/>
    <w:rsid w:val="0044317D"/>
    <w:rsid w:val="004448D3"/>
    <w:rsid w:val="004450D9"/>
    <w:rsid w:val="004504B7"/>
    <w:rsid w:val="00455ECF"/>
    <w:rsid w:val="0045675A"/>
    <w:rsid w:val="00456D7F"/>
    <w:rsid w:val="00461ECC"/>
    <w:rsid w:val="00466D4A"/>
    <w:rsid w:val="0046786E"/>
    <w:rsid w:val="0047009E"/>
    <w:rsid w:val="00471C43"/>
    <w:rsid w:val="00472BAB"/>
    <w:rsid w:val="004844EF"/>
    <w:rsid w:val="00490849"/>
    <w:rsid w:val="00491CD1"/>
    <w:rsid w:val="00497202"/>
    <w:rsid w:val="004A0024"/>
    <w:rsid w:val="004A5543"/>
    <w:rsid w:val="004A62D2"/>
    <w:rsid w:val="004A684B"/>
    <w:rsid w:val="004A73DE"/>
    <w:rsid w:val="004B16FC"/>
    <w:rsid w:val="004B2B36"/>
    <w:rsid w:val="004B2E96"/>
    <w:rsid w:val="004B3A21"/>
    <w:rsid w:val="004B464E"/>
    <w:rsid w:val="004B51A4"/>
    <w:rsid w:val="004B7BB2"/>
    <w:rsid w:val="004C052C"/>
    <w:rsid w:val="004C096D"/>
    <w:rsid w:val="004C2812"/>
    <w:rsid w:val="004C5741"/>
    <w:rsid w:val="004D3476"/>
    <w:rsid w:val="004D6913"/>
    <w:rsid w:val="004D6945"/>
    <w:rsid w:val="004E27E1"/>
    <w:rsid w:val="004E2B6B"/>
    <w:rsid w:val="004E2DC1"/>
    <w:rsid w:val="004E7F63"/>
    <w:rsid w:val="004F0642"/>
    <w:rsid w:val="004F1A8A"/>
    <w:rsid w:val="004F3A32"/>
    <w:rsid w:val="004F43C3"/>
    <w:rsid w:val="004F5D9F"/>
    <w:rsid w:val="004F619B"/>
    <w:rsid w:val="00500EAB"/>
    <w:rsid w:val="00501CF5"/>
    <w:rsid w:val="005025A2"/>
    <w:rsid w:val="00503671"/>
    <w:rsid w:val="0050546D"/>
    <w:rsid w:val="00505656"/>
    <w:rsid w:val="00505CD5"/>
    <w:rsid w:val="00507FC9"/>
    <w:rsid w:val="005102C0"/>
    <w:rsid w:val="00511170"/>
    <w:rsid w:val="00514098"/>
    <w:rsid w:val="00514D50"/>
    <w:rsid w:val="0051642D"/>
    <w:rsid w:val="00516535"/>
    <w:rsid w:val="00516A36"/>
    <w:rsid w:val="0051784E"/>
    <w:rsid w:val="00517C67"/>
    <w:rsid w:val="005221E8"/>
    <w:rsid w:val="005234AE"/>
    <w:rsid w:val="00523FB5"/>
    <w:rsid w:val="0052657F"/>
    <w:rsid w:val="0053007D"/>
    <w:rsid w:val="00532406"/>
    <w:rsid w:val="005329F6"/>
    <w:rsid w:val="005334E2"/>
    <w:rsid w:val="00533CBA"/>
    <w:rsid w:val="00533F46"/>
    <w:rsid w:val="00536AFE"/>
    <w:rsid w:val="005375D1"/>
    <w:rsid w:val="00543578"/>
    <w:rsid w:val="00544D79"/>
    <w:rsid w:val="00547F0D"/>
    <w:rsid w:val="00550051"/>
    <w:rsid w:val="0055232A"/>
    <w:rsid w:val="00557D60"/>
    <w:rsid w:val="00560EED"/>
    <w:rsid w:val="005615FE"/>
    <w:rsid w:val="00562265"/>
    <w:rsid w:val="00563B35"/>
    <w:rsid w:val="00567C7F"/>
    <w:rsid w:val="005705CD"/>
    <w:rsid w:val="00571D8E"/>
    <w:rsid w:val="00574469"/>
    <w:rsid w:val="00574867"/>
    <w:rsid w:val="005749B6"/>
    <w:rsid w:val="00575E08"/>
    <w:rsid w:val="00581730"/>
    <w:rsid w:val="00584298"/>
    <w:rsid w:val="00584D00"/>
    <w:rsid w:val="0058552F"/>
    <w:rsid w:val="00596FEC"/>
    <w:rsid w:val="00597F83"/>
    <w:rsid w:val="005A0109"/>
    <w:rsid w:val="005A5A4C"/>
    <w:rsid w:val="005A5A51"/>
    <w:rsid w:val="005B13CC"/>
    <w:rsid w:val="005B3600"/>
    <w:rsid w:val="005B4B0D"/>
    <w:rsid w:val="005B6C5C"/>
    <w:rsid w:val="005C2145"/>
    <w:rsid w:val="005C2358"/>
    <w:rsid w:val="005C5B36"/>
    <w:rsid w:val="005C6956"/>
    <w:rsid w:val="005C7F80"/>
    <w:rsid w:val="005D1969"/>
    <w:rsid w:val="005D24D4"/>
    <w:rsid w:val="005D3811"/>
    <w:rsid w:val="005D4609"/>
    <w:rsid w:val="005D4993"/>
    <w:rsid w:val="005D52DA"/>
    <w:rsid w:val="005D6C36"/>
    <w:rsid w:val="005E01A5"/>
    <w:rsid w:val="005E3292"/>
    <w:rsid w:val="005E4B17"/>
    <w:rsid w:val="005F25DE"/>
    <w:rsid w:val="005F4124"/>
    <w:rsid w:val="005F5C0C"/>
    <w:rsid w:val="005F6F44"/>
    <w:rsid w:val="0060393B"/>
    <w:rsid w:val="006074CA"/>
    <w:rsid w:val="0061024E"/>
    <w:rsid w:val="00613331"/>
    <w:rsid w:val="0061333C"/>
    <w:rsid w:val="006147E5"/>
    <w:rsid w:val="00614C3F"/>
    <w:rsid w:val="006174FB"/>
    <w:rsid w:val="00617997"/>
    <w:rsid w:val="00621F2D"/>
    <w:rsid w:val="00622B0B"/>
    <w:rsid w:val="006317D5"/>
    <w:rsid w:val="00632EC9"/>
    <w:rsid w:val="006341A7"/>
    <w:rsid w:val="00642573"/>
    <w:rsid w:val="00643011"/>
    <w:rsid w:val="006433EE"/>
    <w:rsid w:val="00644BE3"/>
    <w:rsid w:val="006530E3"/>
    <w:rsid w:val="006551F0"/>
    <w:rsid w:val="00655478"/>
    <w:rsid w:val="0065555D"/>
    <w:rsid w:val="00657152"/>
    <w:rsid w:val="006636B7"/>
    <w:rsid w:val="00664CA3"/>
    <w:rsid w:val="0066724B"/>
    <w:rsid w:val="006678AD"/>
    <w:rsid w:val="00670FC8"/>
    <w:rsid w:val="00671956"/>
    <w:rsid w:val="00671F3C"/>
    <w:rsid w:val="006803EE"/>
    <w:rsid w:val="00680AD9"/>
    <w:rsid w:val="006812AA"/>
    <w:rsid w:val="00681DD3"/>
    <w:rsid w:val="00682705"/>
    <w:rsid w:val="00682C11"/>
    <w:rsid w:val="006854FE"/>
    <w:rsid w:val="00692E0C"/>
    <w:rsid w:val="00693976"/>
    <w:rsid w:val="006941FC"/>
    <w:rsid w:val="0069670C"/>
    <w:rsid w:val="00696F30"/>
    <w:rsid w:val="006A19BC"/>
    <w:rsid w:val="006A1B82"/>
    <w:rsid w:val="006A2A1B"/>
    <w:rsid w:val="006A3227"/>
    <w:rsid w:val="006A405D"/>
    <w:rsid w:val="006B0357"/>
    <w:rsid w:val="006B1015"/>
    <w:rsid w:val="006B38D1"/>
    <w:rsid w:val="006B56A9"/>
    <w:rsid w:val="006C0BB3"/>
    <w:rsid w:val="006C19F8"/>
    <w:rsid w:val="006C353D"/>
    <w:rsid w:val="006C4731"/>
    <w:rsid w:val="006C653C"/>
    <w:rsid w:val="006D01F0"/>
    <w:rsid w:val="006D0437"/>
    <w:rsid w:val="006E0AAD"/>
    <w:rsid w:val="006E1EC2"/>
    <w:rsid w:val="006E34DD"/>
    <w:rsid w:val="006E6CAF"/>
    <w:rsid w:val="006F521D"/>
    <w:rsid w:val="006F54D9"/>
    <w:rsid w:val="006F5A05"/>
    <w:rsid w:val="006F6A3A"/>
    <w:rsid w:val="006F7A4D"/>
    <w:rsid w:val="00705223"/>
    <w:rsid w:val="007054EA"/>
    <w:rsid w:val="007160AE"/>
    <w:rsid w:val="00717F2E"/>
    <w:rsid w:val="00723C1C"/>
    <w:rsid w:val="00723F68"/>
    <w:rsid w:val="007242E9"/>
    <w:rsid w:val="00724ED8"/>
    <w:rsid w:val="007261CC"/>
    <w:rsid w:val="0073052C"/>
    <w:rsid w:val="0074562C"/>
    <w:rsid w:val="00745B7E"/>
    <w:rsid w:val="00750175"/>
    <w:rsid w:val="00753933"/>
    <w:rsid w:val="0075471F"/>
    <w:rsid w:val="00756C65"/>
    <w:rsid w:val="00761C8D"/>
    <w:rsid w:val="007702F8"/>
    <w:rsid w:val="0077136A"/>
    <w:rsid w:val="00775927"/>
    <w:rsid w:val="0077620C"/>
    <w:rsid w:val="0078081D"/>
    <w:rsid w:val="00782B31"/>
    <w:rsid w:val="00783388"/>
    <w:rsid w:val="00792C3C"/>
    <w:rsid w:val="007948F7"/>
    <w:rsid w:val="007A092D"/>
    <w:rsid w:val="007A1943"/>
    <w:rsid w:val="007A32C0"/>
    <w:rsid w:val="007A59FA"/>
    <w:rsid w:val="007B0395"/>
    <w:rsid w:val="007B325A"/>
    <w:rsid w:val="007C5FFB"/>
    <w:rsid w:val="007C774B"/>
    <w:rsid w:val="007C7C4E"/>
    <w:rsid w:val="007D0043"/>
    <w:rsid w:val="007D028A"/>
    <w:rsid w:val="007D19BD"/>
    <w:rsid w:val="007D3129"/>
    <w:rsid w:val="007D32AC"/>
    <w:rsid w:val="007D540A"/>
    <w:rsid w:val="007D77A0"/>
    <w:rsid w:val="007E03FE"/>
    <w:rsid w:val="007F63CD"/>
    <w:rsid w:val="007F6D0B"/>
    <w:rsid w:val="007F7092"/>
    <w:rsid w:val="00801C29"/>
    <w:rsid w:val="008063F1"/>
    <w:rsid w:val="008146C0"/>
    <w:rsid w:val="00816725"/>
    <w:rsid w:val="00820F5B"/>
    <w:rsid w:val="00823154"/>
    <w:rsid w:val="0082348C"/>
    <w:rsid w:val="008236FB"/>
    <w:rsid w:val="0082460E"/>
    <w:rsid w:val="00824E06"/>
    <w:rsid w:val="00826029"/>
    <w:rsid w:val="00830179"/>
    <w:rsid w:val="008309EC"/>
    <w:rsid w:val="008310E7"/>
    <w:rsid w:val="0083209A"/>
    <w:rsid w:val="00833425"/>
    <w:rsid w:val="00840767"/>
    <w:rsid w:val="00847547"/>
    <w:rsid w:val="0085068E"/>
    <w:rsid w:val="00850EA2"/>
    <w:rsid w:val="00851CB1"/>
    <w:rsid w:val="008536AC"/>
    <w:rsid w:val="00861117"/>
    <w:rsid w:val="0086277C"/>
    <w:rsid w:val="0086351C"/>
    <w:rsid w:val="00866545"/>
    <w:rsid w:val="008707BB"/>
    <w:rsid w:val="008744AE"/>
    <w:rsid w:val="00875AB9"/>
    <w:rsid w:val="00881978"/>
    <w:rsid w:val="00883BFE"/>
    <w:rsid w:val="0088689C"/>
    <w:rsid w:val="00886F88"/>
    <w:rsid w:val="00894664"/>
    <w:rsid w:val="0089727F"/>
    <w:rsid w:val="008A2889"/>
    <w:rsid w:val="008A67C3"/>
    <w:rsid w:val="008A7398"/>
    <w:rsid w:val="008A74CD"/>
    <w:rsid w:val="008A7AF5"/>
    <w:rsid w:val="008B01CC"/>
    <w:rsid w:val="008B1961"/>
    <w:rsid w:val="008B20CF"/>
    <w:rsid w:val="008B24E9"/>
    <w:rsid w:val="008B30F2"/>
    <w:rsid w:val="008B59DD"/>
    <w:rsid w:val="008C0B49"/>
    <w:rsid w:val="008C2A39"/>
    <w:rsid w:val="008D034B"/>
    <w:rsid w:val="008D3F99"/>
    <w:rsid w:val="008D465A"/>
    <w:rsid w:val="008D4B68"/>
    <w:rsid w:val="008D64B2"/>
    <w:rsid w:val="008D66AE"/>
    <w:rsid w:val="008D77D3"/>
    <w:rsid w:val="008D7914"/>
    <w:rsid w:val="008E0730"/>
    <w:rsid w:val="008E3F09"/>
    <w:rsid w:val="008E46AD"/>
    <w:rsid w:val="008E69E7"/>
    <w:rsid w:val="008E6DD7"/>
    <w:rsid w:val="00902A3A"/>
    <w:rsid w:val="00903F9E"/>
    <w:rsid w:val="00907ED5"/>
    <w:rsid w:val="009108B8"/>
    <w:rsid w:val="00911B1F"/>
    <w:rsid w:val="009120A0"/>
    <w:rsid w:val="00915EF2"/>
    <w:rsid w:val="009166ED"/>
    <w:rsid w:val="009205AC"/>
    <w:rsid w:val="009227FC"/>
    <w:rsid w:val="009228B3"/>
    <w:rsid w:val="00923375"/>
    <w:rsid w:val="009248DA"/>
    <w:rsid w:val="00927AE9"/>
    <w:rsid w:val="00933B74"/>
    <w:rsid w:val="00934504"/>
    <w:rsid w:val="00937501"/>
    <w:rsid w:val="009377A4"/>
    <w:rsid w:val="00943491"/>
    <w:rsid w:val="00943D9A"/>
    <w:rsid w:val="00947D6B"/>
    <w:rsid w:val="00952B91"/>
    <w:rsid w:val="009578C7"/>
    <w:rsid w:val="00962D64"/>
    <w:rsid w:val="00964277"/>
    <w:rsid w:val="00965885"/>
    <w:rsid w:val="00965CE1"/>
    <w:rsid w:val="009660A0"/>
    <w:rsid w:val="009673F4"/>
    <w:rsid w:val="00973DE5"/>
    <w:rsid w:val="009751DD"/>
    <w:rsid w:val="0098312F"/>
    <w:rsid w:val="009850EB"/>
    <w:rsid w:val="009865A9"/>
    <w:rsid w:val="00987500"/>
    <w:rsid w:val="00987C42"/>
    <w:rsid w:val="00992B6E"/>
    <w:rsid w:val="00992D43"/>
    <w:rsid w:val="00996123"/>
    <w:rsid w:val="009A184B"/>
    <w:rsid w:val="009A4D65"/>
    <w:rsid w:val="009A564A"/>
    <w:rsid w:val="009A7027"/>
    <w:rsid w:val="009B16ED"/>
    <w:rsid w:val="009B5EDD"/>
    <w:rsid w:val="009B7630"/>
    <w:rsid w:val="009C0789"/>
    <w:rsid w:val="009C157E"/>
    <w:rsid w:val="009C1BAB"/>
    <w:rsid w:val="009C286A"/>
    <w:rsid w:val="009C6325"/>
    <w:rsid w:val="009C6838"/>
    <w:rsid w:val="009D08AD"/>
    <w:rsid w:val="009D2AA9"/>
    <w:rsid w:val="009D5B6A"/>
    <w:rsid w:val="009E33B3"/>
    <w:rsid w:val="009E7948"/>
    <w:rsid w:val="009E7FA4"/>
    <w:rsid w:val="009F382E"/>
    <w:rsid w:val="009F64A9"/>
    <w:rsid w:val="009F65D3"/>
    <w:rsid w:val="00A03E8C"/>
    <w:rsid w:val="00A065CD"/>
    <w:rsid w:val="00A1326D"/>
    <w:rsid w:val="00A14EEA"/>
    <w:rsid w:val="00A17C62"/>
    <w:rsid w:val="00A23940"/>
    <w:rsid w:val="00A254FA"/>
    <w:rsid w:val="00A31B5D"/>
    <w:rsid w:val="00A332AD"/>
    <w:rsid w:val="00A3403E"/>
    <w:rsid w:val="00A344D0"/>
    <w:rsid w:val="00A345B8"/>
    <w:rsid w:val="00A428BD"/>
    <w:rsid w:val="00A45FBA"/>
    <w:rsid w:val="00A46B9C"/>
    <w:rsid w:val="00A63275"/>
    <w:rsid w:val="00A6334C"/>
    <w:rsid w:val="00A6426D"/>
    <w:rsid w:val="00A67D23"/>
    <w:rsid w:val="00A70E7E"/>
    <w:rsid w:val="00A72ADB"/>
    <w:rsid w:val="00A74A00"/>
    <w:rsid w:val="00A7613C"/>
    <w:rsid w:val="00A7735B"/>
    <w:rsid w:val="00A77A0F"/>
    <w:rsid w:val="00A77ABE"/>
    <w:rsid w:val="00A803B2"/>
    <w:rsid w:val="00A90397"/>
    <w:rsid w:val="00A91492"/>
    <w:rsid w:val="00A9363D"/>
    <w:rsid w:val="00A9381A"/>
    <w:rsid w:val="00A96609"/>
    <w:rsid w:val="00AA0356"/>
    <w:rsid w:val="00AA3AF5"/>
    <w:rsid w:val="00AA43FF"/>
    <w:rsid w:val="00AA4BF4"/>
    <w:rsid w:val="00AA64A8"/>
    <w:rsid w:val="00AB189C"/>
    <w:rsid w:val="00AB627E"/>
    <w:rsid w:val="00AC1D53"/>
    <w:rsid w:val="00AC2861"/>
    <w:rsid w:val="00AC2CCF"/>
    <w:rsid w:val="00AC3A9E"/>
    <w:rsid w:val="00AC4413"/>
    <w:rsid w:val="00AC67E3"/>
    <w:rsid w:val="00AC6D6D"/>
    <w:rsid w:val="00AC6DA7"/>
    <w:rsid w:val="00AD16A7"/>
    <w:rsid w:val="00AD1D66"/>
    <w:rsid w:val="00AD3890"/>
    <w:rsid w:val="00AD7BF7"/>
    <w:rsid w:val="00AE107A"/>
    <w:rsid w:val="00AE166D"/>
    <w:rsid w:val="00AE1ED8"/>
    <w:rsid w:val="00AE2DFA"/>
    <w:rsid w:val="00AE372B"/>
    <w:rsid w:val="00AE3AE0"/>
    <w:rsid w:val="00AE4F0B"/>
    <w:rsid w:val="00AE57B6"/>
    <w:rsid w:val="00AE6FE6"/>
    <w:rsid w:val="00AF316E"/>
    <w:rsid w:val="00AF41BC"/>
    <w:rsid w:val="00AF457C"/>
    <w:rsid w:val="00AF45C9"/>
    <w:rsid w:val="00AF623D"/>
    <w:rsid w:val="00B03277"/>
    <w:rsid w:val="00B0633D"/>
    <w:rsid w:val="00B10E70"/>
    <w:rsid w:val="00B10E96"/>
    <w:rsid w:val="00B1187B"/>
    <w:rsid w:val="00B1476E"/>
    <w:rsid w:val="00B166AA"/>
    <w:rsid w:val="00B207DD"/>
    <w:rsid w:val="00B20E98"/>
    <w:rsid w:val="00B20FE2"/>
    <w:rsid w:val="00B25DC2"/>
    <w:rsid w:val="00B275D2"/>
    <w:rsid w:val="00B32B8A"/>
    <w:rsid w:val="00B3463F"/>
    <w:rsid w:val="00B35A95"/>
    <w:rsid w:val="00B40DBA"/>
    <w:rsid w:val="00B41949"/>
    <w:rsid w:val="00B419EE"/>
    <w:rsid w:val="00B426C4"/>
    <w:rsid w:val="00B4437E"/>
    <w:rsid w:val="00B460E4"/>
    <w:rsid w:val="00B46325"/>
    <w:rsid w:val="00B5474B"/>
    <w:rsid w:val="00B62C95"/>
    <w:rsid w:val="00B6360E"/>
    <w:rsid w:val="00B658D2"/>
    <w:rsid w:val="00B709C0"/>
    <w:rsid w:val="00B75341"/>
    <w:rsid w:val="00B75345"/>
    <w:rsid w:val="00B765F0"/>
    <w:rsid w:val="00B76A3F"/>
    <w:rsid w:val="00B82A6C"/>
    <w:rsid w:val="00B82D0A"/>
    <w:rsid w:val="00B82ED0"/>
    <w:rsid w:val="00B8557E"/>
    <w:rsid w:val="00B93234"/>
    <w:rsid w:val="00B94703"/>
    <w:rsid w:val="00B969CC"/>
    <w:rsid w:val="00BA35D6"/>
    <w:rsid w:val="00BA6369"/>
    <w:rsid w:val="00BA7A6C"/>
    <w:rsid w:val="00BA7DB7"/>
    <w:rsid w:val="00BB6FFC"/>
    <w:rsid w:val="00BC03C9"/>
    <w:rsid w:val="00BC6D04"/>
    <w:rsid w:val="00BD3B15"/>
    <w:rsid w:val="00BD6F74"/>
    <w:rsid w:val="00BE0403"/>
    <w:rsid w:val="00BE289C"/>
    <w:rsid w:val="00BE3687"/>
    <w:rsid w:val="00BE3B79"/>
    <w:rsid w:val="00BE45DE"/>
    <w:rsid w:val="00BE6A9A"/>
    <w:rsid w:val="00C00265"/>
    <w:rsid w:val="00C05FF9"/>
    <w:rsid w:val="00C07640"/>
    <w:rsid w:val="00C122A0"/>
    <w:rsid w:val="00C12496"/>
    <w:rsid w:val="00C12B6A"/>
    <w:rsid w:val="00C1540A"/>
    <w:rsid w:val="00C17F67"/>
    <w:rsid w:val="00C21632"/>
    <w:rsid w:val="00C21663"/>
    <w:rsid w:val="00C244A9"/>
    <w:rsid w:val="00C26C65"/>
    <w:rsid w:val="00C323D0"/>
    <w:rsid w:val="00C326B9"/>
    <w:rsid w:val="00C340C6"/>
    <w:rsid w:val="00C3575F"/>
    <w:rsid w:val="00C3777D"/>
    <w:rsid w:val="00C40C8B"/>
    <w:rsid w:val="00C4215F"/>
    <w:rsid w:val="00C44FB1"/>
    <w:rsid w:val="00C45190"/>
    <w:rsid w:val="00C45EA8"/>
    <w:rsid w:val="00C47CF6"/>
    <w:rsid w:val="00C53BD2"/>
    <w:rsid w:val="00C557FB"/>
    <w:rsid w:val="00C56825"/>
    <w:rsid w:val="00C57303"/>
    <w:rsid w:val="00C57406"/>
    <w:rsid w:val="00C6221E"/>
    <w:rsid w:val="00C642D4"/>
    <w:rsid w:val="00C64660"/>
    <w:rsid w:val="00C64A88"/>
    <w:rsid w:val="00C7114A"/>
    <w:rsid w:val="00C74635"/>
    <w:rsid w:val="00C7579E"/>
    <w:rsid w:val="00C75FBE"/>
    <w:rsid w:val="00C76BF3"/>
    <w:rsid w:val="00C832B2"/>
    <w:rsid w:val="00C84551"/>
    <w:rsid w:val="00C86ECA"/>
    <w:rsid w:val="00C92E15"/>
    <w:rsid w:val="00C96555"/>
    <w:rsid w:val="00C970A3"/>
    <w:rsid w:val="00C97F02"/>
    <w:rsid w:val="00CA0005"/>
    <w:rsid w:val="00CA480A"/>
    <w:rsid w:val="00CA48AF"/>
    <w:rsid w:val="00CA56BE"/>
    <w:rsid w:val="00CA6C9C"/>
    <w:rsid w:val="00CB14A6"/>
    <w:rsid w:val="00CB32AB"/>
    <w:rsid w:val="00CB456D"/>
    <w:rsid w:val="00CB55E2"/>
    <w:rsid w:val="00CB666C"/>
    <w:rsid w:val="00CC3456"/>
    <w:rsid w:val="00CC4637"/>
    <w:rsid w:val="00CC7165"/>
    <w:rsid w:val="00CD2F90"/>
    <w:rsid w:val="00CD6D5A"/>
    <w:rsid w:val="00CE10E2"/>
    <w:rsid w:val="00CE28F6"/>
    <w:rsid w:val="00CE6411"/>
    <w:rsid w:val="00CE6906"/>
    <w:rsid w:val="00CE719F"/>
    <w:rsid w:val="00CF6812"/>
    <w:rsid w:val="00CF7B47"/>
    <w:rsid w:val="00D122D1"/>
    <w:rsid w:val="00D16CD1"/>
    <w:rsid w:val="00D173C6"/>
    <w:rsid w:val="00D17BA0"/>
    <w:rsid w:val="00D258F8"/>
    <w:rsid w:val="00D278C1"/>
    <w:rsid w:val="00D31110"/>
    <w:rsid w:val="00D31ACF"/>
    <w:rsid w:val="00D33BCE"/>
    <w:rsid w:val="00D3564A"/>
    <w:rsid w:val="00D3575B"/>
    <w:rsid w:val="00D36B8B"/>
    <w:rsid w:val="00D36F44"/>
    <w:rsid w:val="00D37434"/>
    <w:rsid w:val="00D41451"/>
    <w:rsid w:val="00D42E1F"/>
    <w:rsid w:val="00D43622"/>
    <w:rsid w:val="00D45660"/>
    <w:rsid w:val="00D471F2"/>
    <w:rsid w:val="00D525B6"/>
    <w:rsid w:val="00D539EC"/>
    <w:rsid w:val="00D53EEA"/>
    <w:rsid w:val="00D54E4A"/>
    <w:rsid w:val="00D550D1"/>
    <w:rsid w:val="00D579FB"/>
    <w:rsid w:val="00D610DB"/>
    <w:rsid w:val="00D7304A"/>
    <w:rsid w:val="00D73E3D"/>
    <w:rsid w:val="00D75027"/>
    <w:rsid w:val="00D7639B"/>
    <w:rsid w:val="00D85E51"/>
    <w:rsid w:val="00D8664C"/>
    <w:rsid w:val="00D86D94"/>
    <w:rsid w:val="00D945F6"/>
    <w:rsid w:val="00D94CEF"/>
    <w:rsid w:val="00D96A77"/>
    <w:rsid w:val="00D97A4E"/>
    <w:rsid w:val="00D97D18"/>
    <w:rsid w:val="00DA08BB"/>
    <w:rsid w:val="00DA14E4"/>
    <w:rsid w:val="00DA15FC"/>
    <w:rsid w:val="00DA3FC8"/>
    <w:rsid w:val="00DA4F47"/>
    <w:rsid w:val="00DA58D3"/>
    <w:rsid w:val="00DA640D"/>
    <w:rsid w:val="00DA6485"/>
    <w:rsid w:val="00DA76B4"/>
    <w:rsid w:val="00DB25EF"/>
    <w:rsid w:val="00DC1C30"/>
    <w:rsid w:val="00DC3188"/>
    <w:rsid w:val="00DC4088"/>
    <w:rsid w:val="00DC5FBE"/>
    <w:rsid w:val="00DD1FED"/>
    <w:rsid w:val="00DD2BF6"/>
    <w:rsid w:val="00DD41C1"/>
    <w:rsid w:val="00DD6958"/>
    <w:rsid w:val="00DE0975"/>
    <w:rsid w:val="00DE1853"/>
    <w:rsid w:val="00DE1E1D"/>
    <w:rsid w:val="00DE46EB"/>
    <w:rsid w:val="00DE5225"/>
    <w:rsid w:val="00DF0D73"/>
    <w:rsid w:val="00DF1917"/>
    <w:rsid w:val="00DF342D"/>
    <w:rsid w:val="00DF5303"/>
    <w:rsid w:val="00DF6659"/>
    <w:rsid w:val="00E0026C"/>
    <w:rsid w:val="00E016E2"/>
    <w:rsid w:val="00E02904"/>
    <w:rsid w:val="00E0665B"/>
    <w:rsid w:val="00E114EB"/>
    <w:rsid w:val="00E15BCF"/>
    <w:rsid w:val="00E2298F"/>
    <w:rsid w:val="00E23E72"/>
    <w:rsid w:val="00E2419D"/>
    <w:rsid w:val="00E2643E"/>
    <w:rsid w:val="00E30077"/>
    <w:rsid w:val="00E304BA"/>
    <w:rsid w:val="00E3101A"/>
    <w:rsid w:val="00E35BFF"/>
    <w:rsid w:val="00E3698B"/>
    <w:rsid w:val="00E36AE3"/>
    <w:rsid w:val="00E43A80"/>
    <w:rsid w:val="00E4629B"/>
    <w:rsid w:val="00E47AFC"/>
    <w:rsid w:val="00E51517"/>
    <w:rsid w:val="00E53E10"/>
    <w:rsid w:val="00E53F86"/>
    <w:rsid w:val="00E61978"/>
    <w:rsid w:val="00E65EB1"/>
    <w:rsid w:val="00E66A9F"/>
    <w:rsid w:val="00E70AF1"/>
    <w:rsid w:val="00E70FED"/>
    <w:rsid w:val="00E73067"/>
    <w:rsid w:val="00E75DCD"/>
    <w:rsid w:val="00E7600C"/>
    <w:rsid w:val="00E76238"/>
    <w:rsid w:val="00E8046B"/>
    <w:rsid w:val="00E807AE"/>
    <w:rsid w:val="00E81891"/>
    <w:rsid w:val="00E857B4"/>
    <w:rsid w:val="00E8759B"/>
    <w:rsid w:val="00E94F71"/>
    <w:rsid w:val="00E95E6D"/>
    <w:rsid w:val="00E95F9D"/>
    <w:rsid w:val="00E96293"/>
    <w:rsid w:val="00E96FEC"/>
    <w:rsid w:val="00EA60F5"/>
    <w:rsid w:val="00EB52EE"/>
    <w:rsid w:val="00EB5CBA"/>
    <w:rsid w:val="00EB7E56"/>
    <w:rsid w:val="00EC02B6"/>
    <w:rsid w:val="00EC0C0B"/>
    <w:rsid w:val="00EC14AF"/>
    <w:rsid w:val="00EC15CA"/>
    <w:rsid w:val="00EC23F8"/>
    <w:rsid w:val="00EC4129"/>
    <w:rsid w:val="00EC4270"/>
    <w:rsid w:val="00EC5849"/>
    <w:rsid w:val="00EC7F75"/>
    <w:rsid w:val="00ED236A"/>
    <w:rsid w:val="00ED2E11"/>
    <w:rsid w:val="00ED2E77"/>
    <w:rsid w:val="00EE2298"/>
    <w:rsid w:val="00EE4146"/>
    <w:rsid w:val="00EE53D3"/>
    <w:rsid w:val="00EE7979"/>
    <w:rsid w:val="00EF0C07"/>
    <w:rsid w:val="00EF1E09"/>
    <w:rsid w:val="00EF2293"/>
    <w:rsid w:val="00EF27C2"/>
    <w:rsid w:val="00EF5BA9"/>
    <w:rsid w:val="00F00295"/>
    <w:rsid w:val="00F02AFF"/>
    <w:rsid w:val="00F03614"/>
    <w:rsid w:val="00F0449B"/>
    <w:rsid w:val="00F05EDC"/>
    <w:rsid w:val="00F06CF9"/>
    <w:rsid w:val="00F0776F"/>
    <w:rsid w:val="00F10F61"/>
    <w:rsid w:val="00F12617"/>
    <w:rsid w:val="00F129DD"/>
    <w:rsid w:val="00F14685"/>
    <w:rsid w:val="00F16EC9"/>
    <w:rsid w:val="00F21AA5"/>
    <w:rsid w:val="00F2215A"/>
    <w:rsid w:val="00F2488C"/>
    <w:rsid w:val="00F25C8E"/>
    <w:rsid w:val="00F31DB6"/>
    <w:rsid w:val="00F364F3"/>
    <w:rsid w:val="00F40B47"/>
    <w:rsid w:val="00F422E3"/>
    <w:rsid w:val="00F42E1D"/>
    <w:rsid w:val="00F4499B"/>
    <w:rsid w:val="00F45B0C"/>
    <w:rsid w:val="00F45B29"/>
    <w:rsid w:val="00F50731"/>
    <w:rsid w:val="00F50C40"/>
    <w:rsid w:val="00F50D25"/>
    <w:rsid w:val="00F5312F"/>
    <w:rsid w:val="00F5344E"/>
    <w:rsid w:val="00F55663"/>
    <w:rsid w:val="00F568BA"/>
    <w:rsid w:val="00F6557B"/>
    <w:rsid w:val="00F66F11"/>
    <w:rsid w:val="00F70566"/>
    <w:rsid w:val="00F7632A"/>
    <w:rsid w:val="00F772F8"/>
    <w:rsid w:val="00F84E8F"/>
    <w:rsid w:val="00F9223A"/>
    <w:rsid w:val="00F94C88"/>
    <w:rsid w:val="00F95125"/>
    <w:rsid w:val="00F97E66"/>
    <w:rsid w:val="00FA4193"/>
    <w:rsid w:val="00FA7C97"/>
    <w:rsid w:val="00FB02C2"/>
    <w:rsid w:val="00FB0A33"/>
    <w:rsid w:val="00FB5636"/>
    <w:rsid w:val="00FC090C"/>
    <w:rsid w:val="00FC0A33"/>
    <w:rsid w:val="00FC0CC0"/>
    <w:rsid w:val="00FC6877"/>
    <w:rsid w:val="00FC6B56"/>
    <w:rsid w:val="00FD5332"/>
    <w:rsid w:val="00FD595E"/>
    <w:rsid w:val="00FD60FB"/>
    <w:rsid w:val="00FE079A"/>
    <w:rsid w:val="00FE0C53"/>
    <w:rsid w:val="00FE2680"/>
    <w:rsid w:val="00FE39D6"/>
    <w:rsid w:val="00FE4BFE"/>
    <w:rsid w:val="00FF2DB0"/>
    <w:rsid w:val="00FF6E3D"/>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EC85DB"/>
  <w14:defaultImageDpi w14:val="32767"/>
  <w15:docId w15:val="{B460B92B-0474-0B49-8E21-2A956572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C8E"/>
  </w:style>
  <w:style w:type="paragraph" w:styleId="Heading2">
    <w:name w:val="heading 2"/>
    <w:basedOn w:val="Normal"/>
    <w:next w:val="Normal"/>
    <w:link w:val="Heading2Char"/>
    <w:uiPriority w:val="9"/>
    <w:unhideWhenUsed/>
    <w:qFormat/>
    <w:rsid w:val="00E5151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5151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5FBE"/>
    <w:rPr>
      <w:sz w:val="18"/>
      <w:szCs w:val="18"/>
    </w:rPr>
  </w:style>
  <w:style w:type="table" w:styleId="TableGrid">
    <w:name w:val="Table Grid"/>
    <w:basedOn w:val="TableNormal"/>
    <w:uiPriority w:val="39"/>
    <w:rsid w:val="00DC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8B3"/>
    <w:pPr>
      <w:ind w:left="720"/>
      <w:contextualSpacing/>
    </w:pPr>
  </w:style>
  <w:style w:type="paragraph" w:styleId="CommentText">
    <w:name w:val="annotation text"/>
    <w:basedOn w:val="Normal"/>
    <w:link w:val="CommentTextChar"/>
    <w:uiPriority w:val="99"/>
    <w:semiHidden/>
    <w:unhideWhenUsed/>
    <w:rsid w:val="001108EC"/>
  </w:style>
  <w:style w:type="character" w:customStyle="1" w:styleId="CommentTextChar">
    <w:name w:val="Comment Text Char"/>
    <w:basedOn w:val="DefaultParagraphFont"/>
    <w:link w:val="CommentText"/>
    <w:uiPriority w:val="99"/>
    <w:semiHidden/>
    <w:rsid w:val="001108EC"/>
  </w:style>
  <w:style w:type="paragraph" w:styleId="CommentSubject">
    <w:name w:val="annotation subject"/>
    <w:basedOn w:val="CommentText"/>
    <w:next w:val="CommentText"/>
    <w:link w:val="CommentSubjectChar"/>
    <w:uiPriority w:val="99"/>
    <w:semiHidden/>
    <w:unhideWhenUsed/>
    <w:rsid w:val="001108EC"/>
    <w:rPr>
      <w:b/>
      <w:bCs/>
      <w:sz w:val="20"/>
      <w:szCs w:val="20"/>
    </w:rPr>
  </w:style>
  <w:style w:type="character" w:customStyle="1" w:styleId="CommentSubjectChar">
    <w:name w:val="Comment Subject Char"/>
    <w:basedOn w:val="CommentTextChar"/>
    <w:link w:val="CommentSubject"/>
    <w:uiPriority w:val="99"/>
    <w:semiHidden/>
    <w:rsid w:val="001108EC"/>
    <w:rPr>
      <w:b/>
      <w:bCs/>
      <w:sz w:val="20"/>
      <w:szCs w:val="20"/>
    </w:rPr>
  </w:style>
  <w:style w:type="paragraph" w:styleId="BalloonText">
    <w:name w:val="Balloon Text"/>
    <w:basedOn w:val="Normal"/>
    <w:link w:val="BalloonTextChar"/>
    <w:uiPriority w:val="99"/>
    <w:semiHidden/>
    <w:unhideWhenUsed/>
    <w:rsid w:val="001108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08EC"/>
    <w:rPr>
      <w:rFonts w:ascii="Times New Roman" w:hAnsi="Times New Roman" w:cs="Times New Roman"/>
      <w:sz w:val="18"/>
      <w:szCs w:val="18"/>
    </w:rPr>
  </w:style>
  <w:style w:type="character" w:customStyle="1" w:styleId="Heading2Char">
    <w:name w:val="Heading 2 Char"/>
    <w:basedOn w:val="DefaultParagraphFont"/>
    <w:link w:val="Heading2"/>
    <w:uiPriority w:val="9"/>
    <w:rsid w:val="00E5151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E51517"/>
    <w:rPr>
      <w:rFonts w:asciiTheme="majorHAnsi" w:eastAsiaTheme="majorEastAsia" w:hAnsiTheme="majorHAnsi" w:cstheme="majorBidi"/>
      <w:b/>
      <w:bCs/>
      <w:color w:val="4472C4" w:themeColor="accent1"/>
    </w:rPr>
  </w:style>
  <w:style w:type="paragraph" w:styleId="Revision">
    <w:name w:val="Revision"/>
    <w:hidden/>
    <w:uiPriority w:val="99"/>
    <w:semiHidden/>
    <w:rsid w:val="006174FB"/>
  </w:style>
  <w:style w:type="paragraph" w:styleId="DocumentMap">
    <w:name w:val="Document Map"/>
    <w:basedOn w:val="Normal"/>
    <w:link w:val="DocumentMapChar"/>
    <w:uiPriority w:val="99"/>
    <w:semiHidden/>
    <w:unhideWhenUsed/>
    <w:rsid w:val="00532406"/>
    <w:rPr>
      <w:rFonts w:ascii="Times New Roman" w:hAnsi="Times New Roman" w:cs="Times New Roman"/>
    </w:rPr>
  </w:style>
  <w:style w:type="character" w:customStyle="1" w:styleId="DocumentMapChar">
    <w:name w:val="Document Map Char"/>
    <w:basedOn w:val="DefaultParagraphFont"/>
    <w:link w:val="DocumentMap"/>
    <w:uiPriority w:val="99"/>
    <w:semiHidden/>
    <w:rsid w:val="00532406"/>
    <w:rPr>
      <w:rFonts w:ascii="Times New Roman" w:hAnsi="Times New Roman" w:cs="Times New Roman"/>
    </w:rPr>
  </w:style>
  <w:style w:type="character" w:styleId="Emphasis">
    <w:name w:val="Emphasis"/>
    <w:basedOn w:val="DefaultParagraphFont"/>
    <w:uiPriority w:val="20"/>
    <w:qFormat/>
    <w:rsid w:val="00D550D1"/>
    <w:rPr>
      <w:i/>
      <w:iCs/>
    </w:rPr>
  </w:style>
  <w:style w:type="paragraph" w:styleId="Header">
    <w:name w:val="header"/>
    <w:basedOn w:val="Normal"/>
    <w:link w:val="HeaderChar"/>
    <w:uiPriority w:val="99"/>
    <w:unhideWhenUsed/>
    <w:rsid w:val="00057A72"/>
    <w:pPr>
      <w:tabs>
        <w:tab w:val="center" w:pos="4513"/>
        <w:tab w:val="right" w:pos="9026"/>
      </w:tabs>
    </w:pPr>
  </w:style>
  <w:style w:type="character" w:customStyle="1" w:styleId="HeaderChar">
    <w:name w:val="Header Char"/>
    <w:basedOn w:val="DefaultParagraphFont"/>
    <w:link w:val="Header"/>
    <w:uiPriority w:val="99"/>
    <w:rsid w:val="00057A72"/>
  </w:style>
  <w:style w:type="paragraph" w:styleId="Footer">
    <w:name w:val="footer"/>
    <w:basedOn w:val="Normal"/>
    <w:link w:val="FooterChar"/>
    <w:uiPriority w:val="99"/>
    <w:unhideWhenUsed/>
    <w:rsid w:val="00057A72"/>
    <w:pPr>
      <w:tabs>
        <w:tab w:val="center" w:pos="4513"/>
        <w:tab w:val="right" w:pos="9026"/>
      </w:tabs>
    </w:pPr>
  </w:style>
  <w:style w:type="character" w:customStyle="1" w:styleId="FooterChar">
    <w:name w:val="Footer Char"/>
    <w:basedOn w:val="DefaultParagraphFont"/>
    <w:link w:val="Footer"/>
    <w:uiPriority w:val="99"/>
    <w:rsid w:val="00057A72"/>
  </w:style>
  <w:style w:type="character" w:styleId="Hyperlink">
    <w:name w:val="Hyperlink"/>
    <w:basedOn w:val="DefaultParagraphFont"/>
    <w:uiPriority w:val="99"/>
    <w:unhideWhenUsed/>
    <w:rsid w:val="00381F73"/>
    <w:rPr>
      <w:color w:val="0563C1" w:themeColor="hyperlink"/>
      <w:u w:val="single"/>
    </w:rPr>
  </w:style>
  <w:style w:type="character" w:styleId="PageNumber">
    <w:name w:val="page number"/>
    <w:basedOn w:val="DefaultParagraphFont"/>
    <w:uiPriority w:val="99"/>
    <w:semiHidden/>
    <w:unhideWhenUsed/>
    <w:rsid w:val="00CB32AB"/>
  </w:style>
  <w:style w:type="paragraph" w:customStyle="1" w:styleId="p1">
    <w:name w:val="p1"/>
    <w:basedOn w:val="Normal"/>
    <w:rsid w:val="00F25C8E"/>
    <w:rPr>
      <w:rFonts w:ascii="Times" w:hAnsi="Times" w:cs="Times New Roman"/>
      <w:sz w:val="8"/>
      <w:szCs w:val="8"/>
    </w:rPr>
  </w:style>
  <w:style w:type="paragraph" w:styleId="FootnoteText">
    <w:name w:val="footnote text"/>
    <w:basedOn w:val="Normal"/>
    <w:link w:val="FootnoteTextChar"/>
    <w:uiPriority w:val="99"/>
    <w:unhideWhenUsed/>
    <w:rsid w:val="00C642D4"/>
  </w:style>
  <w:style w:type="character" w:customStyle="1" w:styleId="FootnoteTextChar">
    <w:name w:val="Footnote Text Char"/>
    <w:basedOn w:val="DefaultParagraphFont"/>
    <w:link w:val="FootnoteText"/>
    <w:uiPriority w:val="99"/>
    <w:rsid w:val="00C642D4"/>
  </w:style>
  <w:style w:type="character" w:styleId="FootnoteReference">
    <w:name w:val="footnote reference"/>
    <w:basedOn w:val="DefaultParagraphFont"/>
    <w:uiPriority w:val="99"/>
    <w:unhideWhenUsed/>
    <w:rsid w:val="00C642D4"/>
    <w:rPr>
      <w:vertAlign w:val="superscript"/>
    </w:rPr>
  </w:style>
  <w:style w:type="character" w:customStyle="1" w:styleId="current-selection">
    <w:name w:val="current-selection"/>
    <w:basedOn w:val="DefaultParagraphFont"/>
    <w:rsid w:val="00D41451"/>
  </w:style>
  <w:style w:type="character" w:customStyle="1" w:styleId="a">
    <w:name w:val="_"/>
    <w:basedOn w:val="DefaultParagraphFont"/>
    <w:rsid w:val="00D41451"/>
  </w:style>
  <w:style w:type="character" w:customStyle="1" w:styleId="ff14">
    <w:name w:val="ff14"/>
    <w:basedOn w:val="DefaultParagraphFont"/>
    <w:rsid w:val="00D41451"/>
  </w:style>
  <w:style w:type="character" w:customStyle="1" w:styleId="ff7">
    <w:name w:val="ff7"/>
    <w:basedOn w:val="DefaultParagraphFont"/>
    <w:rsid w:val="00D4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3436">
      <w:bodyDiv w:val="1"/>
      <w:marLeft w:val="0"/>
      <w:marRight w:val="0"/>
      <w:marTop w:val="0"/>
      <w:marBottom w:val="0"/>
      <w:divBdr>
        <w:top w:val="none" w:sz="0" w:space="0" w:color="auto"/>
        <w:left w:val="none" w:sz="0" w:space="0" w:color="auto"/>
        <w:bottom w:val="none" w:sz="0" w:space="0" w:color="auto"/>
        <w:right w:val="none" w:sz="0" w:space="0" w:color="auto"/>
      </w:divBdr>
      <w:divsChild>
        <w:div w:id="1888493474">
          <w:marLeft w:val="0"/>
          <w:marRight w:val="0"/>
          <w:marTop w:val="0"/>
          <w:marBottom w:val="0"/>
          <w:divBdr>
            <w:top w:val="none" w:sz="0" w:space="0" w:color="auto"/>
            <w:left w:val="none" w:sz="0" w:space="0" w:color="auto"/>
            <w:bottom w:val="none" w:sz="0" w:space="0" w:color="auto"/>
            <w:right w:val="none" w:sz="0" w:space="0" w:color="auto"/>
          </w:divBdr>
        </w:div>
        <w:div w:id="138310717">
          <w:marLeft w:val="0"/>
          <w:marRight w:val="0"/>
          <w:marTop w:val="0"/>
          <w:marBottom w:val="0"/>
          <w:divBdr>
            <w:top w:val="none" w:sz="0" w:space="0" w:color="auto"/>
            <w:left w:val="none" w:sz="0" w:space="0" w:color="auto"/>
            <w:bottom w:val="none" w:sz="0" w:space="0" w:color="auto"/>
            <w:right w:val="none" w:sz="0" w:space="0" w:color="auto"/>
          </w:divBdr>
        </w:div>
        <w:div w:id="1665082100">
          <w:marLeft w:val="0"/>
          <w:marRight w:val="0"/>
          <w:marTop w:val="0"/>
          <w:marBottom w:val="0"/>
          <w:divBdr>
            <w:top w:val="none" w:sz="0" w:space="0" w:color="auto"/>
            <w:left w:val="none" w:sz="0" w:space="0" w:color="auto"/>
            <w:bottom w:val="none" w:sz="0" w:space="0" w:color="auto"/>
            <w:right w:val="none" w:sz="0" w:space="0" w:color="auto"/>
          </w:divBdr>
        </w:div>
      </w:divsChild>
    </w:div>
    <w:div w:id="45764543">
      <w:bodyDiv w:val="1"/>
      <w:marLeft w:val="0"/>
      <w:marRight w:val="0"/>
      <w:marTop w:val="0"/>
      <w:marBottom w:val="0"/>
      <w:divBdr>
        <w:top w:val="none" w:sz="0" w:space="0" w:color="auto"/>
        <w:left w:val="none" w:sz="0" w:space="0" w:color="auto"/>
        <w:bottom w:val="none" w:sz="0" w:space="0" w:color="auto"/>
        <w:right w:val="none" w:sz="0" w:space="0" w:color="auto"/>
      </w:divBdr>
    </w:div>
    <w:div w:id="65802759">
      <w:bodyDiv w:val="1"/>
      <w:marLeft w:val="0"/>
      <w:marRight w:val="0"/>
      <w:marTop w:val="0"/>
      <w:marBottom w:val="0"/>
      <w:divBdr>
        <w:top w:val="none" w:sz="0" w:space="0" w:color="auto"/>
        <w:left w:val="none" w:sz="0" w:space="0" w:color="auto"/>
        <w:bottom w:val="none" w:sz="0" w:space="0" w:color="auto"/>
        <w:right w:val="none" w:sz="0" w:space="0" w:color="auto"/>
      </w:divBdr>
      <w:divsChild>
        <w:div w:id="1033534673">
          <w:marLeft w:val="0"/>
          <w:marRight w:val="0"/>
          <w:marTop w:val="0"/>
          <w:marBottom w:val="0"/>
          <w:divBdr>
            <w:top w:val="none" w:sz="0" w:space="0" w:color="auto"/>
            <w:left w:val="none" w:sz="0" w:space="0" w:color="auto"/>
            <w:bottom w:val="none" w:sz="0" w:space="0" w:color="auto"/>
            <w:right w:val="none" w:sz="0" w:space="0" w:color="auto"/>
          </w:divBdr>
          <w:divsChild>
            <w:div w:id="830144914">
              <w:marLeft w:val="0"/>
              <w:marRight w:val="0"/>
              <w:marTop w:val="0"/>
              <w:marBottom w:val="0"/>
              <w:divBdr>
                <w:top w:val="none" w:sz="0" w:space="0" w:color="auto"/>
                <w:left w:val="none" w:sz="0" w:space="0" w:color="auto"/>
                <w:bottom w:val="none" w:sz="0" w:space="0" w:color="auto"/>
                <w:right w:val="none" w:sz="0" w:space="0" w:color="auto"/>
              </w:divBdr>
              <w:divsChild>
                <w:div w:id="3829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1270">
      <w:bodyDiv w:val="1"/>
      <w:marLeft w:val="0"/>
      <w:marRight w:val="0"/>
      <w:marTop w:val="0"/>
      <w:marBottom w:val="0"/>
      <w:divBdr>
        <w:top w:val="none" w:sz="0" w:space="0" w:color="auto"/>
        <w:left w:val="none" w:sz="0" w:space="0" w:color="auto"/>
        <w:bottom w:val="none" w:sz="0" w:space="0" w:color="auto"/>
        <w:right w:val="none" w:sz="0" w:space="0" w:color="auto"/>
      </w:divBdr>
    </w:div>
    <w:div w:id="138422531">
      <w:bodyDiv w:val="1"/>
      <w:marLeft w:val="0"/>
      <w:marRight w:val="0"/>
      <w:marTop w:val="0"/>
      <w:marBottom w:val="0"/>
      <w:divBdr>
        <w:top w:val="none" w:sz="0" w:space="0" w:color="auto"/>
        <w:left w:val="none" w:sz="0" w:space="0" w:color="auto"/>
        <w:bottom w:val="none" w:sz="0" w:space="0" w:color="auto"/>
        <w:right w:val="none" w:sz="0" w:space="0" w:color="auto"/>
      </w:divBdr>
    </w:div>
    <w:div w:id="153573643">
      <w:bodyDiv w:val="1"/>
      <w:marLeft w:val="0"/>
      <w:marRight w:val="0"/>
      <w:marTop w:val="0"/>
      <w:marBottom w:val="0"/>
      <w:divBdr>
        <w:top w:val="none" w:sz="0" w:space="0" w:color="auto"/>
        <w:left w:val="none" w:sz="0" w:space="0" w:color="auto"/>
        <w:bottom w:val="none" w:sz="0" w:space="0" w:color="auto"/>
        <w:right w:val="none" w:sz="0" w:space="0" w:color="auto"/>
      </w:divBdr>
    </w:div>
    <w:div w:id="202254173">
      <w:bodyDiv w:val="1"/>
      <w:marLeft w:val="0"/>
      <w:marRight w:val="0"/>
      <w:marTop w:val="0"/>
      <w:marBottom w:val="0"/>
      <w:divBdr>
        <w:top w:val="none" w:sz="0" w:space="0" w:color="auto"/>
        <w:left w:val="none" w:sz="0" w:space="0" w:color="auto"/>
        <w:bottom w:val="none" w:sz="0" w:space="0" w:color="auto"/>
        <w:right w:val="none" w:sz="0" w:space="0" w:color="auto"/>
      </w:divBdr>
      <w:divsChild>
        <w:div w:id="1578399773">
          <w:marLeft w:val="0"/>
          <w:marRight w:val="0"/>
          <w:marTop w:val="0"/>
          <w:marBottom w:val="0"/>
          <w:divBdr>
            <w:top w:val="none" w:sz="0" w:space="0" w:color="auto"/>
            <w:left w:val="none" w:sz="0" w:space="0" w:color="auto"/>
            <w:bottom w:val="none" w:sz="0" w:space="0" w:color="auto"/>
            <w:right w:val="none" w:sz="0" w:space="0" w:color="auto"/>
          </w:divBdr>
        </w:div>
        <w:div w:id="262228214">
          <w:marLeft w:val="0"/>
          <w:marRight w:val="0"/>
          <w:marTop w:val="0"/>
          <w:marBottom w:val="0"/>
          <w:divBdr>
            <w:top w:val="none" w:sz="0" w:space="0" w:color="auto"/>
            <w:left w:val="none" w:sz="0" w:space="0" w:color="auto"/>
            <w:bottom w:val="none" w:sz="0" w:space="0" w:color="auto"/>
            <w:right w:val="none" w:sz="0" w:space="0" w:color="auto"/>
          </w:divBdr>
        </w:div>
        <w:div w:id="878011784">
          <w:marLeft w:val="0"/>
          <w:marRight w:val="0"/>
          <w:marTop w:val="0"/>
          <w:marBottom w:val="0"/>
          <w:divBdr>
            <w:top w:val="none" w:sz="0" w:space="0" w:color="auto"/>
            <w:left w:val="none" w:sz="0" w:space="0" w:color="auto"/>
            <w:bottom w:val="none" w:sz="0" w:space="0" w:color="auto"/>
            <w:right w:val="none" w:sz="0" w:space="0" w:color="auto"/>
          </w:divBdr>
        </w:div>
        <w:div w:id="918369720">
          <w:marLeft w:val="0"/>
          <w:marRight w:val="0"/>
          <w:marTop w:val="0"/>
          <w:marBottom w:val="0"/>
          <w:divBdr>
            <w:top w:val="none" w:sz="0" w:space="0" w:color="auto"/>
            <w:left w:val="none" w:sz="0" w:space="0" w:color="auto"/>
            <w:bottom w:val="none" w:sz="0" w:space="0" w:color="auto"/>
            <w:right w:val="none" w:sz="0" w:space="0" w:color="auto"/>
          </w:divBdr>
        </w:div>
        <w:div w:id="1946037506">
          <w:marLeft w:val="0"/>
          <w:marRight w:val="0"/>
          <w:marTop w:val="0"/>
          <w:marBottom w:val="0"/>
          <w:divBdr>
            <w:top w:val="none" w:sz="0" w:space="0" w:color="auto"/>
            <w:left w:val="none" w:sz="0" w:space="0" w:color="auto"/>
            <w:bottom w:val="none" w:sz="0" w:space="0" w:color="auto"/>
            <w:right w:val="none" w:sz="0" w:space="0" w:color="auto"/>
          </w:divBdr>
        </w:div>
        <w:div w:id="876816390">
          <w:marLeft w:val="0"/>
          <w:marRight w:val="0"/>
          <w:marTop w:val="0"/>
          <w:marBottom w:val="0"/>
          <w:divBdr>
            <w:top w:val="none" w:sz="0" w:space="0" w:color="auto"/>
            <w:left w:val="none" w:sz="0" w:space="0" w:color="auto"/>
            <w:bottom w:val="none" w:sz="0" w:space="0" w:color="auto"/>
            <w:right w:val="none" w:sz="0" w:space="0" w:color="auto"/>
          </w:divBdr>
        </w:div>
      </w:divsChild>
    </w:div>
    <w:div w:id="293021119">
      <w:bodyDiv w:val="1"/>
      <w:marLeft w:val="0"/>
      <w:marRight w:val="0"/>
      <w:marTop w:val="0"/>
      <w:marBottom w:val="0"/>
      <w:divBdr>
        <w:top w:val="none" w:sz="0" w:space="0" w:color="auto"/>
        <w:left w:val="none" w:sz="0" w:space="0" w:color="auto"/>
        <w:bottom w:val="none" w:sz="0" w:space="0" w:color="auto"/>
        <w:right w:val="none" w:sz="0" w:space="0" w:color="auto"/>
      </w:divBdr>
    </w:div>
    <w:div w:id="301738047">
      <w:bodyDiv w:val="1"/>
      <w:marLeft w:val="0"/>
      <w:marRight w:val="0"/>
      <w:marTop w:val="0"/>
      <w:marBottom w:val="0"/>
      <w:divBdr>
        <w:top w:val="none" w:sz="0" w:space="0" w:color="auto"/>
        <w:left w:val="none" w:sz="0" w:space="0" w:color="auto"/>
        <w:bottom w:val="none" w:sz="0" w:space="0" w:color="auto"/>
        <w:right w:val="none" w:sz="0" w:space="0" w:color="auto"/>
      </w:divBdr>
      <w:divsChild>
        <w:div w:id="2121802531">
          <w:marLeft w:val="0"/>
          <w:marRight w:val="0"/>
          <w:marTop w:val="0"/>
          <w:marBottom w:val="0"/>
          <w:divBdr>
            <w:top w:val="none" w:sz="0" w:space="0" w:color="auto"/>
            <w:left w:val="none" w:sz="0" w:space="0" w:color="auto"/>
            <w:bottom w:val="none" w:sz="0" w:space="0" w:color="auto"/>
            <w:right w:val="none" w:sz="0" w:space="0" w:color="auto"/>
          </w:divBdr>
          <w:divsChild>
            <w:div w:id="1737361081">
              <w:marLeft w:val="0"/>
              <w:marRight w:val="0"/>
              <w:marTop w:val="0"/>
              <w:marBottom w:val="0"/>
              <w:divBdr>
                <w:top w:val="none" w:sz="0" w:space="0" w:color="auto"/>
                <w:left w:val="none" w:sz="0" w:space="0" w:color="auto"/>
                <w:bottom w:val="none" w:sz="0" w:space="0" w:color="auto"/>
                <w:right w:val="none" w:sz="0" w:space="0" w:color="auto"/>
              </w:divBdr>
              <w:divsChild>
                <w:div w:id="7905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5528">
      <w:bodyDiv w:val="1"/>
      <w:marLeft w:val="0"/>
      <w:marRight w:val="0"/>
      <w:marTop w:val="0"/>
      <w:marBottom w:val="0"/>
      <w:divBdr>
        <w:top w:val="none" w:sz="0" w:space="0" w:color="auto"/>
        <w:left w:val="none" w:sz="0" w:space="0" w:color="auto"/>
        <w:bottom w:val="none" w:sz="0" w:space="0" w:color="auto"/>
        <w:right w:val="none" w:sz="0" w:space="0" w:color="auto"/>
      </w:divBdr>
      <w:divsChild>
        <w:div w:id="673454109">
          <w:marLeft w:val="0"/>
          <w:marRight w:val="0"/>
          <w:marTop w:val="0"/>
          <w:marBottom w:val="0"/>
          <w:divBdr>
            <w:top w:val="none" w:sz="0" w:space="0" w:color="auto"/>
            <w:left w:val="none" w:sz="0" w:space="0" w:color="auto"/>
            <w:bottom w:val="none" w:sz="0" w:space="0" w:color="auto"/>
            <w:right w:val="none" w:sz="0" w:space="0" w:color="auto"/>
          </w:divBdr>
          <w:divsChild>
            <w:div w:id="1275333767">
              <w:marLeft w:val="0"/>
              <w:marRight w:val="0"/>
              <w:marTop w:val="0"/>
              <w:marBottom w:val="0"/>
              <w:divBdr>
                <w:top w:val="none" w:sz="0" w:space="0" w:color="auto"/>
                <w:left w:val="none" w:sz="0" w:space="0" w:color="auto"/>
                <w:bottom w:val="none" w:sz="0" w:space="0" w:color="auto"/>
                <w:right w:val="none" w:sz="0" w:space="0" w:color="auto"/>
              </w:divBdr>
              <w:divsChild>
                <w:div w:id="1295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5590">
      <w:bodyDiv w:val="1"/>
      <w:marLeft w:val="0"/>
      <w:marRight w:val="0"/>
      <w:marTop w:val="0"/>
      <w:marBottom w:val="0"/>
      <w:divBdr>
        <w:top w:val="none" w:sz="0" w:space="0" w:color="auto"/>
        <w:left w:val="none" w:sz="0" w:space="0" w:color="auto"/>
        <w:bottom w:val="none" w:sz="0" w:space="0" w:color="auto"/>
        <w:right w:val="none" w:sz="0" w:space="0" w:color="auto"/>
      </w:divBdr>
      <w:divsChild>
        <w:div w:id="361060113">
          <w:marLeft w:val="0"/>
          <w:marRight w:val="0"/>
          <w:marTop w:val="0"/>
          <w:marBottom w:val="0"/>
          <w:divBdr>
            <w:top w:val="none" w:sz="0" w:space="0" w:color="auto"/>
            <w:left w:val="none" w:sz="0" w:space="0" w:color="auto"/>
            <w:bottom w:val="none" w:sz="0" w:space="0" w:color="auto"/>
            <w:right w:val="none" w:sz="0" w:space="0" w:color="auto"/>
          </w:divBdr>
        </w:div>
        <w:div w:id="1541698142">
          <w:marLeft w:val="0"/>
          <w:marRight w:val="0"/>
          <w:marTop w:val="0"/>
          <w:marBottom w:val="0"/>
          <w:divBdr>
            <w:top w:val="none" w:sz="0" w:space="0" w:color="auto"/>
            <w:left w:val="none" w:sz="0" w:space="0" w:color="auto"/>
            <w:bottom w:val="none" w:sz="0" w:space="0" w:color="auto"/>
            <w:right w:val="none" w:sz="0" w:space="0" w:color="auto"/>
          </w:divBdr>
        </w:div>
        <w:div w:id="776099153">
          <w:marLeft w:val="0"/>
          <w:marRight w:val="0"/>
          <w:marTop w:val="0"/>
          <w:marBottom w:val="0"/>
          <w:divBdr>
            <w:top w:val="none" w:sz="0" w:space="0" w:color="auto"/>
            <w:left w:val="none" w:sz="0" w:space="0" w:color="auto"/>
            <w:bottom w:val="none" w:sz="0" w:space="0" w:color="auto"/>
            <w:right w:val="none" w:sz="0" w:space="0" w:color="auto"/>
          </w:divBdr>
        </w:div>
      </w:divsChild>
    </w:div>
    <w:div w:id="435945650">
      <w:bodyDiv w:val="1"/>
      <w:marLeft w:val="0"/>
      <w:marRight w:val="0"/>
      <w:marTop w:val="0"/>
      <w:marBottom w:val="0"/>
      <w:divBdr>
        <w:top w:val="none" w:sz="0" w:space="0" w:color="auto"/>
        <w:left w:val="none" w:sz="0" w:space="0" w:color="auto"/>
        <w:bottom w:val="none" w:sz="0" w:space="0" w:color="auto"/>
        <w:right w:val="none" w:sz="0" w:space="0" w:color="auto"/>
      </w:divBdr>
      <w:divsChild>
        <w:div w:id="1012223332">
          <w:marLeft w:val="0"/>
          <w:marRight w:val="0"/>
          <w:marTop w:val="0"/>
          <w:marBottom w:val="0"/>
          <w:divBdr>
            <w:top w:val="none" w:sz="0" w:space="0" w:color="auto"/>
            <w:left w:val="none" w:sz="0" w:space="0" w:color="auto"/>
            <w:bottom w:val="none" w:sz="0" w:space="0" w:color="auto"/>
            <w:right w:val="none" w:sz="0" w:space="0" w:color="auto"/>
          </w:divBdr>
          <w:divsChild>
            <w:div w:id="868684706">
              <w:marLeft w:val="0"/>
              <w:marRight w:val="0"/>
              <w:marTop w:val="0"/>
              <w:marBottom w:val="0"/>
              <w:divBdr>
                <w:top w:val="none" w:sz="0" w:space="0" w:color="auto"/>
                <w:left w:val="none" w:sz="0" w:space="0" w:color="auto"/>
                <w:bottom w:val="none" w:sz="0" w:space="0" w:color="auto"/>
                <w:right w:val="none" w:sz="0" w:space="0" w:color="auto"/>
              </w:divBdr>
              <w:divsChild>
                <w:div w:id="5180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2942">
      <w:bodyDiv w:val="1"/>
      <w:marLeft w:val="0"/>
      <w:marRight w:val="0"/>
      <w:marTop w:val="0"/>
      <w:marBottom w:val="0"/>
      <w:divBdr>
        <w:top w:val="none" w:sz="0" w:space="0" w:color="auto"/>
        <w:left w:val="none" w:sz="0" w:space="0" w:color="auto"/>
        <w:bottom w:val="none" w:sz="0" w:space="0" w:color="auto"/>
        <w:right w:val="none" w:sz="0" w:space="0" w:color="auto"/>
      </w:divBdr>
    </w:div>
    <w:div w:id="646208736">
      <w:bodyDiv w:val="1"/>
      <w:marLeft w:val="0"/>
      <w:marRight w:val="0"/>
      <w:marTop w:val="0"/>
      <w:marBottom w:val="0"/>
      <w:divBdr>
        <w:top w:val="none" w:sz="0" w:space="0" w:color="auto"/>
        <w:left w:val="none" w:sz="0" w:space="0" w:color="auto"/>
        <w:bottom w:val="none" w:sz="0" w:space="0" w:color="auto"/>
        <w:right w:val="none" w:sz="0" w:space="0" w:color="auto"/>
      </w:divBdr>
    </w:div>
    <w:div w:id="763647304">
      <w:bodyDiv w:val="1"/>
      <w:marLeft w:val="0"/>
      <w:marRight w:val="0"/>
      <w:marTop w:val="0"/>
      <w:marBottom w:val="0"/>
      <w:divBdr>
        <w:top w:val="none" w:sz="0" w:space="0" w:color="auto"/>
        <w:left w:val="none" w:sz="0" w:space="0" w:color="auto"/>
        <w:bottom w:val="none" w:sz="0" w:space="0" w:color="auto"/>
        <w:right w:val="none" w:sz="0" w:space="0" w:color="auto"/>
      </w:divBdr>
    </w:div>
    <w:div w:id="845707792">
      <w:bodyDiv w:val="1"/>
      <w:marLeft w:val="0"/>
      <w:marRight w:val="0"/>
      <w:marTop w:val="0"/>
      <w:marBottom w:val="0"/>
      <w:divBdr>
        <w:top w:val="none" w:sz="0" w:space="0" w:color="auto"/>
        <w:left w:val="none" w:sz="0" w:space="0" w:color="auto"/>
        <w:bottom w:val="none" w:sz="0" w:space="0" w:color="auto"/>
        <w:right w:val="none" w:sz="0" w:space="0" w:color="auto"/>
      </w:divBdr>
      <w:divsChild>
        <w:div w:id="505555205">
          <w:marLeft w:val="0"/>
          <w:marRight w:val="0"/>
          <w:marTop w:val="0"/>
          <w:marBottom w:val="0"/>
          <w:divBdr>
            <w:top w:val="none" w:sz="0" w:space="0" w:color="auto"/>
            <w:left w:val="none" w:sz="0" w:space="0" w:color="auto"/>
            <w:bottom w:val="none" w:sz="0" w:space="0" w:color="auto"/>
            <w:right w:val="none" w:sz="0" w:space="0" w:color="auto"/>
          </w:divBdr>
          <w:divsChild>
            <w:div w:id="1544563145">
              <w:marLeft w:val="0"/>
              <w:marRight w:val="0"/>
              <w:marTop w:val="0"/>
              <w:marBottom w:val="0"/>
              <w:divBdr>
                <w:top w:val="none" w:sz="0" w:space="0" w:color="auto"/>
                <w:left w:val="none" w:sz="0" w:space="0" w:color="auto"/>
                <w:bottom w:val="none" w:sz="0" w:space="0" w:color="auto"/>
                <w:right w:val="none" w:sz="0" w:space="0" w:color="auto"/>
              </w:divBdr>
              <w:divsChild>
                <w:div w:id="19251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24082">
      <w:bodyDiv w:val="1"/>
      <w:marLeft w:val="0"/>
      <w:marRight w:val="0"/>
      <w:marTop w:val="0"/>
      <w:marBottom w:val="0"/>
      <w:divBdr>
        <w:top w:val="none" w:sz="0" w:space="0" w:color="auto"/>
        <w:left w:val="none" w:sz="0" w:space="0" w:color="auto"/>
        <w:bottom w:val="none" w:sz="0" w:space="0" w:color="auto"/>
        <w:right w:val="none" w:sz="0" w:space="0" w:color="auto"/>
      </w:divBdr>
    </w:div>
    <w:div w:id="913395676">
      <w:bodyDiv w:val="1"/>
      <w:marLeft w:val="0"/>
      <w:marRight w:val="0"/>
      <w:marTop w:val="0"/>
      <w:marBottom w:val="0"/>
      <w:divBdr>
        <w:top w:val="none" w:sz="0" w:space="0" w:color="auto"/>
        <w:left w:val="none" w:sz="0" w:space="0" w:color="auto"/>
        <w:bottom w:val="none" w:sz="0" w:space="0" w:color="auto"/>
        <w:right w:val="none" w:sz="0" w:space="0" w:color="auto"/>
      </w:divBdr>
    </w:div>
    <w:div w:id="920485662">
      <w:bodyDiv w:val="1"/>
      <w:marLeft w:val="0"/>
      <w:marRight w:val="0"/>
      <w:marTop w:val="0"/>
      <w:marBottom w:val="0"/>
      <w:divBdr>
        <w:top w:val="none" w:sz="0" w:space="0" w:color="auto"/>
        <w:left w:val="none" w:sz="0" w:space="0" w:color="auto"/>
        <w:bottom w:val="none" w:sz="0" w:space="0" w:color="auto"/>
        <w:right w:val="none" w:sz="0" w:space="0" w:color="auto"/>
      </w:divBdr>
    </w:div>
    <w:div w:id="927615013">
      <w:bodyDiv w:val="1"/>
      <w:marLeft w:val="0"/>
      <w:marRight w:val="0"/>
      <w:marTop w:val="0"/>
      <w:marBottom w:val="0"/>
      <w:divBdr>
        <w:top w:val="none" w:sz="0" w:space="0" w:color="auto"/>
        <w:left w:val="none" w:sz="0" w:space="0" w:color="auto"/>
        <w:bottom w:val="none" w:sz="0" w:space="0" w:color="auto"/>
        <w:right w:val="none" w:sz="0" w:space="0" w:color="auto"/>
      </w:divBdr>
    </w:div>
    <w:div w:id="1122117902">
      <w:bodyDiv w:val="1"/>
      <w:marLeft w:val="0"/>
      <w:marRight w:val="0"/>
      <w:marTop w:val="0"/>
      <w:marBottom w:val="0"/>
      <w:divBdr>
        <w:top w:val="none" w:sz="0" w:space="0" w:color="auto"/>
        <w:left w:val="none" w:sz="0" w:space="0" w:color="auto"/>
        <w:bottom w:val="none" w:sz="0" w:space="0" w:color="auto"/>
        <w:right w:val="none" w:sz="0" w:space="0" w:color="auto"/>
      </w:divBdr>
    </w:div>
    <w:div w:id="1124234983">
      <w:bodyDiv w:val="1"/>
      <w:marLeft w:val="0"/>
      <w:marRight w:val="0"/>
      <w:marTop w:val="0"/>
      <w:marBottom w:val="0"/>
      <w:divBdr>
        <w:top w:val="none" w:sz="0" w:space="0" w:color="auto"/>
        <w:left w:val="none" w:sz="0" w:space="0" w:color="auto"/>
        <w:bottom w:val="none" w:sz="0" w:space="0" w:color="auto"/>
        <w:right w:val="none" w:sz="0" w:space="0" w:color="auto"/>
      </w:divBdr>
    </w:div>
    <w:div w:id="1183398051">
      <w:bodyDiv w:val="1"/>
      <w:marLeft w:val="0"/>
      <w:marRight w:val="0"/>
      <w:marTop w:val="0"/>
      <w:marBottom w:val="0"/>
      <w:divBdr>
        <w:top w:val="none" w:sz="0" w:space="0" w:color="auto"/>
        <w:left w:val="none" w:sz="0" w:space="0" w:color="auto"/>
        <w:bottom w:val="none" w:sz="0" w:space="0" w:color="auto"/>
        <w:right w:val="none" w:sz="0" w:space="0" w:color="auto"/>
      </w:divBdr>
    </w:div>
    <w:div w:id="1207716924">
      <w:bodyDiv w:val="1"/>
      <w:marLeft w:val="0"/>
      <w:marRight w:val="0"/>
      <w:marTop w:val="0"/>
      <w:marBottom w:val="0"/>
      <w:divBdr>
        <w:top w:val="none" w:sz="0" w:space="0" w:color="auto"/>
        <w:left w:val="none" w:sz="0" w:space="0" w:color="auto"/>
        <w:bottom w:val="none" w:sz="0" w:space="0" w:color="auto"/>
        <w:right w:val="none" w:sz="0" w:space="0" w:color="auto"/>
      </w:divBdr>
    </w:div>
    <w:div w:id="1241141315">
      <w:bodyDiv w:val="1"/>
      <w:marLeft w:val="0"/>
      <w:marRight w:val="0"/>
      <w:marTop w:val="0"/>
      <w:marBottom w:val="0"/>
      <w:divBdr>
        <w:top w:val="none" w:sz="0" w:space="0" w:color="auto"/>
        <w:left w:val="none" w:sz="0" w:space="0" w:color="auto"/>
        <w:bottom w:val="none" w:sz="0" w:space="0" w:color="auto"/>
        <w:right w:val="none" w:sz="0" w:space="0" w:color="auto"/>
      </w:divBdr>
      <w:divsChild>
        <w:div w:id="297223367">
          <w:marLeft w:val="0"/>
          <w:marRight w:val="0"/>
          <w:marTop w:val="0"/>
          <w:marBottom w:val="0"/>
          <w:divBdr>
            <w:top w:val="none" w:sz="0" w:space="0" w:color="auto"/>
            <w:left w:val="none" w:sz="0" w:space="0" w:color="auto"/>
            <w:bottom w:val="none" w:sz="0" w:space="0" w:color="auto"/>
            <w:right w:val="none" w:sz="0" w:space="0" w:color="auto"/>
          </w:divBdr>
        </w:div>
        <w:div w:id="605694598">
          <w:marLeft w:val="0"/>
          <w:marRight w:val="0"/>
          <w:marTop w:val="0"/>
          <w:marBottom w:val="0"/>
          <w:divBdr>
            <w:top w:val="none" w:sz="0" w:space="0" w:color="auto"/>
            <w:left w:val="none" w:sz="0" w:space="0" w:color="auto"/>
            <w:bottom w:val="none" w:sz="0" w:space="0" w:color="auto"/>
            <w:right w:val="none" w:sz="0" w:space="0" w:color="auto"/>
          </w:divBdr>
        </w:div>
        <w:div w:id="2032953077">
          <w:marLeft w:val="0"/>
          <w:marRight w:val="0"/>
          <w:marTop w:val="0"/>
          <w:marBottom w:val="0"/>
          <w:divBdr>
            <w:top w:val="none" w:sz="0" w:space="0" w:color="auto"/>
            <w:left w:val="none" w:sz="0" w:space="0" w:color="auto"/>
            <w:bottom w:val="none" w:sz="0" w:space="0" w:color="auto"/>
            <w:right w:val="none" w:sz="0" w:space="0" w:color="auto"/>
          </w:divBdr>
        </w:div>
        <w:div w:id="2020691839">
          <w:marLeft w:val="0"/>
          <w:marRight w:val="0"/>
          <w:marTop w:val="0"/>
          <w:marBottom w:val="0"/>
          <w:divBdr>
            <w:top w:val="none" w:sz="0" w:space="0" w:color="auto"/>
            <w:left w:val="none" w:sz="0" w:space="0" w:color="auto"/>
            <w:bottom w:val="none" w:sz="0" w:space="0" w:color="auto"/>
            <w:right w:val="none" w:sz="0" w:space="0" w:color="auto"/>
          </w:divBdr>
        </w:div>
      </w:divsChild>
    </w:div>
    <w:div w:id="1241401085">
      <w:bodyDiv w:val="1"/>
      <w:marLeft w:val="0"/>
      <w:marRight w:val="0"/>
      <w:marTop w:val="0"/>
      <w:marBottom w:val="0"/>
      <w:divBdr>
        <w:top w:val="none" w:sz="0" w:space="0" w:color="auto"/>
        <w:left w:val="none" w:sz="0" w:space="0" w:color="auto"/>
        <w:bottom w:val="none" w:sz="0" w:space="0" w:color="auto"/>
        <w:right w:val="none" w:sz="0" w:space="0" w:color="auto"/>
      </w:divBdr>
    </w:div>
    <w:div w:id="1317762414">
      <w:bodyDiv w:val="1"/>
      <w:marLeft w:val="0"/>
      <w:marRight w:val="0"/>
      <w:marTop w:val="0"/>
      <w:marBottom w:val="0"/>
      <w:divBdr>
        <w:top w:val="none" w:sz="0" w:space="0" w:color="auto"/>
        <w:left w:val="none" w:sz="0" w:space="0" w:color="auto"/>
        <w:bottom w:val="none" w:sz="0" w:space="0" w:color="auto"/>
        <w:right w:val="none" w:sz="0" w:space="0" w:color="auto"/>
      </w:divBdr>
    </w:div>
    <w:div w:id="1339313392">
      <w:bodyDiv w:val="1"/>
      <w:marLeft w:val="0"/>
      <w:marRight w:val="0"/>
      <w:marTop w:val="0"/>
      <w:marBottom w:val="0"/>
      <w:divBdr>
        <w:top w:val="none" w:sz="0" w:space="0" w:color="auto"/>
        <w:left w:val="none" w:sz="0" w:space="0" w:color="auto"/>
        <w:bottom w:val="none" w:sz="0" w:space="0" w:color="auto"/>
        <w:right w:val="none" w:sz="0" w:space="0" w:color="auto"/>
      </w:divBdr>
    </w:div>
    <w:div w:id="1348748214">
      <w:bodyDiv w:val="1"/>
      <w:marLeft w:val="0"/>
      <w:marRight w:val="0"/>
      <w:marTop w:val="0"/>
      <w:marBottom w:val="0"/>
      <w:divBdr>
        <w:top w:val="none" w:sz="0" w:space="0" w:color="auto"/>
        <w:left w:val="none" w:sz="0" w:space="0" w:color="auto"/>
        <w:bottom w:val="none" w:sz="0" w:space="0" w:color="auto"/>
        <w:right w:val="none" w:sz="0" w:space="0" w:color="auto"/>
      </w:divBdr>
    </w:div>
    <w:div w:id="1466001038">
      <w:bodyDiv w:val="1"/>
      <w:marLeft w:val="0"/>
      <w:marRight w:val="0"/>
      <w:marTop w:val="0"/>
      <w:marBottom w:val="0"/>
      <w:divBdr>
        <w:top w:val="none" w:sz="0" w:space="0" w:color="auto"/>
        <w:left w:val="none" w:sz="0" w:space="0" w:color="auto"/>
        <w:bottom w:val="none" w:sz="0" w:space="0" w:color="auto"/>
        <w:right w:val="none" w:sz="0" w:space="0" w:color="auto"/>
      </w:divBdr>
      <w:divsChild>
        <w:div w:id="1713766626">
          <w:marLeft w:val="0"/>
          <w:marRight w:val="0"/>
          <w:marTop w:val="0"/>
          <w:marBottom w:val="0"/>
          <w:divBdr>
            <w:top w:val="none" w:sz="0" w:space="0" w:color="auto"/>
            <w:left w:val="none" w:sz="0" w:space="0" w:color="auto"/>
            <w:bottom w:val="none" w:sz="0" w:space="0" w:color="auto"/>
            <w:right w:val="none" w:sz="0" w:space="0" w:color="auto"/>
          </w:divBdr>
        </w:div>
        <w:div w:id="2013337291">
          <w:marLeft w:val="0"/>
          <w:marRight w:val="0"/>
          <w:marTop w:val="0"/>
          <w:marBottom w:val="0"/>
          <w:divBdr>
            <w:top w:val="none" w:sz="0" w:space="0" w:color="auto"/>
            <w:left w:val="none" w:sz="0" w:space="0" w:color="auto"/>
            <w:bottom w:val="none" w:sz="0" w:space="0" w:color="auto"/>
            <w:right w:val="none" w:sz="0" w:space="0" w:color="auto"/>
          </w:divBdr>
        </w:div>
        <w:div w:id="1854029806">
          <w:marLeft w:val="0"/>
          <w:marRight w:val="0"/>
          <w:marTop w:val="0"/>
          <w:marBottom w:val="0"/>
          <w:divBdr>
            <w:top w:val="none" w:sz="0" w:space="0" w:color="auto"/>
            <w:left w:val="none" w:sz="0" w:space="0" w:color="auto"/>
            <w:bottom w:val="none" w:sz="0" w:space="0" w:color="auto"/>
            <w:right w:val="none" w:sz="0" w:space="0" w:color="auto"/>
          </w:divBdr>
        </w:div>
        <w:div w:id="884416370">
          <w:marLeft w:val="0"/>
          <w:marRight w:val="0"/>
          <w:marTop w:val="0"/>
          <w:marBottom w:val="0"/>
          <w:divBdr>
            <w:top w:val="none" w:sz="0" w:space="0" w:color="auto"/>
            <w:left w:val="none" w:sz="0" w:space="0" w:color="auto"/>
            <w:bottom w:val="none" w:sz="0" w:space="0" w:color="auto"/>
            <w:right w:val="none" w:sz="0" w:space="0" w:color="auto"/>
          </w:divBdr>
        </w:div>
      </w:divsChild>
    </w:div>
    <w:div w:id="1493989372">
      <w:bodyDiv w:val="1"/>
      <w:marLeft w:val="0"/>
      <w:marRight w:val="0"/>
      <w:marTop w:val="0"/>
      <w:marBottom w:val="0"/>
      <w:divBdr>
        <w:top w:val="none" w:sz="0" w:space="0" w:color="auto"/>
        <w:left w:val="none" w:sz="0" w:space="0" w:color="auto"/>
        <w:bottom w:val="none" w:sz="0" w:space="0" w:color="auto"/>
        <w:right w:val="none" w:sz="0" w:space="0" w:color="auto"/>
      </w:divBdr>
    </w:div>
    <w:div w:id="1581988652">
      <w:bodyDiv w:val="1"/>
      <w:marLeft w:val="0"/>
      <w:marRight w:val="0"/>
      <w:marTop w:val="0"/>
      <w:marBottom w:val="0"/>
      <w:divBdr>
        <w:top w:val="none" w:sz="0" w:space="0" w:color="auto"/>
        <w:left w:val="none" w:sz="0" w:space="0" w:color="auto"/>
        <w:bottom w:val="none" w:sz="0" w:space="0" w:color="auto"/>
        <w:right w:val="none" w:sz="0" w:space="0" w:color="auto"/>
      </w:divBdr>
      <w:divsChild>
        <w:div w:id="1662733091">
          <w:marLeft w:val="0"/>
          <w:marRight w:val="0"/>
          <w:marTop w:val="0"/>
          <w:marBottom w:val="0"/>
          <w:divBdr>
            <w:top w:val="none" w:sz="0" w:space="0" w:color="auto"/>
            <w:left w:val="none" w:sz="0" w:space="0" w:color="auto"/>
            <w:bottom w:val="none" w:sz="0" w:space="0" w:color="auto"/>
            <w:right w:val="none" w:sz="0" w:space="0" w:color="auto"/>
          </w:divBdr>
        </w:div>
        <w:div w:id="159085001">
          <w:marLeft w:val="0"/>
          <w:marRight w:val="0"/>
          <w:marTop w:val="0"/>
          <w:marBottom w:val="0"/>
          <w:divBdr>
            <w:top w:val="none" w:sz="0" w:space="0" w:color="auto"/>
            <w:left w:val="none" w:sz="0" w:space="0" w:color="auto"/>
            <w:bottom w:val="none" w:sz="0" w:space="0" w:color="auto"/>
            <w:right w:val="none" w:sz="0" w:space="0" w:color="auto"/>
          </w:divBdr>
        </w:div>
      </w:divsChild>
    </w:div>
    <w:div w:id="1608154278">
      <w:bodyDiv w:val="1"/>
      <w:marLeft w:val="0"/>
      <w:marRight w:val="0"/>
      <w:marTop w:val="0"/>
      <w:marBottom w:val="0"/>
      <w:divBdr>
        <w:top w:val="none" w:sz="0" w:space="0" w:color="auto"/>
        <w:left w:val="none" w:sz="0" w:space="0" w:color="auto"/>
        <w:bottom w:val="none" w:sz="0" w:space="0" w:color="auto"/>
        <w:right w:val="none" w:sz="0" w:space="0" w:color="auto"/>
      </w:divBdr>
      <w:divsChild>
        <w:div w:id="2086997222">
          <w:marLeft w:val="0"/>
          <w:marRight w:val="0"/>
          <w:marTop w:val="0"/>
          <w:marBottom w:val="0"/>
          <w:divBdr>
            <w:top w:val="none" w:sz="0" w:space="0" w:color="auto"/>
            <w:left w:val="none" w:sz="0" w:space="0" w:color="auto"/>
            <w:bottom w:val="none" w:sz="0" w:space="0" w:color="auto"/>
            <w:right w:val="none" w:sz="0" w:space="0" w:color="auto"/>
          </w:divBdr>
          <w:divsChild>
            <w:div w:id="1933128337">
              <w:marLeft w:val="0"/>
              <w:marRight w:val="0"/>
              <w:marTop w:val="0"/>
              <w:marBottom w:val="0"/>
              <w:divBdr>
                <w:top w:val="none" w:sz="0" w:space="0" w:color="auto"/>
                <w:left w:val="none" w:sz="0" w:space="0" w:color="auto"/>
                <w:bottom w:val="none" w:sz="0" w:space="0" w:color="auto"/>
                <w:right w:val="none" w:sz="0" w:space="0" w:color="auto"/>
              </w:divBdr>
              <w:divsChild>
                <w:div w:id="3625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5496">
      <w:bodyDiv w:val="1"/>
      <w:marLeft w:val="0"/>
      <w:marRight w:val="0"/>
      <w:marTop w:val="0"/>
      <w:marBottom w:val="0"/>
      <w:divBdr>
        <w:top w:val="none" w:sz="0" w:space="0" w:color="auto"/>
        <w:left w:val="none" w:sz="0" w:space="0" w:color="auto"/>
        <w:bottom w:val="none" w:sz="0" w:space="0" w:color="auto"/>
        <w:right w:val="none" w:sz="0" w:space="0" w:color="auto"/>
      </w:divBdr>
      <w:divsChild>
        <w:div w:id="406004962">
          <w:marLeft w:val="0"/>
          <w:marRight w:val="0"/>
          <w:marTop w:val="0"/>
          <w:marBottom w:val="0"/>
          <w:divBdr>
            <w:top w:val="none" w:sz="0" w:space="0" w:color="auto"/>
            <w:left w:val="none" w:sz="0" w:space="0" w:color="auto"/>
            <w:bottom w:val="none" w:sz="0" w:space="0" w:color="auto"/>
            <w:right w:val="none" w:sz="0" w:space="0" w:color="auto"/>
          </w:divBdr>
        </w:div>
        <w:div w:id="69350121">
          <w:marLeft w:val="0"/>
          <w:marRight w:val="0"/>
          <w:marTop w:val="0"/>
          <w:marBottom w:val="0"/>
          <w:divBdr>
            <w:top w:val="none" w:sz="0" w:space="0" w:color="auto"/>
            <w:left w:val="none" w:sz="0" w:space="0" w:color="auto"/>
            <w:bottom w:val="none" w:sz="0" w:space="0" w:color="auto"/>
            <w:right w:val="none" w:sz="0" w:space="0" w:color="auto"/>
          </w:divBdr>
        </w:div>
        <w:div w:id="747581202">
          <w:marLeft w:val="0"/>
          <w:marRight w:val="0"/>
          <w:marTop w:val="0"/>
          <w:marBottom w:val="0"/>
          <w:divBdr>
            <w:top w:val="none" w:sz="0" w:space="0" w:color="auto"/>
            <w:left w:val="none" w:sz="0" w:space="0" w:color="auto"/>
            <w:bottom w:val="none" w:sz="0" w:space="0" w:color="auto"/>
            <w:right w:val="none" w:sz="0" w:space="0" w:color="auto"/>
          </w:divBdr>
        </w:div>
        <w:div w:id="1584609987">
          <w:marLeft w:val="0"/>
          <w:marRight w:val="0"/>
          <w:marTop w:val="0"/>
          <w:marBottom w:val="0"/>
          <w:divBdr>
            <w:top w:val="none" w:sz="0" w:space="0" w:color="auto"/>
            <w:left w:val="none" w:sz="0" w:space="0" w:color="auto"/>
            <w:bottom w:val="none" w:sz="0" w:space="0" w:color="auto"/>
            <w:right w:val="none" w:sz="0" w:space="0" w:color="auto"/>
          </w:divBdr>
        </w:div>
        <w:div w:id="1498228244">
          <w:marLeft w:val="0"/>
          <w:marRight w:val="0"/>
          <w:marTop w:val="0"/>
          <w:marBottom w:val="0"/>
          <w:divBdr>
            <w:top w:val="none" w:sz="0" w:space="0" w:color="auto"/>
            <w:left w:val="none" w:sz="0" w:space="0" w:color="auto"/>
            <w:bottom w:val="none" w:sz="0" w:space="0" w:color="auto"/>
            <w:right w:val="none" w:sz="0" w:space="0" w:color="auto"/>
          </w:divBdr>
        </w:div>
        <w:div w:id="1919753747">
          <w:marLeft w:val="0"/>
          <w:marRight w:val="0"/>
          <w:marTop w:val="0"/>
          <w:marBottom w:val="0"/>
          <w:divBdr>
            <w:top w:val="none" w:sz="0" w:space="0" w:color="auto"/>
            <w:left w:val="none" w:sz="0" w:space="0" w:color="auto"/>
            <w:bottom w:val="none" w:sz="0" w:space="0" w:color="auto"/>
            <w:right w:val="none" w:sz="0" w:space="0" w:color="auto"/>
          </w:divBdr>
        </w:div>
      </w:divsChild>
    </w:div>
    <w:div w:id="1775052544">
      <w:bodyDiv w:val="1"/>
      <w:marLeft w:val="0"/>
      <w:marRight w:val="0"/>
      <w:marTop w:val="0"/>
      <w:marBottom w:val="0"/>
      <w:divBdr>
        <w:top w:val="none" w:sz="0" w:space="0" w:color="auto"/>
        <w:left w:val="none" w:sz="0" w:space="0" w:color="auto"/>
        <w:bottom w:val="none" w:sz="0" w:space="0" w:color="auto"/>
        <w:right w:val="none" w:sz="0" w:space="0" w:color="auto"/>
      </w:divBdr>
    </w:div>
    <w:div w:id="1826772795">
      <w:bodyDiv w:val="1"/>
      <w:marLeft w:val="0"/>
      <w:marRight w:val="0"/>
      <w:marTop w:val="0"/>
      <w:marBottom w:val="0"/>
      <w:divBdr>
        <w:top w:val="none" w:sz="0" w:space="0" w:color="auto"/>
        <w:left w:val="none" w:sz="0" w:space="0" w:color="auto"/>
        <w:bottom w:val="none" w:sz="0" w:space="0" w:color="auto"/>
        <w:right w:val="none" w:sz="0" w:space="0" w:color="auto"/>
      </w:divBdr>
    </w:div>
    <w:div w:id="1909882612">
      <w:bodyDiv w:val="1"/>
      <w:marLeft w:val="0"/>
      <w:marRight w:val="0"/>
      <w:marTop w:val="0"/>
      <w:marBottom w:val="0"/>
      <w:divBdr>
        <w:top w:val="none" w:sz="0" w:space="0" w:color="auto"/>
        <w:left w:val="none" w:sz="0" w:space="0" w:color="auto"/>
        <w:bottom w:val="none" w:sz="0" w:space="0" w:color="auto"/>
        <w:right w:val="none" w:sz="0" w:space="0" w:color="auto"/>
      </w:divBdr>
    </w:div>
    <w:div w:id="1953441753">
      <w:bodyDiv w:val="1"/>
      <w:marLeft w:val="0"/>
      <w:marRight w:val="0"/>
      <w:marTop w:val="0"/>
      <w:marBottom w:val="0"/>
      <w:divBdr>
        <w:top w:val="none" w:sz="0" w:space="0" w:color="auto"/>
        <w:left w:val="none" w:sz="0" w:space="0" w:color="auto"/>
        <w:bottom w:val="none" w:sz="0" w:space="0" w:color="auto"/>
        <w:right w:val="none" w:sz="0" w:space="0" w:color="auto"/>
      </w:divBdr>
      <w:divsChild>
        <w:div w:id="1380977976">
          <w:marLeft w:val="0"/>
          <w:marRight w:val="0"/>
          <w:marTop w:val="0"/>
          <w:marBottom w:val="0"/>
          <w:divBdr>
            <w:top w:val="none" w:sz="0" w:space="0" w:color="auto"/>
            <w:left w:val="none" w:sz="0" w:space="0" w:color="auto"/>
            <w:bottom w:val="none" w:sz="0" w:space="0" w:color="auto"/>
            <w:right w:val="none" w:sz="0" w:space="0" w:color="auto"/>
          </w:divBdr>
        </w:div>
        <w:div w:id="735280372">
          <w:marLeft w:val="0"/>
          <w:marRight w:val="0"/>
          <w:marTop w:val="0"/>
          <w:marBottom w:val="0"/>
          <w:divBdr>
            <w:top w:val="none" w:sz="0" w:space="0" w:color="auto"/>
            <w:left w:val="none" w:sz="0" w:space="0" w:color="auto"/>
            <w:bottom w:val="none" w:sz="0" w:space="0" w:color="auto"/>
            <w:right w:val="none" w:sz="0" w:space="0" w:color="auto"/>
          </w:divBdr>
        </w:div>
        <w:div w:id="1246307287">
          <w:marLeft w:val="0"/>
          <w:marRight w:val="0"/>
          <w:marTop w:val="0"/>
          <w:marBottom w:val="0"/>
          <w:divBdr>
            <w:top w:val="none" w:sz="0" w:space="0" w:color="auto"/>
            <w:left w:val="none" w:sz="0" w:space="0" w:color="auto"/>
            <w:bottom w:val="none" w:sz="0" w:space="0" w:color="auto"/>
            <w:right w:val="none" w:sz="0" w:space="0" w:color="auto"/>
          </w:divBdr>
        </w:div>
      </w:divsChild>
    </w:div>
    <w:div w:id="1958369888">
      <w:bodyDiv w:val="1"/>
      <w:marLeft w:val="0"/>
      <w:marRight w:val="0"/>
      <w:marTop w:val="0"/>
      <w:marBottom w:val="0"/>
      <w:divBdr>
        <w:top w:val="none" w:sz="0" w:space="0" w:color="auto"/>
        <w:left w:val="none" w:sz="0" w:space="0" w:color="auto"/>
        <w:bottom w:val="none" w:sz="0" w:space="0" w:color="auto"/>
        <w:right w:val="none" w:sz="0" w:space="0" w:color="auto"/>
      </w:divBdr>
    </w:div>
    <w:div w:id="1975787446">
      <w:bodyDiv w:val="1"/>
      <w:marLeft w:val="0"/>
      <w:marRight w:val="0"/>
      <w:marTop w:val="0"/>
      <w:marBottom w:val="0"/>
      <w:divBdr>
        <w:top w:val="none" w:sz="0" w:space="0" w:color="auto"/>
        <w:left w:val="none" w:sz="0" w:space="0" w:color="auto"/>
        <w:bottom w:val="none" w:sz="0" w:space="0" w:color="auto"/>
        <w:right w:val="none" w:sz="0" w:space="0" w:color="auto"/>
      </w:divBdr>
    </w:div>
    <w:div w:id="2032801361">
      <w:bodyDiv w:val="1"/>
      <w:marLeft w:val="0"/>
      <w:marRight w:val="0"/>
      <w:marTop w:val="0"/>
      <w:marBottom w:val="0"/>
      <w:divBdr>
        <w:top w:val="none" w:sz="0" w:space="0" w:color="auto"/>
        <w:left w:val="none" w:sz="0" w:space="0" w:color="auto"/>
        <w:bottom w:val="none" w:sz="0" w:space="0" w:color="auto"/>
        <w:right w:val="none" w:sz="0" w:space="0" w:color="auto"/>
      </w:divBdr>
    </w:div>
    <w:div w:id="2089186737">
      <w:bodyDiv w:val="1"/>
      <w:marLeft w:val="0"/>
      <w:marRight w:val="0"/>
      <w:marTop w:val="0"/>
      <w:marBottom w:val="0"/>
      <w:divBdr>
        <w:top w:val="none" w:sz="0" w:space="0" w:color="auto"/>
        <w:left w:val="none" w:sz="0" w:space="0" w:color="auto"/>
        <w:bottom w:val="none" w:sz="0" w:space="0" w:color="auto"/>
        <w:right w:val="none" w:sz="0" w:space="0" w:color="auto"/>
      </w:divBdr>
    </w:div>
    <w:div w:id="2105110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6D3DCD-2AC9-AC42-AAC1-E92D76B9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12308</Words>
  <Characters>70157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Prussien, Kemar V</dc:creator>
  <cp:lastModifiedBy>Prussien, Kemar V</cp:lastModifiedBy>
  <cp:revision>3</cp:revision>
  <cp:lastPrinted>2017-12-11T17:43:00Z</cp:lastPrinted>
  <dcterms:created xsi:type="dcterms:W3CDTF">2018-08-06T19:00:00Z</dcterms:created>
  <dcterms:modified xsi:type="dcterms:W3CDTF">2018-08-06T19:03:00Z</dcterms:modified>
</cp:coreProperties>
</file>