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CBA08" w14:textId="0AE77E44" w:rsidR="00057548" w:rsidRPr="00D066D0" w:rsidRDefault="00057548" w:rsidP="009654EC">
      <w:pPr>
        <w:pStyle w:val="NoSpacing"/>
        <w:rPr>
          <w:rFonts w:ascii="Verdana" w:hAnsi="Verdana"/>
          <w:b/>
        </w:rPr>
      </w:pPr>
      <w:bookmarkStart w:id="0" w:name="_GoBack"/>
      <w:bookmarkEnd w:id="0"/>
      <w:r w:rsidRPr="00D066D0">
        <w:rPr>
          <w:rFonts w:ascii="Verdana" w:hAnsi="Verdana"/>
          <w:b/>
        </w:rPr>
        <w:t>Re</w:t>
      </w:r>
      <w:r w:rsidR="00ED6D33" w:rsidRPr="00D066D0">
        <w:rPr>
          <w:rFonts w:ascii="Verdana" w:hAnsi="Verdana"/>
          <w:b/>
        </w:rPr>
        <w:t>current</w:t>
      </w:r>
      <w:r w:rsidRPr="00D066D0">
        <w:rPr>
          <w:rFonts w:ascii="Verdana" w:hAnsi="Verdana"/>
          <w:b/>
        </w:rPr>
        <w:t xml:space="preserve"> back pain during working life and exit from paid employment: a 28-year foll</w:t>
      </w:r>
      <w:r w:rsidR="00AC57AE" w:rsidRPr="00D066D0">
        <w:rPr>
          <w:rFonts w:ascii="Verdana" w:hAnsi="Verdana"/>
          <w:b/>
        </w:rPr>
        <w:t>ow-up of the Whitehall II study</w:t>
      </w:r>
    </w:p>
    <w:p w14:paraId="4C96A05A" w14:textId="77777777" w:rsidR="00AE347D" w:rsidRDefault="00AE347D" w:rsidP="009654EC">
      <w:pPr>
        <w:pStyle w:val="NoSpacing"/>
        <w:rPr>
          <w:rFonts w:ascii="Verdana" w:hAnsi="Verdana"/>
          <w:b/>
        </w:rPr>
      </w:pPr>
    </w:p>
    <w:p w14:paraId="38B9972E" w14:textId="6EDEC0F7" w:rsidR="00057548" w:rsidRPr="00D066D0" w:rsidRDefault="00057548" w:rsidP="009654EC">
      <w:pPr>
        <w:pStyle w:val="NoSpacing"/>
        <w:rPr>
          <w:rFonts w:ascii="Verdana" w:hAnsi="Verdana"/>
        </w:rPr>
      </w:pPr>
      <w:r w:rsidRPr="00D066D0">
        <w:rPr>
          <w:rFonts w:ascii="Verdana" w:hAnsi="Verdana"/>
          <w:b/>
        </w:rPr>
        <w:t>Running head:</w:t>
      </w:r>
      <w:r w:rsidRPr="00D066D0">
        <w:rPr>
          <w:rFonts w:ascii="Verdana" w:hAnsi="Verdana"/>
        </w:rPr>
        <w:t xml:space="preserve"> Re</w:t>
      </w:r>
      <w:r w:rsidR="00324A41">
        <w:rPr>
          <w:rFonts w:ascii="Verdana" w:hAnsi="Verdana"/>
        </w:rPr>
        <w:t>current</w:t>
      </w:r>
      <w:r w:rsidRPr="00D066D0">
        <w:rPr>
          <w:rFonts w:ascii="Verdana" w:hAnsi="Verdana"/>
        </w:rPr>
        <w:t xml:space="preserve"> pain and exit from paid employment</w:t>
      </w:r>
    </w:p>
    <w:p w14:paraId="3CC1EA91" w14:textId="77777777" w:rsidR="009654EC" w:rsidRPr="00D066D0" w:rsidRDefault="009654EC" w:rsidP="009654EC">
      <w:pPr>
        <w:pStyle w:val="NoSpacing"/>
        <w:rPr>
          <w:rFonts w:ascii="Verdana" w:hAnsi="Verdana"/>
        </w:rPr>
      </w:pPr>
    </w:p>
    <w:p w14:paraId="137E6CE2" w14:textId="370C10EA" w:rsidR="00057548" w:rsidRPr="00D066D0" w:rsidRDefault="00121AC1" w:rsidP="009654EC">
      <w:pPr>
        <w:pStyle w:val="NoSpacing"/>
        <w:rPr>
          <w:rFonts w:ascii="Verdana" w:hAnsi="Verdana"/>
        </w:rPr>
      </w:pPr>
      <w:r w:rsidRPr="00D066D0">
        <w:rPr>
          <w:rFonts w:ascii="Verdana" w:hAnsi="Verdana"/>
        </w:rPr>
        <w:t>T</w:t>
      </w:r>
      <w:r w:rsidR="005718B7" w:rsidRPr="00D066D0">
        <w:rPr>
          <w:rFonts w:ascii="Verdana" w:hAnsi="Verdana"/>
        </w:rPr>
        <w:t>ea</w:t>
      </w:r>
      <w:r w:rsidRPr="00D066D0">
        <w:rPr>
          <w:rFonts w:ascii="Verdana" w:hAnsi="Verdana"/>
        </w:rPr>
        <w:t xml:space="preserve"> </w:t>
      </w:r>
      <w:r w:rsidR="00057548" w:rsidRPr="00D066D0">
        <w:rPr>
          <w:rFonts w:ascii="Verdana" w:hAnsi="Verdana"/>
        </w:rPr>
        <w:t>Lallukka,</w:t>
      </w:r>
      <w:r w:rsidR="00057548" w:rsidRPr="00D066D0">
        <w:rPr>
          <w:rFonts w:ascii="Verdana" w:hAnsi="Verdana"/>
          <w:vertAlign w:val="superscript"/>
        </w:rPr>
        <w:t>1,2</w:t>
      </w:r>
      <w:r w:rsidR="00057548" w:rsidRPr="00D066D0">
        <w:rPr>
          <w:rFonts w:ascii="Verdana" w:hAnsi="Verdana"/>
        </w:rPr>
        <w:t xml:space="preserve"> </w:t>
      </w:r>
      <w:r w:rsidRPr="00D066D0">
        <w:rPr>
          <w:rFonts w:ascii="Verdana" w:hAnsi="Verdana"/>
        </w:rPr>
        <w:t>M</w:t>
      </w:r>
      <w:r w:rsidR="005718B7" w:rsidRPr="00D066D0">
        <w:rPr>
          <w:rFonts w:ascii="Verdana" w:hAnsi="Verdana"/>
        </w:rPr>
        <w:t>inna</w:t>
      </w:r>
      <w:r w:rsidRPr="00D066D0">
        <w:rPr>
          <w:rFonts w:ascii="Verdana" w:hAnsi="Verdana"/>
        </w:rPr>
        <w:t xml:space="preserve"> </w:t>
      </w:r>
      <w:r w:rsidR="00057548" w:rsidRPr="00D066D0">
        <w:rPr>
          <w:rFonts w:ascii="Verdana" w:hAnsi="Verdana"/>
        </w:rPr>
        <w:t>Mänty,</w:t>
      </w:r>
      <w:r w:rsidR="00057548" w:rsidRPr="00D066D0">
        <w:rPr>
          <w:rFonts w:ascii="Verdana" w:hAnsi="Verdana"/>
          <w:vertAlign w:val="superscript"/>
        </w:rPr>
        <w:t>2,3</w:t>
      </w:r>
      <w:r w:rsidR="00057548" w:rsidRPr="00D066D0">
        <w:rPr>
          <w:rFonts w:ascii="Verdana" w:hAnsi="Verdana"/>
        </w:rPr>
        <w:t xml:space="preserve"> </w:t>
      </w:r>
      <w:r w:rsidRPr="00D066D0">
        <w:rPr>
          <w:rFonts w:ascii="Verdana" w:hAnsi="Verdana"/>
        </w:rPr>
        <w:t>C</w:t>
      </w:r>
      <w:r w:rsidR="005718B7" w:rsidRPr="00D066D0">
        <w:rPr>
          <w:rFonts w:ascii="Verdana" w:hAnsi="Verdana"/>
        </w:rPr>
        <w:t>yrus</w:t>
      </w:r>
      <w:r w:rsidRPr="00D066D0">
        <w:rPr>
          <w:rFonts w:ascii="Verdana" w:hAnsi="Verdana"/>
        </w:rPr>
        <w:t xml:space="preserve"> </w:t>
      </w:r>
      <w:r w:rsidR="00057548" w:rsidRPr="00D066D0">
        <w:rPr>
          <w:rFonts w:ascii="Verdana" w:hAnsi="Verdana"/>
        </w:rPr>
        <w:t>Cooper,</w:t>
      </w:r>
      <w:r w:rsidR="00057548" w:rsidRPr="00D066D0">
        <w:rPr>
          <w:rFonts w:ascii="Verdana" w:hAnsi="Verdana"/>
          <w:vertAlign w:val="superscript"/>
        </w:rPr>
        <w:t>4,5</w:t>
      </w:r>
      <w:r w:rsidR="00057548" w:rsidRPr="00D066D0">
        <w:rPr>
          <w:rFonts w:ascii="Verdana" w:hAnsi="Verdana"/>
        </w:rPr>
        <w:t xml:space="preserve"> </w:t>
      </w:r>
      <w:r w:rsidRPr="00D066D0">
        <w:rPr>
          <w:rFonts w:ascii="Verdana" w:hAnsi="Verdana"/>
        </w:rPr>
        <w:t>M</w:t>
      </w:r>
      <w:r w:rsidR="005718B7" w:rsidRPr="00D066D0">
        <w:rPr>
          <w:rFonts w:ascii="Verdana" w:hAnsi="Verdana"/>
        </w:rPr>
        <w:t>aria</w:t>
      </w:r>
      <w:r w:rsidRPr="00D066D0">
        <w:rPr>
          <w:rFonts w:ascii="Verdana" w:hAnsi="Verdana"/>
        </w:rPr>
        <w:t xml:space="preserve"> </w:t>
      </w:r>
      <w:r w:rsidR="00057548" w:rsidRPr="00D066D0">
        <w:rPr>
          <w:rFonts w:ascii="Verdana" w:hAnsi="Verdana"/>
        </w:rPr>
        <w:t>Fleischmann,</w:t>
      </w:r>
      <w:r w:rsidR="00057548" w:rsidRPr="00D066D0">
        <w:rPr>
          <w:rFonts w:ascii="Verdana" w:hAnsi="Verdana"/>
          <w:vertAlign w:val="superscript"/>
        </w:rPr>
        <w:t>6</w:t>
      </w:r>
      <w:r w:rsidR="00057548" w:rsidRPr="00D066D0">
        <w:rPr>
          <w:rFonts w:ascii="Verdana" w:hAnsi="Verdana"/>
        </w:rPr>
        <w:t xml:space="preserve"> </w:t>
      </w:r>
      <w:r w:rsidRPr="00D066D0">
        <w:rPr>
          <w:rFonts w:ascii="Verdana" w:hAnsi="Verdana"/>
        </w:rPr>
        <w:t>A</w:t>
      </w:r>
      <w:r w:rsidR="005718B7" w:rsidRPr="00D066D0">
        <w:rPr>
          <w:rFonts w:ascii="Verdana" w:hAnsi="Verdana"/>
        </w:rPr>
        <w:t>nne</w:t>
      </w:r>
      <w:r w:rsidRPr="00D066D0">
        <w:rPr>
          <w:rFonts w:ascii="Verdana" w:hAnsi="Verdana"/>
        </w:rPr>
        <w:t xml:space="preserve"> </w:t>
      </w:r>
      <w:r w:rsidR="00057548" w:rsidRPr="00D066D0">
        <w:rPr>
          <w:rFonts w:ascii="Verdana" w:hAnsi="Verdana"/>
        </w:rPr>
        <w:t>Kouvonen,</w:t>
      </w:r>
      <w:r w:rsidR="00057548" w:rsidRPr="00D066D0">
        <w:rPr>
          <w:rFonts w:ascii="Verdana" w:hAnsi="Verdana"/>
          <w:vertAlign w:val="superscript"/>
        </w:rPr>
        <w:t>7-9</w:t>
      </w:r>
      <w:r w:rsidR="00057548" w:rsidRPr="00D066D0">
        <w:rPr>
          <w:rFonts w:ascii="Verdana" w:hAnsi="Verdana"/>
        </w:rPr>
        <w:t xml:space="preserve"> </w:t>
      </w:r>
      <w:r w:rsidRPr="00D066D0">
        <w:rPr>
          <w:rFonts w:ascii="Verdana" w:hAnsi="Verdana"/>
        </w:rPr>
        <w:t>K</w:t>
      </w:r>
      <w:r w:rsidR="005718B7" w:rsidRPr="00D066D0">
        <w:rPr>
          <w:rFonts w:ascii="Verdana" w:hAnsi="Verdana"/>
        </w:rPr>
        <w:t>aren</w:t>
      </w:r>
      <w:r w:rsidR="00821BDD" w:rsidRPr="00D066D0">
        <w:rPr>
          <w:rFonts w:ascii="Verdana" w:hAnsi="Verdana"/>
        </w:rPr>
        <w:t xml:space="preserve"> E</w:t>
      </w:r>
      <w:r w:rsidRPr="00D066D0">
        <w:rPr>
          <w:rFonts w:ascii="Verdana" w:hAnsi="Verdana"/>
        </w:rPr>
        <w:t xml:space="preserve"> </w:t>
      </w:r>
      <w:r w:rsidR="00057548" w:rsidRPr="00D066D0">
        <w:rPr>
          <w:rFonts w:ascii="Verdana" w:hAnsi="Verdana"/>
        </w:rPr>
        <w:t xml:space="preserve">Walker-Bone, </w:t>
      </w:r>
      <w:r w:rsidR="00057548" w:rsidRPr="00D066D0">
        <w:rPr>
          <w:rFonts w:ascii="Verdana" w:hAnsi="Verdana"/>
          <w:vertAlign w:val="superscript"/>
        </w:rPr>
        <w:t>10</w:t>
      </w:r>
      <w:r w:rsidR="00057548" w:rsidRPr="00D066D0">
        <w:rPr>
          <w:rFonts w:ascii="Verdana" w:hAnsi="Verdana"/>
        </w:rPr>
        <w:t xml:space="preserve"> </w:t>
      </w:r>
      <w:r w:rsidRPr="00D066D0">
        <w:rPr>
          <w:rFonts w:ascii="Verdana" w:hAnsi="Verdana"/>
        </w:rPr>
        <w:t>J</w:t>
      </w:r>
      <w:r w:rsidR="005718B7" w:rsidRPr="00D066D0">
        <w:rPr>
          <w:rFonts w:ascii="Verdana" w:hAnsi="Verdana"/>
        </w:rPr>
        <w:t>enny</w:t>
      </w:r>
      <w:r w:rsidRPr="00D066D0">
        <w:rPr>
          <w:rFonts w:ascii="Verdana" w:hAnsi="Verdana"/>
        </w:rPr>
        <w:t xml:space="preserve"> Head</w:t>
      </w:r>
      <w:r w:rsidR="00057548" w:rsidRPr="00D066D0">
        <w:rPr>
          <w:rFonts w:ascii="Verdana" w:hAnsi="Verdana"/>
          <w:vertAlign w:val="superscript"/>
        </w:rPr>
        <w:t>6</w:t>
      </w:r>
      <w:r w:rsidR="00057548" w:rsidRPr="00D066D0">
        <w:rPr>
          <w:rFonts w:ascii="Verdana" w:hAnsi="Verdana"/>
        </w:rPr>
        <w:t xml:space="preserve"> </w:t>
      </w:r>
      <w:r w:rsidRPr="00D066D0">
        <w:rPr>
          <w:rFonts w:ascii="Verdana" w:hAnsi="Verdana"/>
        </w:rPr>
        <w:t>J</w:t>
      </w:r>
      <w:r w:rsidR="005718B7" w:rsidRPr="00D066D0">
        <w:rPr>
          <w:rFonts w:ascii="Verdana" w:hAnsi="Verdana"/>
        </w:rPr>
        <w:t xml:space="preserve">aana </w:t>
      </w:r>
      <w:r w:rsidRPr="00D066D0">
        <w:rPr>
          <w:rFonts w:ascii="Verdana" w:hAnsi="Verdana"/>
        </w:rPr>
        <w:t xml:space="preserve">I </w:t>
      </w:r>
      <w:r w:rsidR="00057548" w:rsidRPr="00D066D0">
        <w:rPr>
          <w:rFonts w:ascii="Verdana" w:hAnsi="Verdana"/>
        </w:rPr>
        <w:t>Halonen</w:t>
      </w:r>
      <w:r w:rsidR="00057548" w:rsidRPr="00D066D0">
        <w:rPr>
          <w:rFonts w:ascii="Verdana" w:hAnsi="Verdana"/>
          <w:vertAlign w:val="superscript"/>
        </w:rPr>
        <w:t>1</w:t>
      </w:r>
    </w:p>
    <w:p w14:paraId="76508DE5" w14:textId="77777777" w:rsidR="009654EC" w:rsidRPr="00D066D0" w:rsidRDefault="009654EC" w:rsidP="009654EC">
      <w:pPr>
        <w:pStyle w:val="NoSpacing"/>
        <w:rPr>
          <w:rFonts w:ascii="Verdana" w:hAnsi="Verdana"/>
          <w:vertAlign w:val="superscript"/>
        </w:rPr>
      </w:pPr>
    </w:p>
    <w:p w14:paraId="20A8C95D" w14:textId="0A1BDBDF" w:rsidR="00057548" w:rsidRPr="00D066D0" w:rsidRDefault="00057548" w:rsidP="009654EC">
      <w:pPr>
        <w:pStyle w:val="NoSpacing"/>
        <w:rPr>
          <w:rFonts w:ascii="Verdana" w:hAnsi="Verdana"/>
        </w:rPr>
      </w:pPr>
      <w:r w:rsidRPr="00D066D0">
        <w:rPr>
          <w:rFonts w:ascii="Verdana" w:hAnsi="Verdana"/>
          <w:vertAlign w:val="superscript"/>
        </w:rPr>
        <w:t>1</w:t>
      </w:r>
      <w:r w:rsidRPr="00D066D0">
        <w:rPr>
          <w:rFonts w:ascii="Verdana" w:hAnsi="Verdana"/>
        </w:rPr>
        <w:t xml:space="preserve"> Finnish Institute of Occupational Health, Helsinki</w:t>
      </w:r>
      <w:r w:rsidR="00A852F8" w:rsidRPr="00D066D0">
        <w:rPr>
          <w:rFonts w:ascii="Verdana" w:hAnsi="Verdana"/>
        </w:rPr>
        <w:t xml:space="preserve"> &amp; Kuopio</w:t>
      </w:r>
      <w:r w:rsidRPr="00D066D0">
        <w:rPr>
          <w:rFonts w:ascii="Verdana" w:hAnsi="Verdana"/>
        </w:rPr>
        <w:t>, Finland</w:t>
      </w:r>
    </w:p>
    <w:p w14:paraId="0641CA6F" w14:textId="77777777" w:rsidR="00057548" w:rsidRPr="00D066D0" w:rsidRDefault="00057548" w:rsidP="009654EC">
      <w:pPr>
        <w:pStyle w:val="NoSpacing"/>
        <w:rPr>
          <w:rFonts w:ascii="Verdana" w:hAnsi="Verdana"/>
        </w:rPr>
      </w:pPr>
      <w:r w:rsidRPr="00D066D0">
        <w:rPr>
          <w:rFonts w:ascii="Verdana" w:hAnsi="Verdana"/>
          <w:vertAlign w:val="superscript"/>
        </w:rPr>
        <w:t>2</w:t>
      </w:r>
      <w:r w:rsidRPr="00D066D0">
        <w:rPr>
          <w:rFonts w:ascii="Verdana" w:hAnsi="Verdana"/>
        </w:rPr>
        <w:t xml:space="preserve"> Department of Public Health, University of Helsinki, Helsinki, Finland</w:t>
      </w:r>
    </w:p>
    <w:p w14:paraId="24FFA90B" w14:textId="77777777" w:rsidR="00057548" w:rsidRPr="00D066D0" w:rsidRDefault="00057548" w:rsidP="009654EC">
      <w:pPr>
        <w:pStyle w:val="NoSpacing"/>
        <w:rPr>
          <w:rFonts w:ascii="Verdana" w:hAnsi="Verdana"/>
        </w:rPr>
      </w:pPr>
      <w:r w:rsidRPr="00D066D0">
        <w:rPr>
          <w:rFonts w:ascii="Verdana" w:hAnsi="Verdana"/>
          <w:vertAlign w:val="superscript"/>
        </w:rPr>
        <w:t>3</w:t>
      </w:r>
      <w:r w:rsidRPr="00D066D0">
        <w:rPr>
          <w:rFonts w:ascii="Verdana" w:hAnsi="Verdana"/>
        </w:rPr>
        <w:t xml:space="preserve"> Department of Research, Development and Innovation (RDI), </w:t>
      </w:r>
      <w:proofErr w:type="spellStart"/>
      <w:r w:rsidRPr="00D066D0">
        <w:rPr>
          <w:rFonts w:ascii="Verdana" w:hAnsi="Verdana"/>
        </w:rPr>
        <w:t>Laurea</w:t>
      </w:r>
      <w:proofErr w:type="spellEnd"/>
      <w:r w:rsidRPr="00D066D0">
        <w:rPr>
          <w:rFonts w:ascii="Verdana" w:hAnsi="Verdana"/>
        </w:rPr>
        <w:t xml:space="preserve"> University of Applied Sciences, Vantaa, Finland</w:t>
      </w:r>
    </w:p>
    <w:p w14:paraId="7F04BE9E" w14:textId="77777777" w:rsidR="00057548" w:rsidRPr="00D066D0" w:rsidRDefault="00057548" w:rsidP="009654EC">
      <w:pPr>
        <w:pStyle w:val="NoSpacing"/>
        <w:rPr>
          <w:rFonts w:ascii="Verdana" w:hAnsi="Verdana"/>
        </w:rPr>
      </w:pPr>
      <w:r w:rsidRPr="00D066D0">
        <w:rPr>
          <w:rFonts w:ascii="Verdana" w:hAnsi="Verdana"/>
          <w:vertAlign w:val="superscript"/>
        </w:rPr>
        <w:t>4</w:t>
      </w:r>
      <w:r w:rsidRPr="00D066D0">
        <w:rPr>
          <w:rFonts w:ascii="Verdana" w:hAnsi="Verdana"/>
        </w:rPr>
        <w:t xml:space="preserve"> MRC Lifecourse Epidemiology Unit, University of Southampton, UK</w:t>
      </w:r>
    </w:p>
    <w:p w14:paraId="7411B95E" w14:textId="77777777" w:rsidR="00057548" w:rsidRPr="00D066D0" w:rsidRDefault="00057548" w:rsidP="009654EC">
      <w:pPr>
        <w:pStyle w:val="NoSpacing"/>
        <w:rPr>
          <w:rFonts w:ascii="Verdana" w:hAnsi="Verdana"/>
        </w:rPr>
      </w:pPr>
      <w:r w:rsidRPr="00D066D0">
        <w:rPr>
          <w:rFonts w:ascii="Verdana" w:hAnsi="Verdana"/>
          <w:vertAlign w:val="superscript"/>
        </w:rPr>
        <w:t xml:space="preserve">5 </w:t>
      </w:r>
      <w:r w:rsidRPr="00D066D0">
        <w:rPr>
          <w:rFonts w:ascii="Verdana" w:hAnsi="Verdana"/>
        </w:rPr>
        <w:t>NIHR Musculoskeletal Biomedical Research Unit, University of Oxford, Oxford, UK.</w:t>
      </w:r>
    </w:p>
    <w:p w14:paraId="670142A8" w14:textId="77777777" w:rsidR="00057548" w:rsidRPr="00D066D0" w:rsidRDefault="00057548" w:rsidP="009654EC">
      <w:pPr>
        <w:pStyle w:val="NoSpacing"/>
        <w:rPr>
          <w:rFonts w:ascii="Verdana" w:hAnsi="Verdana"/>
        </w:rPr>
      </w:pPr>
      <w:r w:rsidRPr="00D066D0">
        <w:rPr>
          <w:rFonts w:ascii="Verdana" w:hAnsi="Verdana"/>
          <w:vertAlign w:val="superscript"/>
        </w:rPr>
        <w:t>6</w:t>
      </w:r>
      <w:r w:rsidRPr="00D066D0">
        <w:rPr>
          <w:rFonts w:ascii="Verdana" w:hAnsi="Verdana"/>
        </w:rPr>
        <w:t xml:space="preserve"> Department of Epidemiology and Public Health, University College London, London, UK</w:t>
      </w:r>
    </w:p>
    <w:p w14:paraId="36671C72" w14:textId="77777777" w:rsidR="00057548" w:rsidRPr="00D066D0" w:rsidRDefault="00057548" w:rsidP="009654EC">
      <w:pPr>
        <w:pStyle w:val="NoSpacing"/>
        <w:rPr>
          <w:rFonts w:ascii="Verdana" w:hAnsi="Verdana"/>
        </w:rPr>
      </w:pPr>
      <w:r w:rsidRPr="00D066D0">
        <w:rPr>
          <w:rFonts w:ascii="Verdana" w:hAnsi="Verdana"/>
          <w:vertAlign w:val="superscript"/>
        </w:rPr>
        <w:t>7</w:t>
      </w:r>
      <w:r w:rsidRPr="00D066D0">
        <w:rPr>
          <w:rFonts w:ascii="Verdana" w:hAnsi="Verdana"/>
        </w:rPr>
        <w:t xml:space="preserve"> Faculty of Social Sciences, University of Helsinki, Helsinki, Finland</w:t>
      </w:r>
    </w:p>
    <w:p w14:paraId="2CBB0D18" w14:textId="77777777" w:rsidR="00057548" w:rsidRPr="00D066D0" w:rsidRDefault="00057548" w:rsidP="009654EC">
      <w:pPr>
        <w:pStyle w:val="NoSpacing"/>
        <w:rPr>
          <w:rFonts w:ascii="Verdana" w:hAnsi="Verdana"/>
        </w:rPr>
      </w:pPr>
      <w:r w:rsidRPr="00D066D0">
        <w:rPr>
          <w:rFonts w:ascii="Verdana" w:hAnsi="Verdana"/>
          <w:vertAlign w:val="superscript"/>
        </w:rPr>
        <w:t>8</w:t>
      </w:r>
      <w:r w:rsidRPr="00D066D0">
        <w:rPr>
          <w:rFonts w:ascii="Verdana" w:hAnsi="Verdana"/>
        </w:rPr>
        <w:t xml:space="preserve"> SWPS University of Social Sciences and Humanities in Wroclaw, Wroclaw, Poland</w:t>
      </w:r>
    </w:p>
    <w:p w14:paraId="1EF216BB" w14:textId="77777777" w:rsidR="00057548" w:rsidRPr="00D066D0" w:rsidRDefault="00057548" w:rsidP="009654EC">
      <w:pPr>
        <w:pStyle w:val="NoSpacing"/>
        <w:rPr>
          <w:rFonts w:ascii="Verdana" w:hAnsi="Verdana"/>
        </w:rPr>
      </w:pPr>
      <w:r w:rsidRPr="00D066D0">
        <w:rPr>
          <w:rFonts w:ascii="Verdana" w:hAnsi="Verdana"/>
          <w:vertAlign w:val="superscript"/>
        </w:rPr>
        <w:t>9</w:t>
      </w:r>
      <w:r w:rsidRPr="00D066D0">
        <w:rPr>
          <w:rFonts w:ascii="Verdana" w:hAnsi="Verdana"/>
        </w:rPr>
        <w:t xml:space="preserve"> UKCRC Centre of Excellence for Public Health, Queen’s University Belfast, Belfast, UK</w:t>
      </w:r>
    </w:p>
    <w:p w14:paraId="485EC293" w14:textId="77777777" w:rsidR="00057548" w:rsidRPr="00D066D0" w:rsidRDefault="00057548" w:rsidP="009654EC">
      <w:pPr>
        <w:pStyle w:val="NoSpacing"/>
        <w:rPr>
          <w:rFonts w:ascii="Verdana" w:hAnsi="Verdana"/>
        </w:rPr>
      </w:pPr>
      <w:r w:rsidRPr="00D066D0">
        <w:rPr>
          <w:rFonts w:ascii="Verdana" w:hAnsi="Verdana"/>
          <w:vertAlign w:val="superscript"/>
        </w:rPr>
        <w:t>10</w:t>
      </w:r>
      <w:r w:rsidRPr="00D066D0">
        <w:rPr>
          <w:rFonts w:ascii="Verdana" w:hAnsi="Verdana"/>
        </w:rPr>
        <w:t xml:space="preserve"> Arthritis Research UK/MRC Centre for Musculoskeletal Health and Work, University of Southampton, Southampton, UK</w:t>
      </w:r>
    </w:p>
    <w:p w14:paraId="5EC1EE69" w14:textId="77777777" w:rsidR="00556B73" w:rsidRPr="00123737" w:rsidRDefault="00556B73" w:rsidP="009654EC">
      <w:pPr>
        <w:pStyle w:val="NoSpacing"/>
        <w:rPr>
          <w:rFonts w:ascii="Verdana" w:hAnsi="Verdana"/>
        </w:rPr>
      </w:pPr>
    </w:p>
    <w:p w14:paraId="0B608680" w14:textId="7240F163" w:rsidR="009654EC" w:rsidRDefault="00C3276E" w:rsidP="009654EC">
      <w:pPr>
        <w:pStyle w:val="NoSpacing"/>
        <w:rPr>
          <w:rFonts w:ascii="Verdana" w:hAnsi="Verdana"/>
        </w:rPr>
      </w:pPr>
      <w:r w:rsidRPr="00866CC3">
        <w:rPr>
          <w:rFonts w:ascii="Verdana" w:hAnsi="Verdana"/>
          <w:b/>
        </w:rPr>
        <w:t>Word counts</w:t>
      </w:r>
      <w:r w:rsidR="00C44781" w:rsidRPr="00866CC3">
        <w:rPr>
          <w:rFonts w:ascii="Verdana" w:hAnsi="Verdana"/>
          <w:b/>
        </w:rPr>
        <w:t>:</w:t>
      </w:r>
      <w:r w:rsidRPr="00123737">
        <w:rPr>
          <w:rFonts w:ascii="Verdana" w:hAnsi="Verdana"/>
        </w:rPr>
        <w:t xml:space="preserve"> main text</w:t>
      </w:r>
      <w:r w:rsidR="00C44781">
        <w:rPr>
          <w:rFonts w:ascii="Verdana" w:hAnsi="Verdana"/>
        </w:rPr>
        <w:t xml:space="preserve"> </w:t>
      </w:r>
      <w:r w:rsidR="00F46A8C" w:rsidRPr="00123737">
        <w:rPr>
          <w:rFonts w:ascii="Verdana" w:hAnsi="Verdana"/>
        </w:rPr>
        <w:t>3</w:t>
      </w:r>
      <w:r w:rsidR="00211FCE">
        <w:rPr>
          <w:rFonts w:ascii="Verdana" w:hAnsi="Verdana"/>
          <w:color w:val="FF0000"/>
        </w:rPr>
        <w:t>7</w:t>
      </w:r>
      <w:r w:rsidR="0031199A">
        <w:rPr>
          <w:rFonts w:ascii="Verdana" w:hAnsi="Verdana"/>
          <w:color w:val="FF0000"/>
        </w:rPr>
        <w:t>57</w:t>
      </w:r>
      <w:r w:rsidRPr="00123737">
        <w:rPr>
          <w:rFonts w:ascii="Verdana" w:hAnsi="Verdana"/>
        </w:rPr>
        <w:t>, abstract</w:t>
      </w:r>
      <w:r w:rsidR="00631419" w:rsidRPr="00123737">
        <w:rPr>
          <w:rFonts w:ascii="Verdana" w:hAnsi="Verdana"/>
        </w:rPr>
        <w:t xml:space="preserve"> </w:t>
      </w:r>
      <w:r w:rsidR="00F46A8C" w:rsidRPr="00123737">
        <w:rPr>
          <w:rFonts w:ascii="Verdana" w:hAnsi="Verdana"/>
        </w:rPr>
        <w:t>2</w:t>
      </w:r>
      <w:r w:rsidR="00E00DAF" w:rsidRPr="00E00DAF">
        <w:rPr>
          <w:rFonts w:ascii="Verdana" w:hAnsi="Verdana"/>
          <w:color w:val="FF0000"/>
        </w:rPr>
        <w:t>33</w:t>
      </w:r>
    </w:p>
    <w:p w14:paraId="4A7DC44E" w14:textId="77777777" w:rsidR="00866CC3" w:rsidRDefault="00866CC3" w:rsidP="009654EC">
      <w:pPr>
        <w:pStyle w:val="NoSpacing"/>
        <w:rPr>
          <w:rFonts w:ascii="Verdana" w:hAnsi="Verdana"/>
        </w:rPr>
      </w:pPr>
    </w:p>
    <w:p w14:paraId="043835A3" w14:textId="43A85E5C" w:rsidR="007D7836" w:rsidRDefault="007D7836" w:rsidP="009654EC">
      <w:pPr>
        <w:pStyle w:val="NoSpacing"/>
        <w:rPr>
          <w:rFonts w:ascii="Verdana" w:hAnsi="Verdana"/>
        </w:rPr>
      </w:pPr>
      <w:r>
        <w:rPr>
          <w:rFonts w:ascii="Verdana" w:hAnsi="Verdana"/>
        </w:rPr>
        <w:t>Number of Tables</w:t>
      </w:r>
      <w:r w:rsidR="000B113F">
        <w:rPr>
          <w:rFonts w:ascii="Verdana" w:hAnsi="Verdana"/>
        </w:rPr>
        <w:t>: 3</w:t>
      </w:r>
    </w:p>
    <w:p w14:paraId="2C86F2E8" w14:textId="265C8A0B" w:rsidR="007D7836" w:rsidRDefault="007D7836" w:rsidP="007D7836">
      <w:pPr>
        <w:pStyle w:val="NoSpacing"/>
        <w:rPr>
          <w:rFonts w:ascii="Verdana" w:hAnsi="Verdana"/>
        </w:rPr>
      </w:pPr>
      <w:r>
        <w:rPr>
          <w:rFonts w:ascii="Verdana" w:hAnsi="Verdana"/>
        </w:rPr>
        <w:lastRenderedPageBreak/>
        <w:t xml:space="preserve">Number of </w:t>
      </w:r>
      <w:r w:rsidR="000B113F">
        <w:rPr>
          <w:rFonts w:ascii="Verdana" w:hAnsi="Verdana"/>
        </w:rPr>
        <w:t xml:space="preserve">figures: 2 </w:t>
      </w:r>
    </w:p>
    <w:p w14:paraId="502169C6" w14:textId="7EF882FC" w:rsidR="007D7836" w:rsidRPr="00623553" w:rsidRDefault="007D7836" w:rsidP="007D7836">
      <w:pPr>
        <w:pStyle w:val="NoSpacing"/>
        <w:rPr>
          <w:rFonts w:ascii="Verdana" w:hAnsi="Verdana"/>
        </w:rPr>
      </w:pPr>
      <w:r w:rsidRPr="00623553">
        <w:rPr>
          <w:rFonts w:ascii="Verdana" w:hAnsi="Verdana"/>
        </w:rPr>
        <w:t xml:space="preserve">Supplementary file: </w:t>
      </w:r>
      <w:r w:rsidR="00623553" w:rsidRPr="00623553">
        <w:rPr>
          <w:rFonts w:ascii="Verdana" w:hAnsi="Verdana"/>
          <w:color w:val="FF0000"/>
        </w:rPr>
        <w:t>4</w:t>
      </w:r>
      <w:r w:rsidRPr="00623553">
        <w:rPr>
          <w:rFonts w:ascii="Verdana" w:hAnsi="Verdana"/>
        </w:rPr>
        <w:t xml:space="preserve"> Tables</w:t>
      </w:r>
    </w:p>
    <w:p w14:paraId="2A23A18D" w14:textId="77777777" w:rsidR="007D7836" w:rsidRPr="00123737" w:rsidRDefault="007D7836" w:rsidP="009654EC">
      <w:pPr>
        <w:pStyle w:val="NoSpacing"/>
        <w:rPr>
          <w:rFonts w:ascii="Verdana" w:hAnsi="Verdana"/>
        </w:rPr>
      </w:pPr>
    </w:p>
    <w:p w14:paraId="60165610" w14:textId="77777777" w:rsidR="00C3276E" w:rsidRPr="00D066D0" w:rsidRDefault="00C3276E" w:rsidP="009654EC">
      <w:pPr>
        <w:pStyle w:val="NoSpacing"/>
        <w:rPr>
          <w:rFonts w:ascii="Verdana" w:hAnsi="Verdana"/>
        </w:rPr>
      </w:pPr>
    </w:p>
    <w:p w14:paraId="499289DE" w14:textId="77777777" w:rsidR="00AE347D" w:rsidRDefault="00057548" w:rsidP="009654EC">
      <w:pPr>
        <w:pStyle w:val="NoSpacing"/>
        <w:rPr>
          <w:rFonts w:ascii="Verdana" w:hAnsi="Verdana"/>
        </w:rPr>
      </w:pPr>
      <w:r w:rsidRPr="00D066D0">
        <w:rPr>
          <w:rFonts w:ascii="Verdana" w:hAnsi="Verdana"/>
          <w:b/>
        </w:rPr>
        <w:t>Corresponding author</w:t>
      </w:r>
      <w:r w:rsidRPr="00D066D0">
        <w:rPr>
          <w:rFonts w:ascii="Verdana" w:hAnsi="Verdana"/>
        </w:rPr>
        <w:t>:</w:t>
      </w:r>
      <w:r w:rsidR="00BF3DE9" w:rsidRPr="00D066D0">
        <w:rPr>
          <w:rFonts w:ascii="Verdana" w:hAnsi="Verdana"/>
        </w:rPr>
        <w:t xml:space="preserve"> </w:t>
      </w:r>
    </w:p>
    <w:p w14:paraId="6609C560" w14:textId="15BFD614" w:rsidR="00057548" w:rsidRPr="00D066D0" w:rsidRDefault="00057548" w:rsidP="009654EC">
      <w:pPr>
        <w:pStyle w:val="NoSpacing"/>
        <w:rPr>
          <w:rFonts w:ascii="Verdana" w:hAnsi="Verdana"/>
        </w:rPr>
      </w:pPr>
      <w:r w:rsidRPr="00D066D0">
        <w:rPr>
          <w:rFonts w:ascii="Verdana" w:hAnsi="Verdana"/>
        </w:rPr>
        <w:t>Tea Lallukka</w:t>
      </w:r>
      <w:r w:rsidR="007C0C0C" w:rsidRPr="00D066D0">
        <w:rPr>
          <w:rFonts w:ascii="Verdana" w:hAnsi="Verdana"/>
        </w:rPr>
        <w:t xml:space="preserve">, </w:t>
      </w:r>
      <w:r w:rsidRPr="00D066D0">
        <w:rPr>
          <w:rFonts w:ascii="Verdana" w:hAnsi="Verdana"/>
        </w:rPr>
        <w:t>Finnish Institute of Occupational Health</w:t>
      </w:r>
    </w:p>
    <w:p w14:paraId="7B847B3A" w14:textId="77777777" w:rsidR="00AE347D" w:rsidRDefault="00057548" w:rsidP="009654EC">
      <w:pPr>
        <w:pStyle w:val="NoSpacing"/>
        <w:rPr>
          <w:rFonts w:ascii="Verdana" w:hAnsi="Verdana"/>
          <w:lang w:val="fi-FI"/>
        </w:rPr>
      </w:pPr>
      <w:r w:rsidRPr="00722DD9">
        <w:rPr>
          <w:rFonts w:ascii="Verdana" w:hAnsi="Verdana"/>
          <w:lang w:val="fi-FI"/>
        </w:rPr>
        <w:t>P.O. Box 18, FIN-00032 Helsinki</w:t>
      </w:r>
      <w:r w:rsidR="007C0C0C" w:rsidRPr="00722DD9">
        <w:rPr>
          <w:rFonts w:ascii="Verdana" w:hAnsi="Verdana"/>
          <w:lang w:val="fi-FI"/>
        </w:rPr>
        <w:t xml:space="preserve">, </w:t>
      </w:r>
    </w:p>
    <w:p w14:paraId="536CD977" w14:textId="24786897" w:rsidR="00057548" w:rsidRPr="001E7052" w:rsidRDefault="00057548" w:rsidP="009654EC">
      <w:pPr>
        <w:pStyle w:val="NoSpacing"/>
        <w:rPr>
          <w:rFonts w:ascii="Verdana" w:hAnsi="Verdana"/>
          <w:lang w:val="de-DE"/>
        </w:rPr>
      </w:pPr>
      <w:r w:rsidRPr="001E7052">
        <w:rPr>
          <w:rFonts w:ascii="Verdana" w:hAnsi="Verdana"/>
          <w:lang w:val="de-DE"/>
        </w:rPr>
        <w:t xml:space="preserve">tel. GSM +358 43 825 4882, </w:t>
      </w:r>
      <w:r w:rsidR="00AC2405">
        <w:rPr>
          <w:rStyle w:val="Hyperlink"/>
          <w:rFonts w:ascii="Verdana" w:hAnsi="Verdana"/>
          <w:lang w:val="de-DE"/>
        </w:rPr>
        <w:fldChar w:fldCharType="begin"/>
      </w:r>
      <w:r w:rsidR="00AC2405">
        <w:rPr>
          <w:rStyle w:val="Hyperlink"/>
          <w:rFonts w:ascii="Verdana" w:hAnsi="Verdana"/>
          <w:lang w:val="de-DE"/>
        </w:rPr>
        <w:instrText xml:space="preserve"> HYPERLINK "mailto:tea.lallukka@ttl.fi" </w:instrText>
      </w:r>
      <w:r w:rsidR="00AC2405">
        <w:rPr>
          <w:rStyle w:val="Hyperlink"/>
          <w:rFonts w:ascii="Verdana" w:hAnsi="Verdana"/>
          <w:lang w:val="de-DE"/>
        </w:rPr>
        <w:fldChar w:fldCharType="separate"/>
      </w:r>
      <w:r w:rsidRPr="001E7052">
        <w:rPr>
          <w:rStyle w:val="Hyperlink"/>
          <w:rFonts w:ascii="Verdana" w:hAnsi="Verdana"/>
          <w:lang w:val="de-DE"/>
        </w:rPr>
        <w:t>tea.lallukka@ttl.fi</w:t>
      </w:r>
      <w:r w:rsidR="00AC2405">
        <w:rPr>
          <w:rStyle w:val="Hyperlink"/>
          <w:rFonts w:ascii="Verdana" w:hAnsi="Verdana"/>
          <w:lang w:val="de-DE"/>
        </w:rPr>
        <w:fldChar w:fldCharType="end"/>
      </w:r>
    </w:p>
    <w:p w14:paraId="7FA50E42" w14:textId="77777777" w:rsidR="009654EC" w:rsidRPr="001E7052" w:rsidRDefault="009654EC" w:rsidP="009654EC">
      <w:pPr>
        <w:pStyle w:val="NoSpacing"/>
        <w:rPr>
          <w:rFonts w:ascii="Verdana" w:hAnsi="Verdana"/>
          <w:lang w:val="de-DE"/>
        </w:rPr>
      </w:pPr>
    </w:p>
    <w:p w14:paraId="1F1EB331" w14:textId="02A4714A" w:rsidR="009654EC" w:rsidRPr="00D066D0" w:rsidRDefault="009654EC" w:rsidP="009654EC">
      <w:pPr>
        <w:pStyle w:val="NoSpacing"/>
        <w:rPr>
          <w:rFonts w:ascii="Verdana" w:hAnsi="Verdana"/>
        </w:rPr>
      </w:pPr>
      <w:r w:rsidRPr="00D066D0">
        <w:rPr>
          <w:rFonts w:ascii="Verdana" w:hAnsi="Verdana"/>
          <w:b/>
        </w:rPr>
        <w:t xml:space="preserve">Conflicts of interest </w:t>
      </w:r>
      <w:r w:rsidR="00143B04" w:rsidRPr="00143B04">
        <w:rPr>
          <w:rFonts w:ascii="Verdana" w:hAnsi="Verdana"/>
          <w:b/>
        </w:rPr>
        <w:t>declaration</w:t>
      </w:r>
      <w:r w:rsidRPr="00D066D0">
        <w:rPr>
          <w:rFonts w:ascii="Verdana" w:hAnsi="Verdana"/>
          <w:b/>
        </w:rPr>
        <w:t xml:space="preserve">: </w:t>
      </w:r>
      <w:r w:rsidR="00143B04">
        <w:rPr>
          <w:rFonts w:ascii="Verdana" w:hAnsi="Verdana"/>
        </w:rPr>
        <w:t>N</w:t>
      </w:r>
      <w:r w:rsidRPr="00D066D0">
        <w:rPr>
          <w:rFonts w:ascii="Verdana" w:hAnsi="Verdana"/>
        </w:rPr>
        <w:t>o</w:t>
      </w:r>
      <w:r w:rsidR="00143B04">
        <w:rPr>
          <w:rFonts w:ascii="Verdana" w:hAnsi="Verdana"/>
        </w:rPr>
        <w:t xml:space="preserve"> conflicts of interests for any of the authors.</w:t>
      </w:r>
    </w:p>
    <w:p w14:paraId="7A20F348" w14:textId="5AFE1E98" w:rsidR="009654EC" w:rsidRPr="00D066D0" w:rsidRDefault="009654EC" w:rsidP="009654EC">
      <w:pPr>
        <w:pStyle w:val="NoSpacing"/>
        <w:rPr>
          <w:rFonts w:ascii="Verdana" w:hAnsi="Verdana"/>
        </w:rPr>
        <w:sectPr w:rsidR="009654EC" w:rsidRPr="00D066D0">
          <w:footerReference w:type="default" r:id="rId8"/>
          <w:pgSz w:w="11906" w:h="16838"/>
          <w:pgMar w:top="1440" w:right="1440" w:bottom="1440" w:left="1440" w:header="708" w:footer="708" w:gutter="0"/>
          <w:cols w:space="708"/>
          <w:docGrid w:linePitch="360"/>
        </w:sectPr>
      </w:pPr>
    </w:p>
    <w:p w14:paraId="0C4F152F" w14:textId="2DB85E95" w:rsidR="00007B7D" w:rsidRPr="00D066D0" w:rsidRDefault="00007B7D" w:rsidP="00712DA0">
      <w:pPr>
        <w:spacing w:after="0" w:line="480" w:lineRule="auto"/>
        <w:rPr>
          <w:rFonts w:ascii="Verdana" w:hAnsi="Verdana"/>
          <w:b/>
          <w:caps/>
        </w:rPr>
      </w:pPr>
      <w:r w:rsidRPr="00D066D0">
        <w:rPr>
          <w:rFonts w:ascii="Verdana" w:hAnsi="Verdana"/>
          <w:b/>
          <w:caps/>
        </w:rPr>
        <w:lastRenderedPageBreak/>
        <w:t>Abstract</w:t>
      </w:r>
    </w:p>
    <w:p w14:paraId="7D20D074" w14:textId="4A9BC256" w:rsidR="00007B7D" w:rsidRPr="00D066D0" w:rsidRDefault="00C3276E" w:rsidP="00712DA0">
      <w:pPr>
        <w:spacing w:after="0" w:line="480" w:lineRule="auto"/>
        <w:rPr>
          <w:rFonts w:ascii="Verdana" w:hAnsi="Verdana"/>
        </w:rPr>
      </w:pPr>
      <w:r w:rsidRPr="00D066D0">
        <w:rPr>
          <w:rFonts w:ascii="Verdana" w:hAnsi="Verdana"/>
          <w:b/>
        </w:rPr>
        <w:t>Objectives:</w:t>
      </w:r>
      <w:r w:rsidR="00007B7D" w:rsidRPr="00D066D0">
        <w:rPr>
          <w:rFonts w:ascii="Verdana" w:hAnsi="Verdana"/>
        </w:rPr>
        <w:t xml:space="preserve"> </w:t>
      </w:r>
      <w:r w:rsidR="00F46A8C" w:rsidRPr="00D066D0">
        <w:rPr>
          <w:rFonts w:ascii="Verdana" w:hAnsi="Verdana"/>
        </w:rPr>
        <w:t>To</w:t>
      </w:r>
      <w:r w:rsidR="00007B7D" w:rsidRPr="00D066D0">
        <w:rPr>
          <w:rFonts w:ascii="Verdana" w:hAnsi="Verdana"/>
        </w:rPr>
        <w:t xml:space="preserve"> examine the </w:t>
      </w:r>
      <w:r w:rsidR="007C5255" w:rsidRPr="00D066D0">
        <w:rPr>
          <w:rFonts w:ascii="Verdana" w:hAnsi="Verdana"/>
        </w:rPr>
        <w:t>impact</w:t>
      </w:r>
      <w:r w:rsidR="00007B7D" w:rsidRPr="00D066D0">
        <w:rPr>
          <w:rFonts w:ascii="Verdana" w:hAnsi="Verdana"/>
        </w:rPr>
        <w:t xml:space="preserve"> of re</w:t>
      </w:r>
      <w:r w:rsidR="00ED6D33" w:rsidRPr="00D066D0">
        <w:rPr>
          <w:rFonts w:ascii="Verdana" w:hAnsi="Verdana"/>
        </w:rPr>
        <w:t>current</w:t>
      </w:r>
      <w:r w:rsidR="007C5255" w:rsidRPr="00D066D0">
        <w:rPr>
          <w:rFonts w:ascii="Verdana" w:hAnsi="Verdana"/>
        </w:rPr>
        <w:t>, as compared with single</w:t>
      </w:r>
      <w:r w:rsidR="007E7E16" w:rsidRPr="00D066D0">
        <w:rPr>
          <w:rFonts w:ascii="Verdana" w:hAnsi="Verdana"/>
        </w:rPr>
        <w:t>,</w:t>
      </w:r>
      <w:r w:rsidR="00007B7D" w:rsidRPr="00D066D0">
        <w:rPr>
          <w:rFonts w:ascii="Verdana" w:hAnsi="Verdana"/>
        </w:rPr>
        <w:t xml:space="preserve"> </w:t>
      </w:r>
      <w:r w:rsidR="007A5941" w:rsidRPr="001E7052">
        <w:rPr>
          <w:rFonts w:ascii="Verdana" w:hAnsi="Verdana"/>
          <w:color w:val="FF0000"/>
        </w:rPr>
        <w:t>reports</w:t>
      </w:r>
      <w:r w:rsidR="00956E05" w:rsidRPr="00D066D0">
        <w:rPr>
          <w:rFonts w:ascii="Verdana" w:hAnsi="Verdana"/>
        </w:rPr>
        <w:t xml:space="preserve"> of</w:t>
      </w:r>
      <w:r w:rsidR="00007B7D" w:rsidRPr="00D066D0">
        <w:rPr>
          <w:rFonts w:ascii="Verdana" w:hAnsi="Verdana"/>
        </w:rPr>
        <w:t xml:space="preserve"> </w:t>
      </w:r>
      <w:r w:rsidR="00961D67" w:rsidRPr="00D066D0">
        <w:rPr>
          <w:rFonts w:ascii="Verdana" w:hAnsi="Verdana"/>
        </w:rPr>
        <w:t xml:space="preserve">back </w:t>
      </w:r>
      <w:r w:rsidR="00007B7D" w:rsidRPr="00D066D0">
        <w:rPr>
          <w:rFonts w:ascii="Verdana" w:hAnsi="Verdana"/>
        </w:rPr>
        <w:t xml:space="preserve">pain </w:t>
      </w:r>
      <w:r w:rsidR="007C5255" w:rsidRPr="00D066D0">
        <w:rPr>
          <w:rFonts w:ascii="Verdana" w:hAnsi="Verdana"/>
        </w:rPr>
        <w:t xml:space="preserve">on </w:t>
      </w:r>
      <w:r w:rsidR="00C916EF">
        <w:rPr>
          <w:rFonts w:ascii="Verdana" w:hAnsi="Verdana"/>
        </w:rPr>
        <w:t>exit from paid employment</w:t>
      </w:r>
      <w:r w:rsidR="007C5255" w:rsidRPr="00D066D0">
        <w:rPr>
          <w:rFonts w:ascii="Verdana" w:hAnsi="Verdana"/>
        </w:rPr>
        <w:t xml:space="preserve"> </w:t>
      </w:r>
      <w:r w:rsidRPr="00D066D0">
        <w:rPr>
          <w:rFonts w:ascii="Verdana" w:hAnsi="Verdana"/>
        </w:rPr>
        <w:t xml:space="preserve">over </w:t>
      </w:r>
      <w:r w:rsidR="00ED6D33" w:rsidRPr="00D066D0">
        <w:rPr>
          <w:rFonts w:ascii="Verdana" w:hAnsi="Verdana"/>
        </w:rPr>
        <w:t xml:space="preserve">decades of </w:t>
      </w:r>
      <w:r w:rsidRPr="00D066D0">
        <w:rPr>
          <w:rFonts w:ascii="Verdana" w:hAnsi="Verdana"/>
        </w:rPr>
        <w:t>follow-up</w:t>
      </w:r>
      <w:r w:rsidR="007C5255" w:rsidRPr="00D066D0">
        <w:rPr>
          <w:rFonts w:ascii="Verdana" w:hAnsi="Verdana"/>
        </w:rPr>
        <w:t>.</w:t>
      </w:r>
    </w:p>
    <w:p w14:paraId="20B803A5" w14:textId="3AE43BEF" w:rsidR="00007B7D" w:rsidRPr="00D066D0" w:rsidRDefault="00007B7D" w:rsidP="00712DA0">
      <w:pPr>
        <w:spacing w:after="0" w:line="480" w:lineRule="auto"/>
        <w:rPr>
          <w:rFonts w:ascii="Verdana" w:hAnsi="Verdana"/>
        </w:rPr>
      </w:pPr>
      <w:r w:rsidRPr="00D066D0">
        <w:rPr>
          <w:rFonts w:ascii="Verdana" w:hAnsi="Verdana"/>
          <w:b/>
        </w:rPr>
        <w:t>Methods:</w:t>
      </w:r>
      <w:r w:rsidRPr="00D066D0">
        <w:rPr>
          <w:rFonts w:ascii="Verdana" w:hAnsi="Verdana"/>
        </w:rPr>
        <w:t xml:space="preserve"> </w:t>
      </w:r>
      <w:r w:rsidR="00BD01D3" w:rsidRPr="00D066D0">
        <w:rPr>
          <w:rFonts w:ascii="Verdana" w:hAnsi="Verdana"/>
        </w:rPr>
        <w:t>The study sample were from</w:t>
      </w:r>
      <w:r w:rsidRPr="00D066D0">
        <w:rPr>
          <w:rFonts w:ascii="Verdana" w:hAnsi="Verdana"/>
        </w:rPr>
        <w:t xml:space="preserve"> the</w:t>
      </w:r>
      <w:r w:rsidR="0065567A" w:rsidRPr="00D066D0">
        <w:rPr>
          <w:rFonts w:ascii="Verdana" w:hAnsi="Verdana"/>
        </w:rPr>
        <w:t xml:space="preserve"> British </w:t>
      </w:r>
      <w:r w:rsidRPr="00D066D0">
        <w:rPr>
          <w:rFonts w:ascii="Verdana" w:hAnsi="Verdana"/>
        </w:rPr>
        <w:t>Whitehall II study cohort (n=8</w:t>
      </w:r>
      <w:r w:rsidR="002B2783" w:rsidRPr="00D066D0">
        <w:rPr>
          <w:rFonts w:ascii="Verdana" w:hAnsi="Verdana"/>
        </w:rPr>
        <w:t>66</w:t>
      </w:r>
      <w:r w:rsidRPr="00D066D0">
        <w:rPr>
          <w:rFonts w:ascii="Verdana" w:hAnsi="Verdana"/>
        </w:rPr>
        <w:t xml:space="preserve">5, 69% men, aged 35-55 at baseline), </w:t>
      </w:r>
      <w:r w:rsidR="00BD01D3" w:rsidRPr="00D066D0">
        <w:rPr>
          <w:rFonts w:ascii="Verdana" w:hAnsi="Verdana"/>
        </w:rPr>
        <w:t>who had provided information about</w:t>
      </w:r>
      <w:r w:rsidR="006A5E65" w:rsidRPr="00D066D0">
        <w:rPr>
          <w:rFonts w:ascii="Verdana" w:hAnsi="Verdana"/>
        </w:rPr>
        <w:t xml:space="preserve"> </w:t>
      </w:r>
      <w:r w:rsidR="00813361">
        <w:rPr>
          <w:rFonts w:ascii="Verdana" w:hAnsi="Verdana"/>
        </w:rPr>
        <w:t xml:space="preserve">their </w:t>
      </w:r>
      <w:r w:rsidR="007A5941" w:rsidRPr="001E7052">
        <w:rPr>
          <w:rFonts w:ascii="Verdana" w:hAnsi="Verdana"/>
          <w:color w:val="FF0000"/>
        </w:rPr>
        <w:t>reports</w:t>
      </w:r>
      <w:r w:rsidR="002741C0" w:rsidRPr="00D066D0">
        <w:rPr>
          <w:rFonts w:ascii="Verdana" w:hAnsi="Verdana"/>
        </w:rPr>
        <w:t xml:space="preserve"> of </w:t>
      </w:r>
      <w:r w:rsidR="006A5E65" w:rsidRPr="00D066D0">
        <w:rPr>
          <w:rFonts w:ascii="Verdana" w:hAnsi="Verdana"/>
        </w:rPr>
        <w:t xml:space="preserve">back pain </w:t>
      </w:r>
      <w:r w:rsidR="00BD01D3" w:rsidRPr="00D066D0">
        <w:rPr>
          <w:rFonts w:ascii="Verdana" w:hAnsi="Verdana"/>
        </w:rPr>
        <w:t>between</w:t>
      </w:r>
      <w:r w:rsidR="002741C0" w:rsidRPr="00D066D0">
        <w:rPr>
          <w:rFonts w:ascii="Verdana" w:hAnsi="Verdana"/>
        </w:rPr>
        <w:t xml:space="preserve"> </w:t>
      </w:r>
      <w:r w:rsidR="006A5E65" w:rsidRPr="00D066D0">
        <w:rPr>
          <w:rFonts w:ascii="Verdana" w:hAnsi="Verdana"/>
        </w:rPr>
        <w:t>1985</w:t>
      </w:r>
      <w:r w:rsidR="00BD01D3" w:rsidRPr="00D066D0">
        <w:rPr>
          <w:rFonts w:ascii="Verdana" w:hAnsi="Verdana"/>
        </w:rPr>
        <w:t xml:space="preserve"> and</w:t>
      </w:r>
      <w:r w:rsidR="002741C0" w:rsidRPr="00D066D0">
        <w:rPr>
          <w:rFonts w:ascii="Verdana" w:hAnsi="Verdana"/>
        </w:rPr>
        <w:t xml:space="preserve"> </w:t>
      </w:r>
      <w:r w:rsidR="006A5E65" w:rsidRPr="00D066D0">
        <w:rPr>
          <w:rFonts w:ascii="Verdana" w:hAnsi="Verdana"/>
        </w:rPr>
        <w:t xml:space="preserve">1994. </w:t>
      </w:r>
      <w:r w:rsidR="00BD01D3" w:rsidRPr="00D066D0">
        <w:rPr>
          <w:rFonts w:ascii="Verdana" w:hAnsi="Verdana"/>
        </w:rPr>
        <w:t>Data about e</w:t>
      </w:r>
      <w:r w:rsidR="006A5E65" w:rsidRPr="00D066D0">
        <w:rPr>
          <w:rFonts w:ascii="Verdana" w:hAnsi="Verdana"/>
        </w:rPr>
        <w:t>xit from paid employment (health-related</w:t>
      </w:r>
      <w:r w:rsidR="00B44CDA" w:rsidRPr="00D066D0">
        <w:rPr>
          <w:rFonts w:ascii="Verdana" w:hAnsi="Verdana"/>
        </w:rPr>
        <w:t xml:space="preserve"> and</w:t>
      </w:r>
      <w:r w:rsidR="006A5E65" w:rsidRPr="00D066D0">
        <w:rPr>
          <w:rFonts w:ascii="Verdana" w:hAnsi="Verdana"/>
        </w:rPr>
        <w:t xml:space="preserve"> </w:t>
      </w:r>
      <w:r w:rsidR="00B44CDA" w:rsidRPr="00D066D0">
        <w:rPr>
          <w:rFonts w:ascii="Verdana" w:hAnsi="Verdana"/>
        </w:rPr>
        <w:t>non-health related exit</w:t>
      </w:r>
      <w:r w:rsidR="006A5E65" w:rsidRPr="00D066D0">
        <w:rPr>
          <w:rFonts w:ascii="Verdana" w:hAnsi="Verdana"/>
        </w:rPr>
        <w:t xml:space="preserve">, unemployment, </w:t>
      </w:r>
      <w:r w:rsidR="008C46D5" w:rsidRPr="00D066D0">
        <w:rPr>
          <w:rFonts w:ascii="Verdana" w:hAnsi="Verdana"/>
        </w:rPr>
        <w:t xml:space="preserve">and </w:t>
      </w:r>
      <w:r w:rsidR="006A5E65" w:rsidRPr="00D066D0">
        <w:rPr>
          <w:rFonts w:ascii="Verdana" w:hAnsi="Verdana"/>
        </w:rPr>
        <w:t>other</w:t>
      </w:r>
      <w:r w:rsidR="00B44CDA" w:rsidRPr="00D066D0">
        <w:rPr>
          <w:rFonts w:ascii="Verdana" w:hAnsi="Verdana"/>
        </w:rPr>
        <w:t xml:space="preserve"> exit</w:t>
      </w:r>
      <w:r w:rsidR="006A5E65" w:rsidRPr="00D066D0">
        <w:rPr>
          <w:rFonts w:ascii="Verdana" w:hAnsi="Verdana"/>
        </w:rPr>
        <w:t xml:space="preserve">) was </w:t>
      </w:r>
      <w:r w:rsidR="00ED6D33" w:rsidRPr="00D066D0">
        <w:rPr>
          <w:rFonts w:ascii="Verdana" w:hAnsi="Verdana"/>
        </w:rPr>
        <w:t>collected between</w:t>
      </w:r>
      <w:r w:rsidR="00D22097" w:rsidRPr="00D066D0">
        <w:rPr>
          <w:rFonts w:ascii="Verdana" w:hAnsi="Verdana"/>
        </w:rPr>
        <w:t xml:space="preserve"> </w:t>
      </w:r>
      <w:r w:rsidR="006A5E65" w:rsidRPr="00D066D0">
        <w:rPr>
          <w:rFonts w:ascii="Verdana" w:hAnsi="Verdana"/>
        </w:rPr>
        <w:t>1995</w:t>
      </w:r>
      <w:r w:rsidR="00F20D92">
        <w:rPr>
          <w:rFonts w:ascii="Verdana" w:hAnsi="Verdana"/>
        </w:rPr>
        <w:t xml:space="preserve"> and </w:t>
      </w:r>
      <w:r w:rsidR="006A5E65" w:rsidRPr="00D066D0">
        <w:rPr>
          <w:rFonts w:ascii="Verdana" w:hAnsi="Verdana"/>
        </w:rPr>
        <w:t>2013. Repeated measures logistic regression models were fitted</w:t>
      </w:r>
      <w:r w:rsidR="004F57AA" w:rsidRPr="00D066D0">
        <w:rPr>
          <w:rFonts w:ascii="Verdana" w:hAnsi="Verdana"/>
        </w:rPr>
        <w:t xml:space="preserve"> to examine the associations, and adjust for covariates</w:t>
      </w:r>
      <w:r w:rsidRPr="00D066D0">
        <w:rPr>
          <w:rFonts w:ascii="Verdana" w:hAnsi="Verdana"/>
        </w:rPr>
        <w:t xml:space="preserve">. </w:t>
      </w:r>
    </w:p>
    <w:p w14:paraId="50F327BF" w14:textId="4A253162" w:rsidR="00007B7D" w:rsidRPr="00D066D0" w:rsidRDefault="00007B7D" w:rsidP="00712DA0">
      <w:pPr>
        <w:spacing w:after="0" w:line="480" w:lineRule="auto"/>
        <w:rPr>
          <w:rFonts w:ascii="Verdana" w:hAnsi="Verdana"/>
        </w:rPr>
      </w:pPr>
      <w:r w:rsidRPr="00D066D0">
        <w:rPr>
          <w:rFonts w:ascii="Verdana" w:hAnsi="Verdana"/>
          <w:b/>
        </w:rPr>
        <w:t>Results:</w:t>
      </w:r>
      <w:r w:rsidRPr="00D066D0">
        <w:rPr>
          <w:rFonts w:ascii="Verdana" w:hAnsi="Verdana"/>
        </w:rPr>
        <w:t xml:space="preserve"> </w:t>
      </w:r>
      <w:r w:rsidR="00E00DAF" w:rsidRPr="00E00DAF">
        <w:rPr>
          <w:rFonts w:ascii="Verdana" w:hAnsi="Verdana"/>
          <w:color w:val="FF0000"/>
        </w:rPr>
        <w:t>Recurrent pain was reported by 18% of participants, while 26% reported pain on an occasion and 56% did not report pain.</w:t>
      </w:r>
      <w:r w:rsidRPr="00D066D0">
        <w:rPr>
          <w:rFonts w:ascii="Verdana" w:hAnsi="Verdana"/>
        </w:rPr>
        <w:t xml:space="preserve"> </w:t>
      </w:r>
      <w:r w:rsidR="00E00DAF">
        <w:rPr>
          <w:rFonts w:ascii="Verdana" w:hAnsi="Verdana"/>
        </w:rPr>
        <w:t>R</w:t>
      </w:r>
      <w:r w:rsidR="00206C07" w:rsidRPr="00D066D0">
        <w:rPr>
          <w:rFonts w:ascii="Verdana" w:hAnsi="Verdana"/>
        </w:rPr>
        <w:t xml:space="preserve">eport </w:t>
      </w:r>
      <w:r w:rsidR="00BD01D3" w:rsidRPr="00D066D0">
        <w:rPr>
          <w:rFonts w:ascii="Verdana" w:hAnsi="Verdana"/>
        </w:rPr>
        <w:t xml:space="preserve">of back pain on </w:t>
      </w:r>
      <w:r w:rsidR="006029BE" w:rsidRPr="006029BE">
        <w:rPr>
          <w:rFonts w:ascii="Verdana" w:hAnsi="Verdana"/>
          <w:color w:val="FF0000"/>
        </w:rPr>
        <w:t>an</w:t>
      </w:r>
      <w:r w:rsidR="00BD01D3" w:rsidRPr="00D066D0">
        <w:rPr>
          <w:rFonts w:ascii="Verdana" w:hAnsi="Verdana"/>
        </w:rPr>
        <w:t xml:space="preserve"> occasion </w:t>
      </w:r>
      <w:r w:rsidRPr="00D066D0">
        <w:rPr>
          <w:rFonts w:ascii="Verdana" w:hAnsi="Verdana"/>
        </w:rPr>
        <w:t xml:space="preserve">was not associated with </w:t>
      </w:r>
      <w:r w:rsidR="00BA622F" w:rsidRPr="00D066D0">
        <w:rPr>
          <w:rFonts w:ascii="Verdana" w:hAnsi="Verdana"/>
        </w:rPr>
        <w:t xml:space="preserve">health-related job </w:t>
      </w:r>
      <w:r w:rsidR="00A20B32" w:rsidRPr="00D066D0">
        <w:rPr>
          <w:rFonts w:ascii="Verdana" w:hAnsi="Verdana"/>
        </w:rPr>
        <w:t>exit</w:t>
      </w:r>
      <w:r w:rsidRPr="00D066D0">
        <w:rPr>
          <w:rFonts w:ascii="Verdana" w:hAnsi="Verdana"/>
        </w:rPr>
        <w:t>,</w:t>
      </w:r>
      <w:r w:rsidR="00BA622F" w:rsidRPr="00D066D0">
        <w:rPr>
          <w:rFonts w:ascii="Verdana" w:hAnsi="Verdana"/>
        </w:rPr>
        <w:t xml:space="preserve"> </w:t>
      </w:r>
      <w:r w:rsidR="005C0FE2" w:rsidRPr="00D066D0">
        <w:rPr>
          <w:rFonts w:ascii="Verdana" w:hAnsi="Verdana"/>
        </w:rPr>
        <w:t xml:space="preserve">whereas </w:t>
      </w:r>
      <w:r w:rsidRPr="00D066D0">
        <w:rPr>
          <w:rFonts w:ascii="Verdana" w:hAnsi="Verdana"/>
        </w:rPr>
        <w:t>re</w:t>
      </w:r>
      <w:r w:rsidR="001947B4" w:rsidRPr="00D066D0">
        <w:rPr>
          <w:rFonts w:ascii="Verdana" w:hAnsi="Verdana"/>
        </w:rPr>
        <w:t>current</w:t>
      </w:r>
      <w:r w:rsidR="00223D2B" w:rsidRPr="00D066D0">
        <w:rPr>
          <w:rFonts w:ascii="Verdana" w:hAnsi="Verdana"/>
        </w:rPr>
        <w:t xml:space="preserve"> </w:t>
      </w:r>
      <w:r w:rsidRPr="00D066D0">
        <w:rPr>
          <w:rFonts w:ascii="Verdana" w:hAnsi="Verdana"/>
        </w:rPr>
        <w:t>pain</w:t>
      </w:r>
      <w:r w:rsidR="00550BCA" w:rsidRPr="00D066D0">
        <w:rPr>
          <w:rFonts w:ascii="Verdana" w:hAnsi="Verdana"/>
        </w:rPr>
        <w:t xml:space="preserve"> </w:t>
      </w:r>
      <w:r w:rsidRPr="00D066D0">
        <w:rPr>
          <w:rFonts w:ascii="Verdana" w:hAnsi="Verdana"/>
        </w:rPr>
        <w:t>was</w:t>
      </w:r>
      <w:r w:rsidR="00E00DAF">
        <w:rPr>
          <w:rFonts w:ascii="Verdana" w:hAnsi="Verdana"/>
        </w:rPr>
        <w:t xml:space="preserve"> associated </w:t>
      </w:r>
      <w:r w:rsidR="00E00DAF" w:rsidRPr="00E00DAF">
        <w:rPr>
          <w:rFonts w:ascii="Verdana" w:hAnsi="Verdana"/>
          <w:color w:val="FF0000"/>
        </w:rPr>
        <w:t xml:space="preserve">with such an </w:t>
      </w:r>
      <w:r w:rsidR="00E00DAF" w:rsidRPr="00E00DAF">
        <w:rPr>
          <w:rFonts w:ascii="Verdana" w:hAnsi="Verdana"/>
          <w:color w:val="FF0000"/>
        </w:rPr>
        <w:lastRenderedPageBreak/>
        <w:t>exit</w:t>
      </w:r>
      <w:r w:rsidRPr="00D066D0">
        <w:rPr>
          <w:rFonts w:ascii="Verdana" w:hAnsi="Verdana"/>
        </w:rPr>
        <w:t xml:space="preserve"> (OR 1.5</w:t>
      </w:r>
      <w:r w:rsidR="00FE56A4" w:rsidRPr="00D066D0">
        <w:rPr>
          <w:rFonts w:ascii="Verdana" w:hAnsi="Verdana"/>
        </w:rPr>
        <w:t>1</w:t>
      </w:r>
      <w:r w:rsidRPr="00D066D0">
        <w:rPr>
          <w:rFonts w:ascii="Verdana" w:hAnsi="Verdana"/>
        </w:rPr>
        <w:t>, 95% CI 1.1</w:t>
      </w:r>
      <w:r w:rsidR="00FE56A4" w:rsidRPr="00D066D0">
        <w:rPr>
          <w:rFonts w:ascii="Verdana" w:hAnsi="Verdana"/>
        </w:rPr>
        <w:t>5</w:t>
      </w:r>
      <w:r w:rsidRPr="00D066D0">
        <w:rPr>
          <w:rFonts w:ascii="Verdana" w:hAnsi="Verdana"/>
        </w:rPr>
        <w:t>-</w:t>
      </w:r>
      <w:r w:rsidR="00FE56A4" w:rsidRPr="00D066D0">
        <w:rPr>
          <w:rFonts w:ascii="Verdana" w:hAnsi="Verdana"/>
        </w:rPr>
        <w:t>1</w:t>
      </w:r>
      <w:r w:rsidRPr="00D066D0">
        <w:rPr>
          <w:rFonts w:ascii="Verdana" w:hAnsi="Verdana"/>
        </w:rPr>
        <w:t>.</w:t>
      </w:r>
      <w:r w:rsidR="00FE56A4" w:rsidRPr="00D066D0">
        <w:rPr>
          <w:rFonts w:ascii="Verdana" w:hAnsi="Verdana"/>
        </w:rPr>
        <w:t>99</w:t>
      </w:r>
      <w:r w:rsidRPr="00D066D0">
        <w:rPr>
          <w:rFonts w:ascii="Verdana" w:hAnsi="Verdana"/>
        </w:rPr>
        <w:t xml:space="preserve">), </w:t>
      </w:r>
      <w:r w:rsidR="005C0FE2" w:rsidRPr="00D066D0">
        <w:rPr>
          <w:rFonts w:ascii="Verdana" w:hAnsi="Verdana"/>
        </w:rPr>
        <w:t xml:space="preserve">when </w:t>
      </w:r>
      <w:r w:rsidRPr="00D066D0">
        <w:rPr>
          <w:rFonts w:ascii="Verdana" w:hAnsi="Verdana"/>
        </w:rPr>
        <w:t xml:space="preserve">compared to those who did not report pain. </w:t>
      </w:r>
      <w:r w:rsidR="00BD01D3" w:rsidRPr="00D066D0">
        <w:rPr>
          <w:rFonts w:ascii="Verdana" w:hAnsi="Verdana"/>
        </w:rPr>
        <w:t>These a</w:t>
      </w:r>
      <w:r w:rsidRPr="00D066D0">
        <w:rPr>
          <w:rFonts w:ascii="Verdana" w:hAnsi="Verdana"/>
        </w:rPr>
        <w:t xml:space="preserve">ssociations were somewhat stronger among middle </w:t>
      </w:r>
      <w:r w:rsidR="00805DB6" w:rsidRPr="00D066D0">
        <w:rPr>
          <w:rFonts w:ascii="Verdana" w:hAnsi="Verdana"/>
        </w:rPr>
        <w:t xml:space="preserve">and </w:t>
      </w:r>
      <w:r w:rsidRPr="00D066D0">
        <w:rPr>
          <w:rFonts w:ascii="Verdana" w:hAnsi="Verdana"/>
        </w:rPr>
        <w:t xml:space="preserve">lower </w:t>
      </w:r>
      <w:r w:rsidR="0036443D" w:rsidRPr="00D066D0">
        <w:rPr>
          <w:rFonts w:ascii="Verdana" w:hAnsi="Verdana"/>
        </w:rPr>
        <w:t>grade</w:t>
      </w:r>
      <w:r w:rsidRPr="00D066D0">
        <w:rPr>
          <w:rFonts w:ascii="Verdana" w:hAnsi="Verdana"/>
        </w:rPr>
        <w:t xml:space="preserve"> employees</w:t>
      </w:r>
      <w:r w:rsidR="002B3C88" w:rsidRPr="00D066D0">
        <w:rPr>
          <w:rFonts w:ascii="Verdana" w:hAnsi="Verdana"/>
        </w:rPr>
        <w:t>,</w:t>
      </w:r>
      <w:r w:rsidRPr="00D066D0">
        <w:rPr>
          <w:rFonts w:ascii="Verdana" w:hAnsi="Verdana"/>
        </w:rPr>
        <w:t xml:space="preserve"> </w:t>
      </w:r>
      <w:r w:rsidR="00BD01D3" w:rsidRPr="00D066D0">
        <w:rPr>
          <w:rFonts w:ascii="Verdana" w:hAnsi="Verdana"/>
        </w:rPr>
        <w:t xml:space="preserve">whilst </w:t>
      </w:r>
      <w:r w:rsidR="004A36AB" w:rsidRPr="00D066D0">
        <w:rPr>
          <w:rFonts w:ascii="Verdana" w:hAnsi="Verdana"/>
        </w:rPr>
        <w:t>the</w:t>
      </w:r>
      <w:r w:rsidR="00BD01D3" w:rsidRPr="00D066D0">
        <w:rPr>
          <w:rFonts w:ascii="Verdana" w:hAnsi="Verdana"/>
        </w:rPr>
        <w:t>se</w:t>
      </w:r>
      <w:r w:rsidR="004A36AB" w:rsidRPr="00D066D0">
        <w:rPr>
          <w:rFonts w:ascii="Verdana" w:hAnsi="Verdana"/>
        </w:rPr>
        <w:t xml:space="preserve"> associations</w:t>
      </w:r>
      <w:r w:rsidRPr="00D066D0">
        <w:rPr>
          <w:rFonts w:ascii="Verdana" w:hAnsi="Verdana"/>
        </w:rPr>
        <w:t xml:space="preserve"> </w:t>
      </w:r>
      <w:r w:rsidR="00BD01D3" w:rsidRPr="00D066D0">
        <w:rPr>
          <w:rFonts w:ascii="Verdana" w:hAnsi="Verdana"/>
        </w:rPr>
        <w:t xml:space="preserve">were not seen </w:t>
      </w:r>
      <w:r w:rsidRPr="00D066D0">
        <w:rPr>
          <w:rFonts w:ascii="Verdana" w:hAnsi="Verdana"/>
        </w:rPr>
        <w:t>among high</w:t>
      </w:r>
      <w:r w:rsidR="00805DB6" w:rsidRPr="00D066D0">
        <w:rPr>
          <w:rFonts w:ascii="Verdana" w:hAnsi="Verdana"/>
        </w:rPr>
        <w:t>er grade</w:t>
      </w:r>
      <w:r w:rsidRPr="00D066D0">
        <w:rPr>
          <w:rFonts w:ascii="Verdana" w:hAnsi="Verdana"/>
        </w:rPr>
        <w:t xml:space="preserve"> employees</w:t>
      </w:r>
      <w:r w:rsidR="00A40DE4" w:rsidRPr="00D066D0">
        <w:rPr>
          <w:rFonts w:ascii="Verdana" w:hAnsi="Verdana"/>
        </w:rPr>
        <w:t>.</w:t>
      </w:r>
      <w:r w:rsidRPr="00D066D0">
        <w:rPr>
          <w:rFonts w:ascii="Verdana" w:hAnsi="Verdana"/>
        </w:rPr>
        <w:t xml:space="preserve"> </w:t>
      </w:r>
      <w:r w:rsidR="00A40DE4" w:rsidRPr="00D066D0">
        <w:rPr>
          <w:rFonts w:ascii="Verdana" w:hAnsi="Verdana"/>
        </w:rPr>
        <w:t>D</w:t>
      </w:r>
      <w:r w:rsidRPr="00D066D0">
        <w:rPr>
          <w:rFonts w:ascii="Verdana" w:hAnsi="Verdana"/>
        </w:rPr>
        <w:t xml:space="preserve">ifferences </w:t>
      </w:r>
      <w:r w:rsidR="009A08A9" w:rsidRPr="00D066D0">
        <w:rPr>
          <w:rFonts w:ascii="Verdana" w:hAnsi="Verdana"/>
        </w:rPr>
        <w:t xml:space="preserve">in associations </w:t>
      </w:r>
      <w:r w:rsidRPr="00D066D0">
        <w:rPr>
          <w:rFonts w:ascii="Verdana" w:hAnsi="Verdana"/>
        </w:rPr>
        <w:t>by age</w:t>
      </w:r>
      <w:r w:rsidR="00495B15" w:rsidRPr="00D066D0">
        <w:rPr>
          <w:rFonts w:ascii="Verdana" w:hAnsi="Verdana"/>
        </w:rPr>
        <w:t xml:space="preserve"> and</w:t>
      </w:r>
      <w:r w:rsidRPr="00D066D0">
        <w:rPr>
          <w:rFonts w:ascii="Verdana" w:hAnsi="Verdana"/>
        </w:rPr>
        <w:t xml:space="preserve"> </w:t>
      </w:r>
      <w:r w:rsidR="00805DB6" w:rsidRPr="00D066D0">
        <w:rPr>
          <w:rFonts w:ascii="Verdana" w:hAnsi="Verdana"/>
        </w:rPr>
        <w:t xml:space="preserve">psychosocial </w:t>
      </w:r>
      <w:r w:rsidRPr="00D066D0">
        <w:rPr>
          <w:rFonts w:ascii="Verdana" w:hAnsi="Verdana"/>
        </w:rPr>
        <w:t xml:space="preserve">working conditions </w:t>
      </w:r>
      <w:r w:rsidR="00495B15" w:rsidRPr="00D066D0">
        <w:rPr>
          <w:rFonts w:ascii="Verdana" w:hAnsi="Verdana"/>
        </w:rPr>
        <w:t>were small.</w:t>
      </w:r>
    </w:p>
    <w:p w14:paraId="2E19C78C" w14:textId="051C2E23" w:rsidR="00994315" w:rsidRPr="00D066D0" w:rsidRDefault="00007B7D" w:rsidP="00550BCA">
      <w:pPr>
        <w:spacing w:after="0" w:line="480" w:lineRule="auto"/>
        <w:rPr>
          <w:rFonts w:ascii="Verdana" w:hAnsi="Verdana" w:cs="Times New Roman"/>
          <w:b/>
        </w:rPr>
      </w:pPr>
      <w:r w:rsidRPr="00D066D0">
        <w:rPr>
          <w:rFonts w:ascii="Verdana" w:hAnsi="Verdana"/>
          <w:b/>
        </w:rPr>
        <w:t>Conclusions:</w:t>
      </w:r>
      <w:r w:rsidRPr="00D066D0">
        <w:rPr>
          <w:rFonts w:ascii="Verdana" w:hAnsi="Verdana"/>
        </w:rPr>
        <w:t xml:space="preserve"> These results highlight the need for early detection of re</w:t>
      </w:r>
      <w:r w:rsidR="001947B4" w:rsidRPr="00D066D0">
        <w:rPr>
          <w:rFonts w:ascii="Verdana" w:hAnsi="Verdana"/>
        </w:rPr>
        <w:t>current</w:t>
      </w:r>
      <w:r w:rsidR="00BA622F" w:rsidRPr="00D066D0">
        <w:rPr>
          <w:rFonts w:ascii="Verdana" w:hAnsi="Verdana"/>
        </w:rPr>
        <w:t xml:space="preserve"> </w:t>
      </w:r>
      <w:r w:rsidR="001947B4" w:rsidRPr="00D066D0">
        <w:rPr>
          <w:rFonts w:ascii="Verdana" w:hAnsi="Verdana"/>
        </w:rPr>
        <w:t>back</w:t>
      </w:r>
      <w:r w:rsidR="00BD01D3" w:rsidRPr="00D066D0">
        <w:rPr>
          <w:rFonts w:ascii="Verdana" w:hAnsi="Verdana"/>
        </w:rPr>
        <w:t xml:space="preserve"> </w:t>
      </w:r>
      <w:r w:rsidRPr="00D066D0">
        <w:rPr>
          <w:rFonts w:ascii="Verdana" w:hAnsi="Verdana"/>
        </w:rPr>
        <w:t xml:space="preserve">pain to prevent </w:t>
      </w:r>
      <w:r w:rsidR="001947B4" w:rsidRPr="00D066D0">
        <w:rPr>
          <w:rFonts w:ascii="Verdana" w:hAnsi="Verdana"/>
        </w:rPr>
        <w:t>exit out of paid employment for</w:t>
      </w:r>
      <w:r w:rsidRPr="00D066D0">
        <w:rPr>
          <w:rFonts w:ascii="Verdana" w:hAnsi="Verdana"/>
        </w:rPr>
        <w:t xml:space="preserve"> health</w:t>
      </w:r>
      <w:r w:rsidR="001947B4" w:rsidRPr="00D066D0">
        <w:rPr>
          <w:rFonts w:ascii="Verdana" w:hAnsi="Verdana"/>
        </w:rPr>
        <w:t xml:space="preserve"> reasons</w:t>
      </w:r>
      <w:r w:rsidRPr="00D066D0">
        <w:rPr>
          <w:rFonts w:ascii="Verdana" w:hAnsi="Verdana"/>
        </w:rPr>
        <w:t xml:space="preserve">. As the risk varies </w:t>
      </w:r>
      <w:r w:rsidR="00495B15" w:rsidRPr="00D066D0">
        <w:rPr>
          <w:rFonts w:ascii="Verdana" w:hAnsi="Verdana"/>
        </w:rPr>
        <w:t>by</w:t>
      </w:r>
      <w:r w:rsidRPr="00D066D0">
        <w:rPr>
          <w:rFonts w:ascii="Verdana" w:hAnsi="Verdana"/>
        </w:rPr>
        <w:t xml:space="preserve"> occupational g</w:t>
      </w:r>
      <w:r w:rsidR="00495B15" w:rsidRPr="00D066D0">
        <w:rPr>
          <w:rFonts w:ascii="Verdana" w:hAnsi="Verdana"/>
        </w:rPr>
        <w:t xml:space="preserve">rade, </w:t>
      </w:r>
      <w:r w:rsidRPr="00D066D0">
        <w:rPr>
          <w:rFonts w:ascii="Verdana" w:hAnsi="Verdana"/>
        </w:rPr>
        <w:t xml:space="preserve">this emphasizes the importance of identification of high risk groups and </w:t>
      </w:r>
      <w:r w:rsidR="007541C3" w:rsidRPr="00D066D0">
        <w:rPr>
          <w:rFonts w:ascii="Verdana" w:hAnsi="Verdana"/>
        </w:rPr>
        <w:t xml:space="preserve">finding ways to </w:t>
      </w:r>
      <w:r w:rsidR="00737A36" w:rsidRPr="00D066D0">
        <w:rPr>
          <w:rFonts w:ascii="Verdana" w:hAnsi="Verdana"/>
        </w:rPr>
        <w:t xml:space="preserve">address </w:t>
      </w:r>
      <w:r w:rsidRPr="00D066D0">
        <w:rPr>
          <w:rFonts w:ascii="Verdana" w:hAnsi="Verdana"/>
        </w:rPr>
        <w:t>their modifiable risk factors.</w:t>
      </w:r>
      <w:r w:rsidR="00994315" w:rsidRPr="00D066D0">
        <w:rPr>
          <w:rFonts w:ascii="Verdana" w:hAnsi="Verdana" w:cs="Times New Roman"/>
          <w:b/>
        </w:rPr>
        <w:br w:type="page"/>
      </w:r>
    </w:p>
    <w:p w14:paraId="45CC95E9" w14:textId="00D4B06F" w:rsidR="0049132D" w:rsidRPr="00123737" w:rsidRDefault="0049132D" w:rsidP="0049132D">
      <w:pPr>
        <w:spacing w:line="480" w:lineRule="auto"/>
        <w:rPr>
          <w:rFonts w:ascii="Verdana" w:hAnsi="Verdana" w:cs="Times New Roman"/>
          <w:b/>
        </w:rPr>
      </w:pPr>
      <w:r w:rsidRPr="00123737">
        <w:rPr>
          <w:rFonts w:ascii="Verdana" w:hAnsi="Verdana" w:cs="Times New Roman"/>
          <w:b/>
        </w:rPr>
        <w:lastRenderedPageBreak/>
        <w:t>Key messages</w:t>
      </w:r>
    </w:p>
    <w:p w14:paraId="549FE508" w14:textId="5536949D" w:rsidR="0049132D" w:rsidRPr="00123737" w:rsidRDefault="0049132D" w:rsidP="0049132D">
      <w:pPr>
        <w:spacing w:line="480" w:lineRule="auto"/>
        <w:rPr>
          <w:rFonts w:ascii="Verdana" w:hAnsi="Verdana" w:cs="Times New Roman"/>
          <w:i/>
        </w:rPr>
      </w:pPr>
      <w:r w:rsidRPr="00123737">
        <w:rPr>
          <w:rFonts w:ascii="Verdana" w:hAnsi="Verdana" w:cs="Times New Roman"/>
          <w:i/>
        </w:rPr>
        <w:t>What is already known about this subject?</w:t>
      </w:r>
    </w:p>
    <w:p w14:paraId="416DCB7E" w14:textId="38D58F34" w:rsidR="00490671" w:rsidRPr="00123737" w:rsidRDefault="00701C8A" w:rsidP="0049132D">
      <w:pPr>
        <w:spacing w:line="480" w:lineRule="auto"/>
        <w:rPr>
          <w:rFonts w:ascii="Verdana" w:hAnsi="Verdana"/>
        </w:rPr>
      </w:pPr>
      <w:r w:rsidRPr="00123737">
        <w:rPr>
          <w:rFonts w:ascii="Verdana" w:hAnsi="Verdana" w:cs="Times New Roman"/>
        </w:rPr>
        <w:t>-</w:t>
      </w:r>
      <w:r w:rsidRPr="00123737">
        <w:rPr>
          <w:rFonts w:ascii="Verdana" w:hAnsi="Verdana"/>
        </w:rPr>
        <w:t xml:space="preserve"> </w:t>
      </w:r>
      <w:r w:rsidR="001947B4" w:rsidRPr="00123737">
        <w:rPr>
          <w:rFonts w:ascii="Verdana" w:hAnsi="Verdana"/>
        </w:rPr>
        <w:t>Low back p</w:t>
      </w:r>
      <w:r w:rsidRPr="00123737">
        <w:rPr>
          <w:rFonts w:ascii="Verdana" w:hAnsi="Verdana"/>
        </w:rPr>
        <w:t xml:space="preserve">ain is a recognized risk factor for work disability but </w:t>
      </w:r>
      <w:r w:rsidR="00490671" w:rsidRPr="00123737">
        <w:rPr>
          <w:rFonts w:ascii="Verdana" w:hAnsi="Verdana"/>
        </w:rPr>
        <w:t xml:space="preserve">studies have typically </w:t>
      </w:r>
      <w:r w:rsidR="009209AB" w:rsidRPr="00123737">
        <w:rPr>
          <w:rFonts w:ascii="Verdana" w:hAnsi="Verdana"/>
        </w:rPr>
        <w:t xml:space="preserve">only </w:t>
      </w:r>
      <w:r w:rsidR="00FC0DE2" w:rsidRPr="00123737">
        <w:rPr>
          <w:rFonts w:ascii="Verdana" w:hAnsi="Verdana"/>
        </w:rPr>
        <w:t>explored</w:t>
      </w:r>
      <w:r w:rsidR="00490671" w:rsidRPr="00123737">
        <w:rPr>
          <w:rFonts w:ascii="Verdana" w:hAnsi="Verdana"/>
        </w:rPr>
        <w:t xml:space="preserve"> association</w:t>
      </w:r>
      <w:r w:rsidR="00FC0DE2" w:rsidRPr="00123737">
        <w:rPr>
          <w:rFonts w:ascii="Verdana" w:hAnsi="Verdana"/>
        </w:rPr>
        <w:t>s</w:t>
      </w:r>
      <w:r w:rsidR="00490671" w:rsidRPr="00123737">
        <w:rPr>
          <w:rFonts w:ascii="Verdana" w:hAnsi="Verdana"/>
        </w:rPr>
        <w:t xml:space="preserve"> between </w:t>
      </w:r>
      <w:r w:rsidR="006029BE" w:rsidRPr="006029BE">
        <w:rPr>
          <w:rFonts w:ascii="Verdana" w:hAnsi="Verdana"/>
          <w:color w:val="FF0000"/>
        </w:rPr>
        <w:t>a</w:t>
      </w:r>
      <w:r w:rsidR="00FC0DE2" w:rsidRPr="00123737">
        <w:rPr>
          <w:rFonts w:ascii="Verdana" w:hAnsi="Verdana"/>
        </w:rPr>
        <w:t xml:space="preserve"> </w:t>
      </w:r>
      <w:r w:rsidR="00490671" w:rsidRPr="00123737">
        <w:rPr>
          <w:rFonts w:ascii="Verdana" w:hAnsi="Verdana"/>
        </w:rPr>
        <w:t xml:space="preserve">baseline </w:t>
      </w:r>
      <w:r w:rsidR="00FC0DE2" w:rsidRPr="00123737">
        <w:rPr>
          <w:rFonts w:ascii="Verdana" w:hAnsi="Verdana"/>
        </w:rPr>
        <w:t>pain assessment</w:t>
      </w:r>
      <w:r w:rsidR="00490671" w:rsidRPr="00123737">
        <w:rPr>
          <w:rFonts w:ascii="Verdana" w:hAnsi="Verdana"/>
        </w:rPr>
        <w:t xml:space="preserve"> and </w:t>
      </w:r>
      <w:r w:rsidR="006029BE" w:rsidRPr="006029BE">
        <w:rPr>
          <w:rFonts w:ascii="Verdana" w:hAnsi="Verdana"/>
          <w:color w:val="FF0000"/>
        </w:rPr>
        <w:t>a</w:t>
      </w:r>
      <w:r w:rsidR="00427B83" w:rsidRPr="00123737">
        <w:rPr>
          <w:rFonts w:ascii="Verdana" w:hAnsi="Verdana"/>
        </w:rPr>
        <w:t xml:space="preserve"> </w:t>
      </w:r>
      <w:r w:rsidR="00490671" w:rsidRPr="00123737">
        <w:rPr>
          <w:rFonts w:ascii="Verdana" w:hAnsi="Verdana"/>
        </w:rPr>
        <w:t>follow-up event</w:t>
      </w:r>
    </w:p>
    <w:p w14:paraId="6021A243" w14:textId="547B2E8A" w:rsidR="00701C8A" w:rsidRPr="00123737" w:rsidRDefault="00490671" w:rsidP="0049132D">
      <w:pPr>
        <w:spacing w:line="480" w:lineRule="auto"/>
        <w:rPr>
          <w:rFonts w:ascii="Verdana" w:hAnsi="Verdana"/>
        </w:rPr>
      </w:pPr>
      <w:r w:rsidRPr="00123737">
        <w:rPr>
          <w:rFonts w:ascii="Verdana" w:hAnsi="Verdana"/>
        </w:rPr>
        <w:t>-</w:t>
      </w:r>
      <w:r w:rsidR="00D810F3" w:rsidRPr="00123737">
        <w:rPr>
          <w:rFonts w:ascii="Verdana" w:hAnsi="Verdana"/>
        </w:rPr>
        <w:t xml:space="preserve"> </w:t>
      </w:r>
      <w:r w:rsidR="001947B4" w:rsidRPr="00123737">
        <w:rPr>
          <w:rFonts w:ascii="Verdana" w:hAnsi="Verdana"/>
        </w:rPr>
        <w:t>Few studies have enabled the assessment of the impact of recurrent</w:t>
      </w:r>
      <w:r w:rsidR="00427B83" w:rsidRPr="00123737">
        <w:rPr>
          <w:rFonts w:ascii="Verdana" w:hAnsi="Verdana"/>
        </w:rPr>
        <w:t xml:space="preserve"> pain</w:t>
      </w:r>
      <w:r w:rsidR="001947B4" w:rsidRPr="00123737">
        <w:rPr>
          <w:rFonts w:ascii="Verdana" w:hAnsi="Verdana"/>
        </w:rPr>
        <w:t xml:space="preserve">, as compared with single </w:t>
      </w:r>
      <w:r w:rsidR="007A5941" w:rsidRPr="006110DB">
        <w:rPr>
          <w:rFonts w:ascii="Verdana" w:hAnsi="Verdana"/>
          <w:color w:val="FF0000"/>
        </w:rPr>
        <w:t>reports</w:t>
      </w:r>
      <w:r w:rsidR="001947B4" w:rsidRPr="006110DB">
        <w:rPr>
          <w:rFonts w:ascii="Verdana" w:hAnsi="Verdana"/>
          <w:color w:val="FF0000"/>
        </w:rPr>
        <w:t>,</w:t>
      </w:r>
      <w:r w:rsidR="001947B4" w:rsidRPr="00123737">
        <w:rPr>
          <w:rFonts w:ascii="Verdana" w:hAnsi="Verdana"/>
        </w:rPr>
        <w:t xml:space="preserve"> especially </w:t>
      </w:r>
      <w:r w:rsidR="00FC0DE2" w:rsidRPr="00123737">
        <w:rPr>
          <w:rFonts w:ascii="Verdana" w:hAnsi="Verdana"/>
        </w:rPr>
        <w:t>collected prospectively over</w:t>
      </w:r>
      <w:r w:rsidR="001947B4" w:rsidRPr="00123737">
        <w:rPr>
          <w:rFonts w:ascii="Verdana" w:hAnsi="Verdana"/>
        </w:rPr>
        <w:t xml:space="preserve"> decades of follow-up. </w:t>
      </w:r>
    </w:p>
    <w:p w14:paraId="58C99BC8" w14:textId="77777777" w:rsidR="002F2EB7" w:rsidRPr="00420ADD" w:rsidRDefault="002F2EB7" w:rsidP="0049132D">
      <w:pPr>
        <w:spacing w:line="480" w:lineRule="auto"/>
        <w:rPr>
          <w:rFonts w:ascii="Verdana" w:hAnsi="Verdana" w:cs="Times New Roman"/>
          <w:lang w:val="en-US"/>
        </w:rPr>
      </w:pPr>
    </w:p>
    <w:p w14:paraId="1522587F" w14:textId="196F9AF2" w:rsidR="0049132D" w:rsidRPr="00123737" w:rsidRDefault="0049132D" w:rsidP="0049132D">
      <w:pPr>
        <w:spacing w:line="480" w:lineRule="auto"/>
        <w:rPr>
          <w:rFonts w:ascii="Verdana" w:hAnsi="Verdana" w:cs="Times New Roman"/>
          <w:i/>
        </w:rPr>
      </w:pPr>
      <w:r w:rsidRPr="00123737">
        <w:rPr>
          <w:rFonts w:ascii="Verdana" w:hAnsi="Verdana" w:cs="Times New Roman"/>
          <w:i/>
        </w:rPr>
        <w:t>What are the new findings?</w:t>
      </w:r>
    </w:p>
    <w:p w14:paraId="4211975A" w14:textId="14B5410C" w:rsidR="00315F90" w:rsidRPr="00123737" w:rsidRDefault="00A03771" w:rsidP="00A03771">
      <w:pPr>
        <w:spacing w:line="480" w:lineRule="auto"/>
        <w:rPr>
          <w:rFonts w:ascii="Verdana" w:hAnsi="Verdana" w:cs="Times New Roman"/>
        </w:rPr>
      </w:pPr>
      <w:r w:rsidRPr="00123737">
        <w:rPr>
          <w:rFonts w:ascii="Verdana" w:hAnsi="Verdana" w:cs="Times New Roman"/>
        </w:rPr>
        <w:t>-</w:t>
      </w:r>
      <w:r w:rsidR="00315F90" w:rsidRPr="00123737">
        <w:rPr>
          <w:rFonts w:ascii="Verdana" w:hAnsi="Verdana" w:cs="Times New Roman"/>
        </w:rPr>
        <w:t xml:space="preserve"> </w:t>
      </w:r>
      <w:r w:rsidR="00FC0DE2" w:rsidRPr="00123737">
        <w:rPr>
          <w:rFonts w:ascii="Verdana" w:hAnsi="Verdana" w:cs="Times New Roman"/>
        </w:rPr>
        <w:t xml:space="preserve">We have shown that recurrent, but not single </w:t>
      </w:r>
      <w:r w:rsidR="007A5941" w:rsidRPr="006110DB">
        <w:rPr>
          <w:rFonts w:ascii="Verdana" w:hAnsi="Verdana" w:cs="Times New Roman"/>
          <w:color w:val="FF0000"/>
        </w:rPr>
        <w:t>reports</w:t>
      </w:r>
      <w:r w:rsidR="00FC0DE2" w:rsidRPr="00123737">
        <w:rPr>
          <w:rFonts w:ascii="Verdana" w:hAnsi="Verdana" w:cs="Times New Roman"/>
        </w:rPr>
        <w:t xml:space="preserve"> of low back pain, predict health-related </w:t>
      </w:r>
      <w:r w:rsidR="00A20B32" w:rsidRPr="00123737">
        <w:rPr>
          <w:rFonts w:ascii="Verdana" w:hAnsi="Verdana" w:cs="Times New Roman"/>
        </w:rPr>
        <w:t>work exit</w:t>
      </w:r>
      <w:r w:rsidR="00420ADD">
        <w:rPr>
          <w:rFonts w:ascii="Verdana" w:hAnsi="Verdana" w:cs="Times New Roman"/>
        </w:rPr>
        <w:t>,</w:t>
      </w:r>
      <w:r w:rsidR="00420ADD" w:rsidRPr="00420ADD">
        <w:rPr>
          <w:rFonts w:ascii="Verdana" w:hAnsi="Verdana"/>
          <w:color w:val="FF0000"/>
          <w:lang w:val="en-US"/>
        </w:rPr>
        <w:t xml:space="preserve"> </w:t>
      </w:r>
      <w:r w:rsidR="00FC0DE2" w:rsidRPr="00123737">
        <w:rPr>
          <w:rFonts w:ascii="Verdana" w:hAnsi="Verdana" w:cs="Times New Roman"/>
        </w:rPr>
        <w:t>over decades of follow-up with trends that are more important in low and middle-grade workers.</w:t>
      </w:r>
    </w:p>
    <w:p w14:paraId="6B75AABA" w14:textId="7731BB50" w:rsidR="00A03771" w:rsidRPr="00420ADD" w:rsidRDefault="00315F90" w:rsidP="00A03771">
      <w:pPr>
        <w:spacing w:line="480" w:lineRule="auto"/>
        <w:rPr>
          <w:rFonts w:ascii="Verdana" w:hAnsi="Verdana" w:cs="Times New Roman"/>
        </w:rPr>
      </w:pPr>
      <w:r w:rsidRPr="00123737">
        <w:rPr>
          <w:rFonts w:ascii="Verdana" w:hAnsi="Verdana" w:cs="Times New Roman"/>
        </w:rPr>
        <w:lastRenderedPageBreak/>
        <w:t xml:space="preserve">- We </w:t>
      </w:r>
      <w:r w:rsidR="00FC0DE2" w:rsidRPr="00123737">
        <w:rPr>
          <w:rFonts w:ascii="Verdana" w:hAnsi="Verdana" w:cs="Times New Roman"/>
        </w:rPr>
        <w:t>found</w:t>
      </w:r>
      <w:r w:rsidRPr="00123737">
        <w:rPr>
          <w:rFonts w:ascii="Verdana" w:hAnsi="Verdana" w:cs="Times New Roman"/>
        </w:rPr>
        <w:t xml:space="preserve"> that </w:t>
      </w:r>
      <w:r w:rsidR="00A03771" w:rsidRPr="00123737">
        <w:rPr>
          <w:rFonts w:ascii="Verdana" w:hAnsi="Verdana" w:cs="Times New Roman"/>
        </w:rPr>
        <w:t>psychosocial wor</w:t>
      </w:r>
      <w:r w:rsidR="00A03771" w:rsidRPr="00420ADD">
        <w:rPr>
          <w:rFonts w:ascii="Verdana" w:hAnsi="Verdana" w:cs="Times New Roman"/>
        </w:rPr>
        <w:t xml:space="preserve">king conditions </w:t>
      </w:r>
      <w:r w:rsidRPr="00420ADD">
        <w:rPr>
          <w:rFonts w:ascii="Verdana" w:hAnsi="Verdana" w:cs="Times New Roman"/>
        </w:rPr>
        <w:t xml:space="preserve">were not </w:t>
      </w:r>
      <w:r w:rsidR="00A03771" w:rsidRPr="00420ADD">
        <w:rPr>
          <w:rFonts w:ascii="Verdana" w:hAnsi="Verdana" w:cs="Times New Roman"/>
        </w:rPr>
        <w:t>effect modifiers</w:t>
      </w:r>
      <w:r w:rsidR="0034690E" w:rsidRPr="00420ADD">
        <w:rPr>
          <w:rFonts w:ascii="Verdana" w:hAnsi="Verdana" w:cs="Times New Roman"/>
        </w:rPr>
        <w:t xml:space="preserve"> in these associations</w:t>
      </w:r>
      <w:r w:rsidR="002F4AEC" w:rsidRPr="00420ADD">
        <w:rPr>
          <w:rFonts w:ascii="Verdana" w:hAnsi="Verdana" w:cs="Times New Roman"/>
        </w:rPr>
        <w:t>.</w:t>
      </w:r>
    </w:p>
    <w:p w14:paraId="494EF809" w14:textId="46555530" w:rsidR="00CE5DFC" w:rsidRPr="00123737" w:rsidRDefault="0045025F" w:rsidP="0049132D">
      <w:pPr>
        <w:spacing w:line="480" w:lineRule="auto"/>
        <w:rPr>
          <w:rFonts w:ascii="Verdana" w:hAnsi="Verdana" w:cs="Times New Roman"/>
        </w:rPr>
      </w:pPr>
      <w:r w:rsidRPr="00420ADD">
        <w:rPr>
          <w:rFonts w:ascii="Verdana" w:hAnsi="Verdana" w:cs="Times New Roman"/>
        </w:rPr>
        <w:t>-</w:t>
      </w:r>
      <w:r w:rsidR="00420ADD" w:rsidRPr="00420ADD">
        <w:rPr>
          <w:rFonts w:ascii="Verdana" w:hAnsi="Verdana"/>
          <w:lang w:val="en-US"/>
        </w:rPr>
        <w:t xml:space="preserve"> This study covered all major routes of exit and our</w:t>
      </w:r>
      <w:r w:rsidR="00FC0DE2" w:rsidRPr="00420ADD">
        <w:rPr>
          <w:rFonts w:ascii="Verdana" w:hAnsi="Verdana" w:cs="Times New Roman"/>
        </w:rPr>
        <w:t xml:space="preserve"> findings </w:t>
      </w:r>
      <w:r w:rsidR="00D9664A" w:rsidRPr="00420ADD">
        <w:rPr>
          <w:rFonts w:ascii="Verdana" w:hAnsi="Verdana" w:cs="Times New Roman"/>
        </w:rPr>
        <w:t>strengthen the</w:t>
      </w:r>
      <w:r w:rsidR="00A03771" w:rsidRPr="00420ADD">
        <w:rPr>
          <w:rFonts w:ascii="Verdana" w:hAnsi="Verdana" w:cs="Times New Roman"/>
        </w:rPr>
        <w:t xml:space="preserve"> evidence about the public health </w:t>
      </w:r>
      <w:r w:rsidR="00A03771" w:rsidRPr="00123737">
        <w:rPr>
          <w:rFonts w:ascii="Verdana" w:hAnsi="Verdana" w:cs="Times New Roman"/>
        </w:rPr>
        <w:t xml:space="preserve">and societal </w:t>
      </w:r>
      <w:r w:rsidR="00FC0DE2" w:rsidRPr="00123737">
        <w:rPr>
          <w:rFonts w:ascii="Verdana" w:hAnsi="Verdana" w:cs="Times New Roman"/>
        </w:rPr>
        <w:t xml:space="preserve">consequences </w:t>
      </w:r>
      <w:r w:rsidR="00A03771" w:rsidRPr="00123737">
        <w:rPr>
          <w:rFonts w:ascii="Verdana" w:hAnsi="Verdana" w:cs="Times New Roman"/>
        </w:rPr>
        <w:t>of re</w:t>
      </w:r>
      <w:r w:rsidR="00FC0DE2" w:rsidRPr="00123737">
        <w:rPr>
          <w:rFonts w:ascii="Verdana" w:hAnsi="Verdana" w:cs="Times New Roman"/>
        </w:rPr>
        <w:t>current</w:t>
      </w:r>
      <w:r w:rsidR="00A03771" w:rsidRPr="00123737">
        <w:rPr>
          <w:rFonts w:ascii="Verdana" w:hAnsi="Verdana" w:cs="Times New Roman"/>
        </w:rPr>
        <w:t xml:space="preserve"> </w:t>
      </w:r>
      <w:r w:rsidR="00427B83" w:rsidRPr="00123737">
        <w:rPr>
          <w:rFonts w:ascii="Verdana" w:hAnsi="Verdana" w:cs="Times New Roman"/>
        </w:rPr>
        <w:t xml:space="preserve">low </w:t>
      </w:r>
      <w:r w:rsidR="001947B4" w:rsidRPr="00123737">
        <w:rPr>
          <w:rFonts w:ascii="Verdana" w:hAnsi="Verdana" w:cs="Times New Roman"/>
        </w:rPr>
        <w:t xml:space="preserve">back </w:t>
      </w:r>
      <w:r w:rsidR="00A03771" w:rsidRPr="00123737">
        <w:rPr>
          <w:rFonts w:ascii="Verdana" w:hAnsi="Verdana" w:cs="Times New Roman"/>
        </w:rPr>
        <w:t>pain among employees</w:t>
      </w:r>
      <w:r w:rsidR="00144278" w:rsidRPr="00123737">
        <w:rPr>
          <w:rFonts w:ascii="Verdana" w:hAnsi="Verdana" w:cs="Times New Roman"/>
        </w:rPr>
        <w:t xml:space="preserve"> during </w:t>
      </w:r>
      <w:r w:rsidR="00FC0DE2" w:rsidRPr="00123737">
        <w:rPr>
          <w:rFonts w:ascii="Verdana" w:hAnsi="Verdana" w:cs="Times New Roman"/>
        </w:rPr>
        <w:t xml:space="preserve">a </w:t>
      </w:r>
      <w:r w:rsidR="00144278" w:rsidRPr="00123737">
        <w:rPr>
          <w:rFonts w:ascii="Verdana" w:hAnsi="Verdana" w:cs="Times New Roman"/>
        </w:rPr>
        <w:t>working life span</w:t>
      </w:r>
      <w:r w:rsidR="00315F90" w:rsidRPr="00123737">
        <w:rPr>
          <w:rFonts w:ascii="Verdana" w:hAnsi="Verdana" w:cs="Times New Roman"/>
        </w:rPr>
        <w:t xml:space="preserve">. </w:t>
      </w:r>
      <w:r w:rsidR="00FC0DE2" w:rsidRPr="00123737">
        <w:rPr>
          <w:rFonts w:ascii="Verdana" w:hAnsi="Verdana" w:cs="Times New Roman"/>
        </w:rPr>
        <w:t xml:space="preserve"> </w:t>
      </w:r>
    </w:p>
    <w:p w14:paraId="7DBC03AE" w14:textId="10EA18A3" w:rsidR="009340FE" w:rsidRPr="00123737" w:rsidRDefault="009340FE" w:rsidP="0049132D">
      <w:pPr>
        <w:spacing w:line="480" w:lineRule="auto"/>
        <w:rPr>
          <w:rFonts w:ascii="Verdana" w:hAnsi="Verdana" w:cs="Times New Roman"/>
        </w:rPr>
      </w:pPr>
    </w:p>
    <w:p w14:paraId="50E70783" w14:textId="308A5891" w:rsidR="0049132D" w:rsidRPr="00123737" w:rsidRDefault="0049132D" w:rsidP="0049132D">
      <w:pPr>
        <w:spacing w:line="480" w:lineRule="auto"/>
        <w:rPr>
          <w:rFonts w:ascii="Verdana" w:hAnsi="Verdana" w:cs="Times New Roman"/>
          <w:i/>
        </w:rPr>
      </w:pPr>
      <w:r w:rsidRPr="00123737">
        <w:rPr>
          <w:rFonts w:ascii="Verdana" w:hAnsi="Verdana" w:cs="Times New Roman"/>
          <w:i/>
        </w:rPr>
        <w:t>How might this impact policy or clinical practice in the foreseeable future?</w:t>
      </w:r>
    </w:p>
    <w:p w14:paraId="0D8E4E19" w14:textId="7BC76918" w:rsidR="00FC0DE2" w:rsidRPr="00123737" w:rsidRDefault="004C4516" w:rsidP="00FC0DE2">
      <w:pPr>
        <w:spacing w:line="480" w:lineRule="auto"/>
        <w:rPr>
          <w:rFonts w:ascii="Verdana" w:hAnsi="Verdana" w:cs="Times New Roman"/>
        </w:rPr>
      </w:pPr>
      <w:r w:rsidRPr="00123737">
        <w:rPr>
          <w:rFonts w:ascii="Verdana" w:hAnsi="Verdana" w:cs="Times New Roman"/>
          <w:b/>
        </w:rPr>
        <w:t>-</w:t>
      </w:r>
      <w:r w:rsidR="00D9664A" w:rsidRPr="00123737">
        <w:rPr>
          <w:rFonts w:ascii="Verdana" w:hAnsi="Verdana" w:cs="Times New Roman"/>
          <w:b/>
        </w:rPr>
        <w:t xml:space="preserve"> </w:t>
      </w:r>
      <w:r w:rsidR="00FC0DE2" w:rsidRPr="00123737">
        <w:rPr>
          <w:rFonts w:ascii="Verdana" w:hAnsi="Verdana" w:cs="Times New Roman"/>
        </w:rPr>
        <w:t xml:space="preserve">Strategies to identify and prevent recurrent back pain could reduce the burden of </w:t>
      </w:r>
      <w:r w:rsidR="00427B83" w:rsidRPr="00123737">
        <w:rPr>
          <w:rFonts w:ascii="Verdana" w:hAnsi="Verdana" w:cs="Times New Roman"/>
        </w:rPr>
        <w:t>musculoskeletal diso</w:t>
      </w:r>
      <w:r w:rsidR="00D22097" w:rsidRPr="00123737">
        <w:rPr>
          <w:rFonts w:ascii="Verdana" w:hAnsi="Verdana" w:cs="Times New Roman"/>
        </w:rPr>
        <w:t>r</w:t>
      </w:r>
      <w:r w:rsidR="00427B83" w:rsidRPr="00123737">
        <w:rPr>
          <w:rFonts w:ascii="Verdana" w:hAnsi="Verdana" w:cs="Times New Roman"/>
        </w:rPr>
        <w:t>ders</w:t>
      </w:r>
      <w:r w:rsidR="00FC0DE2" w:rsidRPr="00123737">
        <w:rPr>
          <w:rFonts w:ascii="Verdana" w:hAnsi="Verdana" w:cs="Times New Roman"/>
        </w:rPr>
        <w:t xml:space="preserve"> on </w:t>
      </w:r>
      <w:r w:rsidR="009209AB" w:rsidRPr="00123737">
        <w:rPr>
          <w:rFonts w:ascii="Verdana" w:hAnsi="Verdana" w:cs="Times New Roman"/>
        </w:rPr>
        <w:t xml:space="preserve">work </w:t>
      </w:r>
      <w:r w:rsidR="00FC0DE2" w:rsidRPr="00123737">
        <w:rPr>
          <w:rFonts w:ascii="Verdana" w:hAnsi="Verdana" w:cs="Times New Roman"/>
        </w:rPr>
        <w:t>disability.</w:t>
      </w:r>
    </w:p>
    <w:p w14:paraId="0EC2D622" w14:textId="5F28F151" w:rsidR="004C4516" w:rsidRPr="00123737" w:rsidRDefault="004C4516" w:rsidP="00480240">
      <w:pPr>
        <w:spacing w:line="480" w:lineRule="auto"/>
        <w:rPr>
          <w:rFonts w:ascii="Verdana" w:hAnsi="Verdana" w:cs="Times New Roman"/>
        </w:rPr>
        <w:sectPr w:rsidR="004C4516" w:rsidRPr="00123737">
          <w:footerReference w:type="default" r:id="rId9"/>
          <w:pgSz w:w="11906" w:h="16838"/>
          <w:pgMar w:top="1440" w:right="1440" w:bottom="1440" w:left="1440" w:header="708" w:footer="708" w:gutter="0"/>
          <w:cols w:space="708"/>
          <w:docGrid w:linePitch="360"/>
        </w:sectPr>
      </w:pPr>
    </w:p>
    <w:p w14:paraId="3AC0B90F" w14:textId="1A2B3E5F" w:rsidR="00480240" w:rsidRPr="00123737" w:rsidRDefault="00994315" w:rsidP="00480240">
      <w:pPr>
        <w:spacing w:line="480" w:lineRule="auto"/>
        <w:rPr>
          <w:rFonts w:ascii="Verdana" w:hAnsi="Verdana" w:cs="Times New Roman"/>
          <w:b/>
          <w:caps/>
        </w:rPr>
      </w:pPr>
      <w:r w:rsidRPr="00123737">
        <w:rPr>
          <w:rFonts w:ascii="Verdana" w:hAnsi="Verdana" w:cs="Times New Roman"/>
          <w:b/>
          <w:caps/>
        </w:rPr>
        <w:lastRenderedPageBreak/>
        <w:t>Introduction</w:t>
      </w:r>
      <w:r w:rsidR="00480240" w:rsidRPr="00123737">
        <w:rPr>
          <w:rFonts w:ascii="Verdana" w:hAnsi="Verdana" w:cs="Times New Roman"/>
          <w:b/>
          <w:caps/>
        </w:rPr>
        <w:t xml:space="preserve"> </w:t>
      </w:r>
    </w:p>
    <w:p w14:paraId="1A42CA21" w14:textId="1E5C7A57" w:rsidR="00E63F93" w:rsidRPr="00D066D0" w:rsidRDefault="007E7E16" w:rsidP="00F46141">
      <w:pPr>
        <w:spacing w:after="0" w:line="480" w:lineRule="auto"/>
        <w:rPr>
          <w:rFonts w:ascii="Verdana" w:hAnsi="Verdana" w:cs="Times New Roman"/>
        </w:rPr>
      </w:pPr>
      <w:r w:rsidRPr="00D066D0">
        <w:rPr>
          <w:rFonts w:ascii="Verdana" w:hAnsi="Verdana" w:cs="Times New Roman"/>
        </w:rPr>
        <w:t>Low back pain and other m</w:t>
      </w:r>
      <w:r w:rsidR="0033217A" w:rsidRPr="00D066D0">
        <w:rPr>
          <w:rFonts w:ascii="Verdana" w:hAnsi="Verdana" w:cs="Times New Roman"/>
        </w:rPr>
        <w:t xml:space="preserve">usculoskeletal disorders are amongst the </w:t>
      </w:r>
      <w:r w:rsidR="004A36AB" w:rsidRPr="00D066D0">
        <w:rPr>
          <w:rFonts w:ascii="Verdana" w:hAnsi="Verdana" w:cs="Times New Roman"/>
        </w:rPr>
        <w:t xml:space="preserve">leading </w:t>
      </w:r>
      <w:r w:rsidR="005C0FE2" w:rsidRPr="00D066D0">
        <w:rPr>
          <w:rFonts w:ascii="Verdana" w:hAnsi="Verdana" w:cs="Times New Roman"/>
        </w:rPr>
        <w:t xml:space="preserve">causes </w:t>
      </w:r>
      <w:r w:rsidRPr="00D066D0">
        <w:rPr>
          <w:rFonts w:ascii="Verdana" w:hAnsi="Verdana" w:cs="Times New Roman"/>
        </w:rPr>
        <w:t>of</w:t>
      </w:r>
      <w:r w:rsidR="0033217A" w:rsidRPr="00D066D0">
        <w:rPr>
          <w:rFonts w:ascii="Verdana" w:hAnsi="Verdana" w:cs="Times New Roman"/>
        </w:rPr>
        <w:t xml:space="preserve"> work disability</w:t>
      </w:r>
      <w:r w:rsidRPr="00D066D0">
        <w:rPr>
          <w:rFonts w:ascii="Verdana" w:hAnsi="Verdana" w:cs="Times New Roman"/>
        </w:rPr>
        <w:t>, sickness absence</w:t>
      </w:r>
      <w:r w:rsidR="0033217A" w:rsidRPr="00D066D0">
        <w:rPr>
          <w:rFonts w:ascii="Verdana" w:hAnsi="Verdana" w:cs="Times New Roman"/>
        </w:rPr>
        <w:t xml:space="preserve"> and early exit from </w:t>
      </w:r>
      <w:r w:rsidR="004A36AB" w:rsidRPr="00D066D0">
        <w:rPr>
          <w:rFonts w:ascii="Verdana" w:hAnsi="Verdana" w:cs="Times New Roman"/>
        </w:rPr>
        <w:t>paid employment</w:t>
      </w:r>
      <w:r w:rsidR="00223D2B" w:rsidRPr="00D066D0">
        <w:rPr>
          <w:rFonts w:ascii="Verdana" w:hAnsi="Verdana" w:cs="Times New Roman"/>
        </w:rPr>
        <w:t>. S</w:t>
      </w:r>
      <w:r w:rsidR="002F7788" w:rsidRPr="00D066D0">
        <w:rPr>
          <w:rFonts w:ascii="Verdana" w:hAnsi="Verdana" w:cs="Times New Roman"/>
        </w:rPr>
        <w:t xml:space="preserve">ocietal burden and cost of pain are notable </w:t>
      </w:r>
      <w:r w:rsidR="002F7788" w:rsidRPr="00D066D0">
        <w:rPr>
          <w:rFonts w:ascii="Verdana" w:hAnsi="Verdana" w:cs="Times New Roman"/>
        </w:rPr>
        <w:fldChar w:fldCharType="begin"/>
      </w:r>
      <w:r w:rsidR="002F7788" w:rsidRPr="00D066D0">
        <w:rPr>
          <w:rFonts w:ascii="Verdana" w:hAnsi="Verdana" w:cs="Times New Roman"/>
        </w:rPr>
        <w:instrText>ADDIN RW.CITE{{1954 Gustavsson,A. 2012}}</w:instrText>
      </w:r>
      <w:r w:rsidR="002F7788" w:rsidRPr="00D066D0">
        <w:rPr>
          <w:rFonts w:ascii="Verdana" w:hAnsi="Verdana" w:cs="Times New Roman"/>
        </w:rPr>
        <w:fldChar w:fldCharType="separate"/>
      </w:r>
      <w:r w:rsidR="0023499E" w:rsidRPr="00D066D0">
        <w:rPr>
          <w:rFonts w:ascii="Verdana" w:hAnsi="Verdana" w:cs="Times New Roman"/>
        </w:rPr>
        <w:t>[1]</w:t>
      </w:r>
      <w:r w:rsidR="002F7788" w:rsidRPr="00D066D0">
        <w:rPr>
          <w:rFonts w:ascii="Verdana" w:hAnsi="Verdana" w:cs="Times New Roman"/>
        </w:rPr>
        <w:fldChar w:fldCharType="end"/>
      </w:r>
      <w:r w:rsidR="0033217A" w:rsidRPr="00D066D0">
        <w:rPr>
          <w:rFonts w:ascii="Verdana" w:hAnsi="Verdana" w:cs="Times New Roman"/>
        </w:rPr>
        <w:t xml:space="preserve">. </w:t>
      </w:r>
      <w:r w:rsidR="00AC17EB" w:rsidRPr="00D066D0">
        <w:rPr>
          <w:rFonts w:ascii="Verdana" w:hAnsi="Verdana" w:cs="Times New Roman"/>
        </w:rPr>
        <w:t>A</w:t>
      </w:r>
      <w:r w:rsidR="006C7B9A" w:rsidRPr="00D066D0">
        <w:rPr>
          <w:rFonts w:ascii="Verdana" w:hAnsi="Verdana" w:cs="Times New Roman"/>
        </w:rPr>
        <w:t>cute</w:t>
      </w:r>
      <w:r w:rsidR="000F5266" w:rsidRPr="00D066D0">
        <w:rPr>
          <w:rFonts w:ascii="Verdana" w:hAnsi="Verdana" w:cs="Times New Roman"/>
        </w:rPr>
        <w:t>,</w:t>
      </w:r>
      <w:r w:rsidR="006C7B9A" w:rsidRPr="00D066D0">
        <w:rPr>
          <w:rFonts w:ascii="Verdana" w:hAnsi="Verdana" w:cs="Times New Roman"/>
        </w:rPr>
        <w:t xml:space="preserve"> chronic</w:t>
      </w:r>
      <w:r w:rsidR="000F5266" w:rsidRPr="00D066D0">
        <w:rPr>
          <w:rFonts w:ascii="Verdana" w:hAnsi="Verdana" w:cs="Times New Roman"/>
        </w:rPr>
        <w:t xml:space="preserve"> and multisite</w:t>
      </w:r>
      <w:r w:rsidR="006C7B9A" w:rsidRPr="00D066D0">
        <w:rPr>
          <w:rFonts w:ascii="Verdana" w:hAnsi="Verdana" w:cs="Times New Roman"/>
        </w:rPr>
        <w:t xml:space="preserve"> </w:t>
      </w:r>
      <w:r w:rsidR="0033217A" w:rsidRPr="00D066D0">
        <w:rPr>
          <w:rFonts w:ascii="Verdana" w:hAnsi="Verdana" w:cs="Times New Roman"/>
        </w:rPr>
        <w:t xml:space="preserve">pain </w:t>
      </w:r>
      <w:r w:rsidRPr="00D066D0">
        <w:rPr>
          <w:rFonts w:ascii="Verdana" w:hAnsi="Verdana" w:cs="Times New Roman"/>
        </w:rPr>
        <w:t xml:space="preserve">have been </w:t>
      </w:r>
      <w:r w:rsidR="0033217A" w:rsidRPr="00D066D0">
        <w:rPr>
          <w:rFonts w:ascii="Verdana" w:hAnsi="Verdana" w:cs="Times New Roman"/>
        </w:rPr>
        <w:t xml:space="preserve">associated with </w:t>
      </w:r>
      <w:r w:rsidR="00AC17EB" w:rsidRPr="00D066D0">
        <w:rPr>
          <w:rFonts w:ascii="Verdana" w:hAnsi="Verdana" w:cs="Times New Roman"/>
        </w:rPr>
        <w:t>a</w:t>
      </w:r>
      <w:r w:rsidR="0033217A" w:rsidRPr="00D066D0">
        <w:rPr>
          <w:rFonts w:ascii="Verdana" w:hAnsi="Verdana" w:cs="Times New Roman"/>
        </w:rPr>
        <w:t xml:space="preserve"> risk of work dis</w:t>
      </w:r>
      <w:r w:rsidR="00BB3CB8" w:rsidRPr="00D066D0">
        <w:rPr>
          <w:rFonts w:ascii="Verdana" w:hAnsi="Verdana" w:cs="Times New Roman"/>
        </w:rPr>
        <w:t>a</w:t>
      </w:r>
      <w:r w:rsidR="0033217A" w:rsidRPr="00D066D0">
        <w:rPr>
          <w:rFonts w:ascii="Verdana" w:hAnsi="Verdana" w:cs="Times New Roman"/>
        </w:rPr>
        <w:t>bility</w:t>
      </w:r>
      <w:r w:rsidR="006C7B9A" w:rsidRPr="00D066D0">
        <w:rPr>
          <w:rFonts w:ascii="Verdana" w:hAnsi="Verdana" w:cs="Times New Roman"/>
        </w:rPr>
        <w:t xml:space="preserve"> </w:t>
      </w:r>
      <w:r w:rsidR="00856BBE" w:rsidRPr="00D066D0">
        <w:rPr>
          <w:rFonts w:ascii="Verdana" w:hAnsi="Verdana" w:cs="Times New Roman"/>
        </w:rPr>
        <w:fldChar w:fldCharType="begin"/>
      </w:r>
      <w:r w:rsidR="00EC658C">
        <w:rPr>
          <w:rFonts w:ascii="Verdana" w:hAnsi="Verdana" w:cs="Times New Roman"/>
        </w:rPr>
        <w:instrText>ADDIN RW.CITE{{1730 Saastamoinen,P. 2012; 2281 Haukka,E. 2015}}</w:instrText>
      </w:r>
      <w:r w:rsidR="00856BBE" w:rsidRPr="00D066D0">
        <w:rPr>
          <w:rFonts w:ascii="Verdana" w:hAnsi="Verdana" w:cs="Times New Roman"/>
        </w:rPr>
        <w:fldChar w:fldCharType="separate"/>
      </w:r>
      <w:r w:rsidR="00EC658C" w:rsidRPr="00EC658C">
        <w:rPr>
          <w:rFonts w:ascii="Verdana" w:hAnsi="Verdana" w:cs="Times New Roman"/>
        </w:rPr>
        <w:t>[2, 3]</w:t>
      </w:r>
      <w:r w:rsidR="00856BBE" w:rsidRPr="00D066D0">
        <w:rPr>
          <w:rFonts w:ascii="Verdana" w:hAnsi="Verdana" w:cs="Times New Roman"/>
        </w:rPr>
        <w:fldChar w:fldCharType="end"/>
      </w:r>
      <w:r w:rsidRPr="00D066D0">
        <w:rPr>
          <w:rFonts w:ascii="Verdana" w:hAnsi="Verdana" w:cs="Times New Roman"/>
        </w:rPr>
        <w:t>. However,</w:t>
      </w:r>
      <w:r w:rsidR="00BD1C45" w:rsidRPr="00D066D0">
        <w:rPr>
          <w:rFonts w:ascii="Verdana" w:hAnsi="Verdana" w:cs="Times New Roman"/>
        </w:rPr>
        <w:t xml:space="preserve"> </w:t>
      </w:r>
      <w:r w:rsidR="00BD01D3" w:rsidRPr="00D066D0">
        <w:rPr>
          <w:rFonts w:ascii="Verdana" w:hAnsi="Verdana" w:cs="Times New Roman"/>
        </w:rPr>
        <w:t xml:space="preserve">pain </w:t>
      </w:r>
      <w:r w:rsidR="00FC0DE2" w:rsidRPr="00D066D0">
        <w:rPr>
          <w:rFonts w:ascii="Verdana" w:hAnsi="Verdana" w:cs="Times New Roman"/>
        </w:rPr>
        <w:t xml:space="preserve">may </w:t>
      </w:r>
      <w:r w:rsidR="00BD01D3" w:rsidRPr="00D066D0">
        <w:rPr>
          <w:rFonts w:ascii="Verdana" w:hAnsi="Verdana" w:cs="Times New Roman"/>
        </w:rPr>
        <w:t xml:space="preserve">contribute to </w:t>
      </w:r>
      <w:r w:rsidR="001A7537" w:rsidRPr="00D066D0">
        <w:rPr>
          <w:rFonts w:ascii="Verdana" w:hAnsi="Verdana" w:cs="Times New Roman"/>
        </w:rPr>
        <w:t xml:space="preserve">exit out of paid </w:t>
      </w:r>
      <w:r w:rsidR="00BD01D3" w:rsidRPr="00D066D0">
        <w:rPr>
          <w:rFonts w:ascii="Verdana" w:hAnsi="Verdana" w:cs="Times New Roman"/>
        </w:rPr>
        <w:t>employment in a number of ways</w:t>
      </w:r>
      <w:r w:rsidR="00FC0DE2" w:rsidRPr="00D066D0">
        <w:rPr>
          <w:rFonts w:ascii="Verdana" w:hAnsi="Verdana" w:cs="Times New Roman"/>
        </w:rPr>
        <w:t>, perhaps not</w:t>
      </w:r>
      <w:r w:rsidR="00BD01D3" w:rsidRPr="00D066D0">
        <w:rPr>
          <w:rFonts w:ascii="Verdana" w:hAnsi="Verdana" w:cs="Times New Roman"/>
        </w:rPr>
        <w:t xml:space="preserve"> only as </w:t>
      </w:r>
      <w:r w:rsidR="00AC17EB" w:rsidRPr="00D066D0">
        <w:rPr>
          <w:rFonts w:ascii="Verdana" w:hAnsi="Verdana" w:cs="Times New Roman"/>
        </w:rPr>
        <w:t>a</w:t>
      </w:r>
      <w:r w:rsidR="00BD01D3" w:rsidRPr="00D066D0">
        <w:rPr>
          <w:rFonts w:ascii="Verdana" w:hAnsi="Verdana" w:cs="Times New Roman"/>
        </w:rPr>
        <w:t xml:space="preserve"> cause of health-related </w:t>
      </w:r>
      <w:r w:rsidR="001A7537" w:rsidRPr="00D066D0">
        <w:rPr>
          <w:rFonts w:ascii="Verdana" w:hAnsi="Verdana" w:cs="Times New Roman"/>
        </w:rPr>
        <w:t>exit</w:t>
      </w:r>
      <w:r w:rsidR="00BD01D3" w:rsidRPr="00D066D0">
        <w:rPr>
          <w:rFonts w:ascii="Verdana" w:hAnsi="Verdana" w:cs="Times New Roman"/>
        </w:rPr>
        <w:t xml:space="preserve"> but also as a contributing factor in exit due to</w:t>
      </w:r>
      <w:r w:rsidR="00FF4CC3" w:rsidRPr="00D066D0">
        <w:rPr>
          <w:rFonts w:ascii="Verdana" w:hAnsi="Verdana" w:cs="Times New Roman"/>
        </w:rPr>
        <w:t xml:space="preserve"> unemployment </w:t>
      </w:r>
      <w:r w:rsidR="00FF4CC3" w:rsidRPr="00D066D0">
        <w:rPr>
          <w:rFonts w:ascii="Verdana" w:hAnsi="Verdana" w:cs="Times New Roman"/>
        </w:rPr>
        <w:fldChar w:fldCharType="begin"/>
      </w:r>
      <w:r w:rsidR="00FF4CC3" w:rsidRPr="00D066D0">
        <w:rPr>
          <w:rFonts w:ascii="Verdana" w:hAnsi="Verdana" w:cs="Times New Roman"/>
        </w:rPr>
        <w:instrText>ADDIN RW.CITE{{2546 Leijten,F.R. 2015}}</w:instrText>
      </w:r>
      <w:r w:rsidR="00FF4CC3" w:rsidRPr="00D066D0">
        <w:rPr>
          <w:rFonts w:ascii="Verdana" w:hAnsi="Verdana" w:cs="Times New Roman"/>
        </w:rPr>
        <w:fldChar w:fldCharType="separate"/>
      </w:r>
      <w:r w:rsidR="0023499E" w:rsidRPr="00D066D0">
        <w:rPr>
          <w:rFonts w:ascii="Verdana" w:hAnsi="Verdana" w:cs="Times New Roman"/>
        </w:rPr>
        <w:t>[4]</w:t>
      </w:r>
      <w:r w:rsidR="00FF4CC3" w:rsidRPr="00D066D0">
        <w:rPr>
          <w:rFonts w:ascii="Verdana" w:hAnsi="Verdana" w:cs="Times New Roman"/>
        </w:rPr>
        <w:fldChar w:fldCharType="end"/>
      </w:r>
      <w:r w:rsidR="00FF4CC3" w:rsidRPr="00D066D0">
        <w:rPr>
          <w:rFonts w:ascii="Verdana" w:hAnsi="Verdana" w:cs="Times New Roman"/>
        </w:rPr>
        <w:t>.</w:t>
      </w:r>
      <w:r w:rsidR="0033217A" w:rsidRPr="00D066D0">
        <w:rPr>
          <w:rFonts w:ascii="Verdana" w:hAnsi="Verdana" w:cs="Times New Roman"/>
        </w:rPr>
        <w:t xml:space="preserve"> </w:t>
      </w:r>
      <w:r w:rsidR="00166C1C" w:rsidRPr="00D066D0">
        <w:rPr>
          <w:rFonts w:ascii="Verdana" w:hAnsi="Verdana" w:cs="Times New Roman"/>
        </w:rPr>
        <w:t>Thus, to get a full picture, different routes of exit from paid employment should be distinguished.</w:t>
      </w:r>
    </w:p>
    <w:p w14:paraId="3452DDFD" w14:textId="77777777" w:rsidR="00E63F93" w:rsidRPr="00D066D0" w:rsidRDefault="00E63F93" w:rsidP="00F46141">
      <w:pPr>
        <w:spacing w:after="0" w:line="480" w:lineRule="auto"/>
        <w:rPr>
          <w:rFonts w:ascii="Verdana" w:hAnsi="Verdana" w:cs="Times New Roman"/>
        </w:rPr>
      </w:pPr>
    </w:p>
    <w:p w14:paraId="44BF374E" w14:textId="72152088" w:rsidR="00EA6D2D" w:rsidRPr="00D066D0" w:rsidRDefault="00DA3F4C" w:rsidP="0033217A">
      <w:pPr>
        <w:spacing w:after="0" w:line="480" w:lineRule="auto"/>
        <w:rPr>
          <w:rFonts w:ascii="Verdana" w:hAnsi="Verdana" w:cs="Times New Roman"/>
        </w:rPr>
      </w:pPr>
      <w:r w:rsidRPr="00D066D0">
        <w:rPr>
          <w:rFonts w:ascii="Verdana" w:hAnsi="Verdana" w:cs="Times New Roman"/>
        </w:rPr>
        <w:t>Al</w:t>
      </w:r>
      <w:r w:rsidR="0033217A" w:rsidRPr="00D066D0">
        <w:rPr>
          <w:rFonts w:ascii="Verdana" w:hAnsi="Verdana" w:cs="Times New Roman"/>
        </w:rPr>
        <w:t xml:space="preserve">though pain </w:t>
      </w:r>
      <w:r w:rsidR="00AC17EB" w:rsidRPr="00D066D0">
        <w:rPr>
          <w:rFonts w:ascii="Verdana" w:hAnsi="Verdana" w:cs="Times New Roman"/>
        </w:rPr>
        <w:t>is</w:t>
      </w:r>
      <w:r w:rsidR="0033217A" w:rsidRPr="00D066D0">
        <w:rPr>
          <w:rFonts w:ascii="Verdana" w:hAnsi="Verdana" w:cs="Times New Roman"/>
        </w:rPr>
        <w:t xml:space="preserve"> linked to </w:t>
      </w:r>
      <w:r w:rsidR="00461259" w:rsidRPr="00D066D0">
        <w:rPr>
          <w:rFonts w:ascii="Verdana" w:hAnsi="Verdana" w:cs="Times New Roman"/>
        </w:rPr>
        <w:t xml:space="preserve">the risk of </w:t>
      </w:r>
      <w:r w:rsidR="003C5274" w:rsidRPr="00D066D0">
        <w:rPr>
          <w:rFonts w:ascii="Verdana" w:hAnsi="Verdana" w:cs="Times New Roman"/>
        </w:rPr>
        <w:t>exit</w:t>
      </w:r>
      <w:r w:rsidR="0033217A" w:rsidRPr="00D066D0">
        <w:rPr>
          <w:rFonts w:ascii="Verdana" w:hAnsi="Verdana" w:cs="Times New Roman"/>
        </w:rPr>
        <w:t xml:space="preserve"> </w:t>
      </w:r>
      <w:r w:rsidR="003208E2" w:rsidRPr="00D066D0">
        <w:rPr>
          <w:rFonts w:ascii="Verdana" w:hAnsi="Verdana" w:cs="Times New Roman"/>
        </w:rPr>
        <w:t>from work</w:t>
      </w:r>
      <w:r w:rsidR="000F5266" w:rsidRPr="00D066D0">
        <w:rPr>
          <w:rFonts w:ascii="Verdana" w:hAnsi="Verdana" w:cs="Times New Roman"/>
        </w:rPr>
        <w:t xml:space="preserve">, </w:t>
      </w:r>
      <w:r w:rsidR="00F1562F" w:rsidRPr="00D066D0">
        <w:rPr>
          <w:rFonts w:ascii="Verdana" w:hAnsi="Verdana" w:cs="Times New Roman"/>
        </w:rPr>
        <w:t xml:space="preserve">it is </w:t>
      </w:r>
      <w:r w:rsidR="003C5274" w:rsidRPr="00D066D0">
        <w:rPr>
          <w:rFonts w:ascii="Verdana" w:hAnsi="Verdana" w:cs="Times New Roman"/>
        </w:rPr>
        <w:t>un</w:t>
      </w:r>
      <w:r w:rsidR="00F1562F" w:rsidRPr="00D066D0">
        <w:rPr>
          <w:rFonts w:ascii="Verdana" w:hAnsi="Verdana" w:cs="Times New Roman"/>
        </w:rPr>
        <w:t>known if th</w:t>
      </w:r>
      <w:r w:rsidR="00AC17EB" w:rsidRPr="00D066D0">
        <w:rPr>
          <w:rFonts w:ascii="Verdana" w:hAnsi="Verdana" w:cs="Times New Roman"/>
        </w:rPr>
        <w:t>e</w:t>
      </w:r>
      <w:r w:rsidR="00F1562F" w:rsidRPr="00D066D0">
        <w:rPr>
          <w:rFonts w:ascii="Verdana" w:hAnsi="Verdana" w:cs="Times New Roman"/>
        </w:rPr>
        <w:t xml:space="preserve"> association is </w:t>
      </w:r>
      <w:r w:rsidR="00AC17EB" w:rsidRPr="00D066D0">
        <w:rPr>
          <w:rFonts w:ascii="Verdana" w:hAnsi="Verdana" w:cs="Times New Roman"/>
        </w:rPr>
        <w:t>attributable to</w:t>
      </w:r>
      <w:r w:rsidR="00F1562F" w:rsidRPr="00D066D0">
        <w:rPr>
          <w:rFonts w:ascii="Verdana" w:hAnsi="Verdana" w:cs="Times New Roman"/>
        </w:rPr>
        <w:t xml:space="preserve"> social factors predict</w:t>
      </w:r>
      <w:r w:rsidR="00AC17EB" w:rsidRPr="00D066D0">
        <w:rPr>
          <w:rFonts w:ascii="Verdana" w:hAnsi="Verdana" w:cs="Times New Roman"/>
        </w:rPr>
        <w:t>ing</w:t>
      </w:r>
      <w:r w:rsidR="00F1562F" w:rsidRPr="00D066D0">
        <w:rPr>
          <w:rFonts w:ascii="Verdana" w:hAnsi="Verdana" w:cs="Times New Roman"/>
        </w:rPr>
        <w:t xml:space="preserve"> both pain and </w:t>
      </w:r>
      <w:r w:rsidR="00AC17EB" w:rsidRPr="00D066D0">
        <w:rPr>
          <w:rFonts w:ascii="Verdana" w:hAnsi="Verdana" w:cs="Times New Roman"/>
        </w:rPr>
        <w:t xml:space="preserve">the </w:t>
      </w:r>
      <w:r w:rsidR="00F1562F" w:rsidRPr="00D066D0">
        <w:rPr>
          <w:rFonts w:ascii="Verdana" w:hAnsi="Verdana" w:cs="Times New Roman"/>
        </w:rPr>
        <w:t xml:space="preserve">exit. </w:t>
      </w:r>
      <w:r w:rsidR="00FF0E70" w:rsidRPr="00D066D0">
        <w:rPr>
          <w:rFonts w:ascii="Verdana" w:hAnsi="Verdana" w:cs="Times New Roman"/>
        </w:rPr>
        <w:t>P</w:t>
      </w:r>
      <w:r w:rsidR="00461259" w:rsidRPr="00D066D0">
        <w:rPr>
          <w:rFonts w:ascii="Verdana" w:hAnsi="Verdana" w:cs="Times New Roman"/>
        </w:rPr>
        <w:t>ain</w:t>
      </w:r>
      <w:r w:rsidR="0033217A" w:rsidRPr="00D066D0">
        <w:rPr>
          <w:rFonts w:ascii="Verdana" w:hAnsi="Verdana" w:cs="Times New Roman"/>
        </w:rPr>
        <w:t xml:space="preserve"> </w:t>
      </w:r>
      <w:r w:rsidR="00AC7338">
        <w:rPr>
          <w:rFonts w:ascii="Verdana" w:hAnsi="Verdana" w:cs="Times New Roman"/>
        </w:rPr>
        <w:t>is</w:t>
      </w:r>
      <w:r w:rsidR="0033217A" w:rsidRPr="00D066D0">
        <w:rPr>
          <w:rFonts w:ascii="Verdana" w:hAnsi="Verdana" w:cs="Times New Roman"/>
        </w:rPr>
        <w:t xml:space="preserve"> more prevalent among </w:t>
      </w:r>
      <w:r w:rsidR="00F46141" w:rsidRPr="00D066D0">
        <w:rPr>
          <w:rFonts w:ascii="Verdana" w:hAnsi="Verdana" w:cs="Times New Roman"/>
        </w:rPr>
        <w:t>people</w:t>
      </w:r>
      <w:r w:rsidR="0033217A" w:rsidRPr="00D066D0">
        <w:rPr>
          <w:rFonts w:ascii="Verdana" w:hAnsi="Verdana" w:cs="Times New Roman"/>
        </w:rPr>
        <w:t xml:space="preserve"> with </w:t>
      </w:r>
      <w:r w:rsidR="00BD01D3" w:rsidRPr="00D066D0">
        <w:rPr>
          <w:rFonts w:ascii="Verdana" w:hAnsi="Verdana" w:cs="Times New Roman"/>
        </w:rPr>
        <w:t xml:space="preserve">adverse </w:t>
      </w:r>
      <w:r w:rsidR="0033217A" w:rsidRPr="00D066D0">
        <w:rPr>
          <w:rFonts w:ascii="Verdana" w:hAnsi="Verdana" w:cs="Times New Roman"/>
        </w:rPr>
        <w:t xml:space="preserve">socioeconomic </w:t>
      </w:r>
      <w:r w:rsidR="00BD01D3" w:rsidRPr="00D066D0">
        <w:rPr>
          <w:rFonts w:ascii="Verdana" w:hAnsi="Verdana" w:cs="Times New Roman"/>
        </w:rPr>
        <w:t>circumstances</w:t>
      </w:r>
      <w:r w:rsidR="00B7230B" w:rsidRPr="00D066D0">
        <w:rPr>
          <w:rFonts w:ascii="Verdana" w:hAnsi="Verdana" w:cs="Times New Roman"/>
        </w:rPr>
        <w:t xml:space="preserve"> </w:t>
      </w:r>
      <w:r w:rsidR="007E40C1" w:rsidRPr="00D066D0">
        <w:rPr>
          <w:rFonts w:ascii="Verdana" w:hAnsi="Verdana" w:cs="Times New Roman"/>
        </w:rPr>
        <w:fldChar w:fldCharType="begin"/>
      </w:r>
      <w:r w:rsidR="00461259" w:rsidRPr="00D066D0">
        <w:rPr>
          <w:rFonts w:ascii="Verdana" w:hAnsi="Verdana" w:cs="Times New Roman"/>
        </w:rPr>
        <w:instrText>ADDIN RW.CITE{{1762 Dionne,C.E. 2001; 1853 Saastamoinen,P. 2005}}</w:instrText>
      </w:r>
      <w:r w:rsidR="007E40C1" w:rsidRPr="00D066D0">
        <w:rPr>
          <w:rFonts w:ascii="Verdana" w:hAnsi="Verdana" w:cs="Times New Roman"/>
        </w:rPr>
        <w:fldChar w:fldCharType="separate"/>
      </w:r>
      <w:r w:rsidR="0023499E" w:rsidRPr="00D066D0">
        <w:rPr>
          <w:rFonts w:ascii="Verdana" w:hAnsi="Verdana" w:cs="Times New Roman"/>
        </w:rPr>
        <w:t>[5, 6]</w:t>
      </w:r>
      <w:r w:rsidR="007E40C1" w:rsidRPr="00D066D0">
        <w:rPr>
          <w:rFonts w:ascii="Verdana" w:hAnsi="Verdana" w:cs="Times New Roman"/>
        </w:rPr>
        <w:fldChar w:fldCharType="end"/>
      </w:r>
      <w:r w:rsidR="002B2783" w:rsidRPr="00D066D0">
        <w:rPr>
          <w:rFonts w:ascii="Verdana" w:hAnsi="Verdana" w:cs="Times New Roman"/>
        </w:rPr>
        <w:t>, and</w:t>
      </w:r>
      <w:r w:rsidR="00886E3F" w:rsidRPr="00D066D0">
        <w:rPr>
          <w:rFonts w:ascii="Verdana" w:hAnsi="Verdana" w:cs="Times New Roman"/>
        </w:rPr>
        <w:t xml:space="preserve"> </w:t>
      </w:r>
      <w:r w:rsidR="00C51148" w:rsidRPr="00C51148">
        <w:rPr>
          <w:rFonts w:ascii="Verdana" w:hAnsi="Verdana" w:cs="Times New Roman"/>
          <w:color w:val="FF0000"/>
        </w:rPr>
        <w:t>it has been previously shown that</w:t>
      </w:r>
      <w:r w:rsidR="00AC7338" w:rsidRPr="00C51148">
        <w:rPr>
          <w:rFonts w:ascii="Verdana" w:hAnsi="Verdana" w:cs="Times New Roman"/>
          <w:color w:val="FF0000"/>
        </w:rPr>
        <w:t xml:space="preserve"> </w:t>
      </w:r>
      <w:r w:rsidR="00886E3F" w:rsidRPr="00D066D0">
        <w:rPr>
          <w:rFonts w:ascii="Verdana" w:hAnsi="Verdana" w:cs="Times New Roman"/>
        </w:rPr>
        <w:t>parenta</w:t>
      </w:r>
      <w:r w:rsidR="002F7788" w:rsidRPr="00D066D0">
        <w:rPr>
          <w:rFonts w:ascii="Verdana" w:hAnsi="Verdana" w:cs="Times New Roman"/>
        </w:rPr>
        <w:t>l</w:t>
      </w:r>
      <w:r w:rsidR="00886E3F" w:rsidRPr="00D066D0">
        <w:rPr>
          <w:rFonts w:ascii="Verdana" w:hAnsi="Verdana" w:cs="Times New Roman"/>
        </w:rPr>
        <w:t xml:space="preserve"> socioeconomic position </w:t>
      </w:r>
      <w:r w:rsidR="00E63F93" w:rsidRPr="00D066D0">
        <w:rPr>
          <w:rFonts w:ascii="Verdana" w:hAnsi="Verdana" w:cs="Times New Roman"/>
        </w:rPr>
        <w:t>is</w:t>
      </w:r>
      <w:r w:rsidR="00886E3F" w:rsidRPr="00D066D0">
        <w:rPr>
          <w:rFonts w:ascii="Verdana" w:hAnsi="Verdana" w:cs="Times New Roman"/>
        </w:rPr>
        <w:t xml:space="preserve"> associated with </w:t>
      </w:r>
      <w:r w:rsidR="000F5266" w:rsidRPr="00D066D0">
        <w:rPr>
          <w:rFonts w:ascii="Verdana" w:hAnsi="Verdana" w:cs="Times New Roman"/>
        </w:rPr>
        <w:lastRenderedPageBreak/>
        <w:t>low back disorders</w:t>
      </w:r>
      <w:r w:rsidR="00886E3F" w:rsidRPr="00D066D0">
        <w:rPr>
          <w:rFonts w:ascii="Verdana" w:hAnsi="Verdana" w:cs="Times New Roman"/>
        </w:rPr>
        <w:t xml:space="preserve"> in midlife </w:t>
      </w:r>
      <w:r w:rsidR="00EA6D2D" w:rsidRPr="00D066D0">
        <w:rPr>
          <w:rFonts w:ascii="Verdana" w:hAnsi="Verdana" w:cs="Times New Roman"/>
        </w:rPr>
        <w:fldChar w:fldCharType="begin"/>
      </w:r>
      <w:r w:rsidR="00EA6D2D" w:rsidRPr="00D066D0">
        <w:rPr>
          <w:rFonts w:ascii="Verdana" w:hAnsi="Verdana" w:cs="Times New Roman"/>
        </w:rPr>
        <w:instrText>ADDIN RW.CITE{{2072 Lallukka,T. 2014}}</w:instrText>
      </w:r>
      <w:r w:rsidR="00EA6D2D" w:rsidRPr="00D066D0">
        <w:rPr>
          <w:rFonts w:ascii="Verdana" w:hAnsi="Verdana" w:cs="Times New Roman"/>
        </w:rPr>
        <w:fldChar w:fldCharType="separate"/>
      </w:r>
      <w:r w:rsidR="0023499E" w:rsidRPr="00D066D0">
        <w:rPr>
          <w:rFonts w:ascii="Verdana" w:hAnsi="Verdana" w:cs="Times New Roman"/>
        </w:rPr>
        <w:t>[7]</w:t>
      </w:r>
      <w:r w:rsidR="00EA6D2D" w:rsidRPr="00D066D0">
        <w:rPr>
          <w:rFonts w:ascii="Verdana" w:hAnsi="Verdana" w:cs="Times New Roman"/>
        </w:rPr>
        <w:fldChar w:fldCharType="end"/>
      </w:r>
      <w:r w:rsidR="00886E3F" w:rsidRPr="00D066D0">
        <w:rPr>
          <w:rFonts w:ascii="Verdana" w:hAnsi="Verdana" w:cs="Times New Roman"/>
        </w:rPr>
        <w:t>.</w:t>
      </w:r>
      <w:r w:rsidR="00461259" w:rsidRPr="00D066D0">
        <w:rPr>
          <w:rFonts w:ascii="Verdana" w:hAnsi="Verdana" w:cs="Times New Roman"/>
        </w:rPr>
        <w:t xml:space="preserve"> Th</w:t>
      </w:r>
      <w:r w:rsidR="002B2783" w:rsidRPr="00D066D0">
        <w:rPr>
          <w:rFonts w:ascii="Verdana" w:hAnsi="Verdana" w:cs="Times New Roman"/>
        </w:rPr>
        <w:t>e latter</w:t>
      </w:r>
      <w:r w:rsidR="00461259" w:rsidRPr="00D066D0">
        <w:rPr>
          <w:rFonts w:ascii="Verdana" w:hAnsi="Verdana" w:cs="Times New Roman"/>
        </w:rPr>
        <w:t xml:space="preserve"> highlights the importance of the</w:t>
      </w:r>
      <w:r w:rsidR="004B019F" w:rsidRPr="00D066D0">
        <w:rPr>
          <w:rFonts w:ascii="Verdana" w:hAnsi="Verdana" w:cs="Times New Roman"/>
        </w:rPr>
        <w:t xml:space="preserve"> </w:t>
      </w:r>
      <w:r w:rsidR="00461259" w:rsidRPr="00D066D0">
        <w:rPr>
          <w:rFonts w:ascii="Verdana" w:hAnsi="Verdana" w:cs="Times New Roman"/>
        </w:rPr>
        <w:t xml:space="preserve">life course epidemiology when </w:t>
      </w:r>
      <w:r w:rsidR="00B205EA" w:rsidRPr="00D066D0">
        <w:rPr>
          <w:rFonts w:ascii="Verdana" w:hAnsi="Verdana" w:cs="Times New Roman"/>
        </w:rPr>
        <w:t xml:space="preserve">investigating </w:t>
      </w:r>
      <w:r w:rsidR="00461259" w:rsidRPr="00D066D0">
        <w:rPr>
          <w:rFonts w:ascii="Verdana" w:hAnsi="Verdana" w:cs="Times New Roman"/>
        </w:rPr>
        <w:t>the determinants</w:t>
      </w:r>
      <w:r w:rsidR="00F1562F" w:rsidRPr="00D066D0">
        <w:rPr>
          <w:rFonts w:ascii="Verdana" w:hAnsi="Verdana" w:cs="Times New Roman"/>
        </w:rPr>
        <w:t xml:space="preserve"> and consequences</w:t>
      </w:r>
      <w:r w:rsidR="00461259" w:rsidRPr="00D066D0">
        <w:rPr>
          <w:rFonts w:ascii="Verdana" w:hAnsi="Verdana" w:cs="Times New Roman"/>
        </w:rPr>
        <w:t xml:space="preserve"> of pain</w:t>
      </w:r>
      <w:r w:rsidR="00F46141" w:rsidRPr="00D066D0">
        <w:rPr>
          <w:rFonts w:ascii="Verdana" w:hAnsi="Verdana" w:cs="Times New Roman"/>
        </w:rPr>
        <w:t xml:space="preserve"> </w:t>
      </w:r>
      <w:r w:rsidR="00F46141" w:rsidRPr="00D066D0">
        <w:rPr>
          <w:rFonts w:ascii="Verdana" w:hAnsi="Verdana" w:cs="Times New Roman"/>
        </w:rPr>
        <w:fldChar w:fldCharType="begin"/>
      </w:r>
      <w:r w:rsidR="00F46141" w:rsidRPr="00D066D0">
        <w:rPr>
          <w:rFonts w:ascii="Verdana" w:hAnsi="Verdana" w:cs="Times New Roman"/>
        </w:rPr>
        <w:instrText>ADDIN RW.CITE{{1766 Dunn,K.M. 2010; 1856 Macfarlane,G.J. 2010; 1934 Bond,J. 2012}}</w:instrText>
      </w:r>
      <w:r w:rsidR="00F46141" w:rsidRPr="00D066D0">
        <w:rPr>
          <w:rFonts w:ascii="Verdana" w:hAnsi="Verdana" w:cs="Times New Roman"/>
        </w:rPr>
        <w:fldChar w:fldCharType="separate"/>
      </w:r>
      <w:r w:rsidR="0023499E" w:rsidRPr="00D066D0">
        <w:rPr>
          <w:rFonts w:ascii="Verdana" w:hAnsi="Verdana" w:cs="Times New Roman"/>
        </w:rPr>
        <w:t>[8-10]</w:t>
      </w:r>
      <w:r w:rsidR="00F46141" w:rsidRPr="00D066D0">
        <w:rPr>
          <w:rFonts w:ascii="Verdana" w:hAnsi="Verdana" w:cs="Times New Roman"/>
        </w:rPr>
        <w:fldChar w:fldCharType="end"/>
      </w:r>
      <w:r w:rsidR="007E7E16" w:rsidRPr="00D066D0">
        <w:rPr>
          <w:rFonts w:ascii="Verdana" w:hAnsi="Verdana" w:cs="Times New Roman"/>
        </w:rPr>
        <w:t xml:space="preserve"> particularly as</w:t>
      </w:r>
      <w:r w:rsidR="004F0AD6" w:rsidRPr="00D066D0">
        <w:rPr>
          <w:rFonts w:ascii="Verdana" w:hAnsi="Verdana" w:cs="Times New Roman"/>
        </w:rPr>
        <w:t xml:space="preserve"> w</w:t>
      </w:r>
      <w:r w:rsidR="00EA6D2D" w:rsidRPr="00D066D0">
        <w:rPr>
          <w:rFonts w:ascii="Verdana" w:hAnsi="Verdana" w:cs="Times New Roman"/>
        </w:rPr>
        <w:t xml:space="preserve">orking conditions </w:t>
      </w:r>
      <w:r w:rsidR="00F906E5" w:rsidRPr="00D066D0">
        <w:rPr>
          <w:rFonts w:ascii="Verdana" w:hAnsi="Verdana" w:cs="Times New Roman"/>
        </w:rPr>
        <w:fldChar w:fldCharType="begin"/>
      </w:r>
      <w:r w:rsidR="00CC73BC" w:rsidRPr="00D066D0">
        <w:rPr>
          <w:rFonts w:ascii="Verdana" w:hAnsi="Verdana" w:cs="Times New Roman"/>
        </w:rPr>
        <w:instrText>ADDIN RW.CITE{{2541 Neupane,S. 2016; 2543 Solidaki,E. 2010; 2539 Fjell,Y. 2007}}</w:instrText>
      </w:r>
      <w:r w:rsidR="00F906E5" w:rsidRPr="00D066D0">
        <w:rPr>
          <w:rFonts w:ascii="Verdana" w:hAnsi="Verdana" w:cs="Times New Roman"/>
        </w:rPr>
        <w:fldChar w:fldCharType="separate"/>
      </w:r>
      <w:r w:rsidR="0023499E" w:rsidRPr="00D066D0">
        <w:rPr>
          <w:rFonts w:ascii="Verdana" w:hAnsi="Verdana" w:cs="Times New Roman"/>
        </w:rPr>
        <w:t>[11-13]</w:t>
      </w:r>
      <w:r w:rsidR="00F906E5" w:rsidRPr="00D066D0">
        <w:rPr>
          <w:rFonts w:ascii="Verdana" w:hAnsi="Verdana" w:cs="Times New Roman"/>
        </w:rPr>
        <w:fldChar w:fldCharType="end"/>
      </w:r>
      <w:r w:rsidR="003C5274" w:rsidRPr="00D066D0">
        <w:rPr>
          <w:rFonts w:ascii="Verdana" w:hAnsi="Verdana" w:cs="Times New Roman"/>
        </w:rPr>
        <w:t>, and</w:t>
      </w:r>
      <w:r w:rsidR="00E860EB" w:rsidRPr="00D066D0">
        <w:rPr>
          <w:rFonts w:ascii="Verdana" w:hAnsi="Verdana" w:cs="Times New Roman"/>
        </w:rPr>
        <w:t xml:space="preserve"> behavio</w:t>
      </w:r>
      <w:r w:rsidR="009209AB" w:rsidRPr="00D066D0">
        <w:rPr>
          <w:rFonts w:ascii="Verdana" w:hAnsi="Verdana" w:cs="Times New Roman"/>
        </w:rPr>
        <w:t>u</w:t>
      </w:r>
      <w:r w:rsidR="00E860EB" w:rsidRPr="00D066D0">
        <w:rPr>
          <w:rFonts w:ascii="Verdana" w:hAnsi="Verdana" w:cs="Times New Roman"/>
        </w:rPr>
        <w:t>r</w:t>
      </w:r>
      <w:r w:rsidR="00166C1C" w:rsidRPr="00D066D0">
        <w:rPr>
          <w:rFonts w:ascii="Verdana" w:hAnsi="Verdana" w:cs="Times New Roman"/>
        </w:rPr>
        <w:t>-related</w:t>
      </w:r>
      <w:r w:rsidR="00E860EB" w:rsidRPr="00D066D0">
        <w:rPr>
          <w:rFonts w:ascii="Verdana" w:hAnsi="Verdana" w:cs="Times New Roman"/>
        </w:rPr>
        <w:t xml:space="preserve"> risk factors, such as obesity </w:t>
      </w:r>
      <w:r w:rsidR="00E860EB" w:rsidRPr="00D066D0">
        <w:rPr>
          <w:rFonts w:ascii="Verdana" w:hAnsi="Verdana" w:cs="Times New Roman"/>
        </w:rPr>
        <w:fldChar w:fldCharType="begin"/>
      </w:r>
      <w:r w:rsidR="00C1607B" w:rsidRPr="00D066D0">
        <w:rPr>
          <w:rFonts w:ascii="Verdana" w:hAnsi="Verdana" w:cs="Times New Roman"/>
        </w:rPr>
        <w:instrText>ADDIN RW.CITE{{2356 Shiri,R. 2014; 2041 Shiri,R. 2013; 1855 Heliövaara,M. 1991}}</w:instrText>
      </w:r>
      <w:r w:rsidR="00E860EB" w:rsidRPr="00D066D0">
        <w:rPr>
          <w:rFonts w:ascii="Verdana" w:hAnsi="Verdana" w:cs="Times New Roman"/>
        </w:rPr>
        <w:fldChar w:fldCharType="separate"/>
      </w:r>
      <w:r w:rsidR="0023499E" w:rsidRPr="00D066D0">
        <w:rPr>
          <w:rFonts w:ascii="Verdana" w:hAnsi="Verdana" w:cs="Times New Roman"/>
        </w:rPr>
        <w:t>[14-16]</w:t>
      </w:r>
      <w:r w:rsidR="00E860EB" w:rsidRPr="00D066D0">
        <w:rPr>
          <w:rFonts w:ascii="Verdana" w:hAnsi="Verdana" w:cs="Times New Roman"/>
        </w:rPr>
        <w:fldChar w:fldCharType="end"/>
      </w:r>
      <w:r w:rsidR="00846191" w:rsidRPr="00D066D0">
        <w:rPr>
          <w:rFonts w:ascii="Verdana" w:hAnsi="Verdana" w:cs="Times New Roman"/>
        </w:rPr>
        <w:t>,</w:t>
      </w:r>
      <w:r w:rsidR="003C5274" w:rsidRPr="00D066D0">
        <w:rPr>
          <w:rFonts w:ascii="Verdana" w:hAnsi="Verdana" w:cs="Times New Roman"/>
        </w:rPr>
        <w:t xml:space="preserve"> </w:t>
      </w:r>
      <w:r w:rsidR="000F5266" w:rsidRPr="00D066D0">
        <w:rPr>
          <w:rFonts w:ascii="Verdana" w:hAnsi="Verdana" w:cs="Times New Roman"/>
        </w:rPr>
        <w:t>are</w:t>
      </w:r>
      <w:r w:rsidR="003C5274" w:rsidRPr="00D066D0">
        <w:rPr>
          <w:rFonts w:ascii="Verdana" w:hAnsi="Verdana" w:cs="Times New Roman"/>
        </w:rPr>
        <w:t xml:space="preserve"> associated with pain</w:t>
      </w:r>
      <w:r w:rsidR="00E860EB" w:rsidRPr="00D066D0">
        <w:rPr>
          <w:rFonts w:ascii="Verdana" w:hAnsi="Verdana" w:cs="Times New Roman"/>
        </w:rPr>
        <w:t xml:space="preserve">. </w:t>
      </w:r>
      <w:r w:rsidR="00071B67" w:rsidRPr="00D066D0">
        <w:rPr>
          <w:rFonts w:ascii="Verdana" w:hAnsi="Verdana" w:cs="Times New Roman"/>
        </w:rPr>
        <w:t xml:space="preserve"> </w:t>
      </w:r>
    </w:p>
    <w:p w14:paraId="69433123" w14:textId="77777777" w:rsidR="007E7E16" w:rsidRPr="00D066D0" w:rsidRDefault="007E7E16" w:rsidP="0033217A">
      <w:pPr>
        <w:spacing w:after="0" w:line="480" w:lineRule="auto"/>
        <w:rPr>
          <w:rFonts w:ascii="Verdana" w:hAnsi="Verdana" w:cs="Times New Roman"/>
        </w:rPr>
      </w:pPr>
    </w:p>
    <w:p w14:paraId="234A2541" w14:textId="5409D1DF" w:rsidR="00AB0B44" w:rsidRPr="00D066D0" w:rsidRDefault="004B63F1" w:rsidP="0033217A">
      <w:pPr>
        <w:spacing w:after="0" w:line="480" w:lineRule="auto"/>
        <w:rPr>
          <w:rFonts w:ascii="Verdana" w:hAnsi="Verdana" w:cs="Times New Roman"/>
        </w:rPr>
      </w:pPr>
      <w:r w:rsidRPr="00D066D0">
        <w:rPr>
          <w:rFonts w:ascii="Verdana" w:hAnsi="Verdana" w:cs="Times New Roman"/>
        </w:rPr>
        <w:t>A</w:t>
      </w:r>
      <w:r w:rsidR="00D61F55" w:rsidRPr="00D066D0">
        <w:rPr>
          <w:rFonts w:ascii="Verdana" w:hAnsi="Verdana" w:cs="Times New Roman"/>
        </w:rPr>
        <w:t xml:space="preserve"> notable</w:t>
      </w:r>
      <w:r w:rsidRPr="00D066D0">
        <w:rPr>
          <w:rFonts w:ascii="Verdana" w:hAnsi="Verdana" w:cs="Times New Roman"/>
        </w:rPr>
        <w:t xml:space="preserve"> limitation of the </w:t>
      </w:r>
      <w:r w:rsidR="007E7E16" w:rsidRPr="00D066D0">
        <w:rPr>
          <w:rFonts w:ascii="Verdana" w:hAnsi="Verdana" w:cs="Times New Roman"/>
        </w:rPr>
        <w:t>available research</w:t>
      </w:r>
      <w:r w:rsidRPr="00D066D0">
        <w:rPr>
          <w:rFonts w:ascii="Verdana" w:hAnsi="Verdana" w:cs="Times New Roman"/>
        </w:rPr>
        <w:t xml:space="preserve"> is that </w:t>
      </w:r>
      <w:r w:rsidR="00DA0DD8" w:rsidRPr="00D066D0">
        <w:rPr>
          <w:rFonts w:ascii="Verdana" w:hAnsi="Verdana" w:cs="Times New Roman"/>
        </w:rPr>
        <w:t xml:space="preserve">back pain, </w:t>
      </w:r>
      <w:r w:rsidR="00E860EB" w:rsidRPr="00D066D0">
        <w:rPr>
          <w:rFonts w:ascii="Verdana" w:hAnsi="Verdana" w:cs="Times New Roman"/>
        </w:rPr>
        <w:t xml:space="preserve">even </w:t>
      </w:r>
      <w:r w:rsidR="00176A63" w:rsidRPr="00D066D0">
        <w:rPr>
          <w:rFonts w:ascii="Verdana" w:hAnsi="Verdana" w:cs="Times New Roman"/>
        </w:rPr>
        <w:t>chronic pain</w:t>
      </w:r>
      <w:r w:rsidR="00DA0DD8" w:rsidRPr="00D066D0">
        <w:rPr>
          <w:rFonts w:ascii="Verdana" w:hAnsi="Verdana" w:cs="Times New Roman"/>
        </w:rPr>
        <w:t>,</w:t>
      </w:r>
      <w:r w:rsidRPr="00D066D0">
        <w:rPr>
          <w:rFonts w:ascii="Verdana" w:hAnsi="Verdana" w:cs="Times New Roman"/>
        </w:rPr>
        <w:t xml:space="preserve"> </w:t>
      </w:r>
      <w:r w:rsidR="00AC7338">
        <w:rPr>
          <w:rFonts w:ascii="Verdana" w:hAnsi="Verdana" w:cs="Times New Roman"/>
        </w:rPr>
        <w:t xml:space="preserve">has been assessed </w:t>
      </w:r>
      <w:r w:rsidRPr="00D066D0">
        <w:rPr>
          <w:rFonts w:ascii="Verdana" w:hAnsi="Verdana" w:cs="Times New Roman"/>
        </w:rPr>
        <w:t xml:space="preserve">at </w:t>
      </w:r>
      <w:r w:rsidR="00EE79A0" w:rsidRPr="00EE79A0">
        <w:rPr>
          <w:rFonts w:ascii="Verdana" w:hAnsi="Verdana" w:cs="Times New Roman"/>
          <w:color w:val="FF0000"/>
        </w:rPr>
        <w:t>a</w:t>
      </w:r>
      <w:r w:rsidRPr="00D066D0">
        <w:rPr>
          <w:rFonts w:ascii="Verdana" w:hAnsi="Verdana" w:cs="Times New Roman"/>
        </w:rPr>
        <w:t xml:space="preserve"> time point</w:t>
      </w:r>
      <w:r w:rsidR="00813418" w:rsidRPr="00D066D0">
        <w:rPr>
          <w:rFonts w:ascii="Verdana" w:hAnsi="Verdana" w:cs="Times New Roman"/>
        </w:rPr>
        <w:t xml:space="preserve"> only. </w:t>
      </w:r>
      <w:r w:rsidR="00C91880" w:rsidRPr="00D066D0">
        <w:rPr>
          <w:rFonts w:ascii="Verdana" w:hAnsi="Verdana" w:cs="Times New Roman"/>
        </w:rPr>
        <w:t>B</w:t>
      </w:r>
      <w:r w:rsidR="00813418" w:rsidRPr="00D066D0">
        <w:rPr>
          <w:rFonts w:ascii="Verdana" w:hAnsi="Verdana" w:cs="Times New Roman"/>
        </w:rPr>
        <w:t>ased on</w:t>
      </w:r>
      <w:r w:rsidR="009C0EEC" w:rsidRPr="00D066D0">
        <w:rPr>
          <w:rFonts w:ascii="Verdana" w:hAnsi="Verdana" w:cs="Times New Roman"/>
        </w:rPr>
        <w:t xml:space="preserve"> a</w:t>
      </w:r>
      <w:r w:rsidR="00813418" w:rsidRPr="00D066D0">
        <w:rPr>
          <w:rFonts w:ascii="Verdana" w:hAnsi="Verdana" w:cs="Times New Roman"/>
        </w:rPr>
        <w:t xml:space="preserve"> single measurement, it cannot be concluded whether</w:t>
      </w:r>
      <w:r w:rsidRPr="00D066D0">
        <w:rPr>
          <w:rFonts w:ascii="Verdana" w:hAnsi="Verdana" w:cs="Times New Roman"/>
        </w:rPr>
        <w:t xml:space="preserve"> </w:t>
      </w:r>
      <w:r w:rsidR="00E860EB" w:rsidRPr="00D066D0">
        <w:rPr>
          <w:rFonts w:ascii="Verdana" w:hAnsi="Verdana" w:cs="Times New Roman"/>
        </w:rPr>
        <w:t>it is the</w:t>
      </w:r>
      <w:r w:rsidRPr="00D066D0">
        <w:rPr>
          <w:rFonts w:ascii="Verdana" w:hAnsi="Verdana" w:cs="Times New Roman"/>
        </w:rPr>
        <w:t xml:space="preserve"> single report</w:t>
      </w:r>
      <w:r w:rsidR="00E860EB" w:rsidRPr="00D066D0">
        <w:rPr>
          <w:rFonts w:ascii="Verdana" w:hAnsi="Verdana" w:cs="Times New Roman"/>
        </w:rPr>
        <w:t xml:space="preserve"> of pain that</w:t>
      </w:r>
      <w:r w:rsidRPr="00D066D0">
        <w:rPr>
          <w:rFonts w:ascii="Verdana" w:hAnsi="Verdana" w:cs="Times New Roman"/>
        </w:rPr>
        <w:t xml:space="preserve"> is </w:t>
      </w:r>
      <w:r w:rsidR="00E860EB" w:rsidRPr="00D066D0">
        <w:rPr>
          <w:rFonts w:ascii="Verdana" w:hAnsi="Verdana" w:cs="Times New Roman"/>
        </w:rPr>
        <w:t xml:space="preserve">the </w:t>
      </w:r>
      <w:r w:rsidRPr="00D066D0">
        <w:rPr>
          <w:rFonts w:ascii="Verdana" w:hAnsi="Verdana" w:cs="Times New Roman"/>
        </w:rPr>
        <w:t>significant risk factor for exit</w:t>
      </w:r>
      <w:r w:rsidR="0068053F" w:rsidRPr="00D066D0">
        <w:rPr>
          <w:rFonts w:ascii="Verdana" w:hAnsi="Verdana" w:cs="Times New Roman"/>
        </w:rPr>
        <w:t xml:space="preserve"> out of paid employment</w:t>
      </w:r>
      <w:r w:rsidR="00813418" w:rsidRPr="00D066D0">
        <w:rPr>
          <w:rFonts w:ascii="Verdana" w:hAnsi="Verdana" w:cs="Times New Roman"/>
        </w:rPr>
        <w:t xml:space="preserve">, or </w:t>
      </w:r>
      <w:r w:rsidR="005A339C" w:rsidRPr="00D066D0">
        <w:rPr>
          <w:rFonts w:ascii="Verdana" w:hAnsi="Verdana" w:cs="Times New Roman"/>
        </w:rPr>
        <w:t xml:space="preserve">whether </w:t>
      </w:r>
      <w:r w:rsidR="00DA12ED" w:rsidRPr="00DA12ED">
        <w:rPr>
          <w:rFonts w:ascii="Verdana" w:hAnsi="Verdana" w:cs="Times New Roman"/>
          <w:color w:val="FF0000"/>
        </w:rPr>
        <w:t xml:space="preserve">such </w:t>
      </w:r>
      <w:r w:rsidR="00A54E0F" w:rsidRPr="00D066D0">
        <w:rPr>
          <w:rFonts w:ascii="Verdana" w:hAnsi="Verdana" w:cs="Times New Roman"/>
        </w:rPr>
        <w:t xml:space="preserve">associations are in fact </w:t>
      </w:r>
      <w:r w:rsidR="00182B2B" w:rsidRPr="00D066D0">
        <w:rPr>
          <w:rFonts w:ascii="Verdana" w:hAnsi="Verdana" w:cs="Times New Roman"/>
        </w:rPr>
        <w:t>reflect</w:t>
      </w:r>
      <w:r w:rsidR="00A54E0F" w:rsidRPr="00D066D0">
        <w:rPr>
          <w:rFonts w:ascii="Verdana" w:hAnsi="Verdana" w:cs="Times New Roman"/>
        </w:rPr>
        <w:t>ing</w:t>
      </w:r>
      <w:r w:rsidR="00182B2B" w:rsidRPr="00D066D0">
        <w:rPr>
          <w:rFonts w:ascii="Verdana" w:hAnsi="Verdana" w:cs="Times New Roman"/>
        </w:rPr>
        <w:t xml:space="preserve"> </w:t>
      </w:r>
      <w:r w:rsidR="007E7E16" w:rsidRPr="00D066D0">
        <w:rPr>
          <w:rFonts w:ascii="Verdana" w:hAnsi="Verdana" w:cs="Times New Roman"/>
        </w:rPr>
        <w:t xml:space="preserve">recurrent </w:t>
      </w:r>
      <w:r w:rsidR="007A5941" w:rsidRPr="00DC12B3">
        <w:rPr>
          <w:rFonts w:ascii="Verdana" w:hAnsi="Verdana" w:cs="Times New Roman"/>
          <w:color w:val="FF0000"/>
        </w:rPr>
        <w:t>reports</w:t>
      </w:r>
      <w:r w:rsidR="007A5941" w:rsidRPr="00D066D0">
        <w:rPr>
          <w:rFonts w:ascii="Verdana" w:hAnsi="Verdana" w:cs="Times New Roman"/>
        </w:rPr>
        <w:t xml:space="preserve"> </w:t>
      </w:r>
      <w:r w:rsidR="007E7E16" w:rsidRPr="00D066D0">
        <w:rPr>
          <w:rFonts w:ascii="Verdana" w:hAnsi="Verdana" w:cs="Times New Roman"/>
        </w:rPr>
        <w:t xml:space="preserve">of </w:t>
      </w:r>
      <w:r w:rsidR="00813418" w:rsidRPr="00D066D0">
        <w:rPr>
          <w:rFonts w:ascii="Verdana" w:hAnsi="Verdana" w:cs="Times New Roman"/>
        </w:rPr>
        <w:t>pain</w:t>
      </w:r>
      <w:r w:rsidRPr="00D066D0">
        <w:rPr>
          <w:rFonts w:ascii="Verdana" w:hAnsi="Verdana" w:cs="Times New Roman"/>
        </w:rPr>
        <w:t>.</w:t>
      </w:r>
      <w:r w:rsidR="00F772F9" w:rsidRPr="00D066D0">
        <w:rPr>
          <w:rFonts w:ascii="Verdana" w:hAnsi="Verdana" w:cs="Times New Roman"/>
        </w:rPr>
        <w:t xml:space="preserve"> </w:t>
      </w:r>
      <w:r w:rsidR="000167D4" w:rsidRPr="00D066D0">
        <w:rPr>
          <w:rFonts w:ascii="Verdana" w:hAnsi="Verdana" w:cs="Times New Roman"/>
        </w:rPr>
        <w:t>It is well known that l</w:t>
      </w:r>
      <w:r w:rsidR="00DA0DD8" w:rsidRPr="00D066D0">
        <w:rPr>
          <w:rFonts w:ascii="Verdana" w:hAnsi="Verdana" w:cs="Times New Roman"/>
        </w:rPr>
        <w:t>ow back pain can be</w:t>
      </w:r>
      <w:r w:rsidRPr="00D066D0">
        <w:rPr>
          <w:rFonts w:ascii="Verdana" w:hAnsi="Verdana" w:cs="Times New Roman"/>
        </w:rPr>
        <w:t xml:space="preserve"> recurrent</w:t>
      </w:r>
      <w:r w:rsidR="000167D4" w:rsidRPr="00D066D0">
        <w:rPr>
          <w:rFonts w:ascii="Verdana" w:hAnsi="Verdana" w:cs="Times New Roman"/>
        </w:rPr>
        <w:t xml:space="preserve"> and that future low back pain is associated with past low back pain but it is still important to understand the impact of both patterns of pain on workability</w:t>
      </w:r>
      <w:r w:rsidRPr="00D066D0">
        <w:rPr>
          <w:rFonts w:ascii="Verdana" w:hAnsi="Verdana" w:cs="Times New Roman"/>
        </w:rPr>
        <w:t xml:space="preserve"> </w:t>
      </w:r>
      <w:r w:rsidR="00D1592E" w:rsidRPr="00D066D0">
        <w:rPr>
          <w:rFonts w:ascii="Verdana" w:hAnsi="Verdana" w:cs="Times New Roman"/>
        </w:rPr>
        <w:fldChar w:fldCharType="begin"/>
      </w:r>
      <w:r w:rsidR="00EB508B" w:rsidRPr="00D066D0">
        <w:rPr>
          <w:rFonts w:ascii="Verdana" w:hAnsi="Verdana" w:cs="Times New Roman"/>
        </w:rPr>
        <w:instrText>ADDIN RW.CITE{{2547 Elliott,A.M. 2002; 1851 Hoy,D. 2010; 2407 Taylor,J.B. 2014}}</w:instrText>
      </w:r>
      <w:r w:rsidR="00D1592E" w:rsidRPr="00D066D0">
        <w:rPr>
          <w:rFonts w:ascii="Verdana" w:hAnsi="Verdana" w:cs="Times New Roman"/>
        </w:rPr>
        <w:fldChar w:fldCharType="separate"/>
      </w:r>
      <w:r w:rsidR="0023499E" w:rsidRPr="00D066D0">
        <w:rPr>
          <w:rFonts w:ascii="Verdana" w:hAnsi="Verdana" w:cs="Times New Roman"/>
        </w:rPr>
        <w:t>[17-19]</w:t>
      </w:r>
      <w:r w:rsidR="00D1592E" w:rsidRPr="00D066D0">
        <w:rPr>
          <w:rFonts w:ascii="Verdana" w:hAnsi="Verdana" w:cs="Times New Roman"/>
        </w:rPr>
        <w:fldChar w:fldCharType="end"/>
      </w:r>
      <w:r w:rsidRPr="00D066D0">
        <w:rPr>
          <w:rFonts w:ascii="Verdana" w:hAnsi="Verdana" w:cs="Times New Roman"/>
        </w:rPr>
        <w:t>.</w:t>
      </w:r>
      <w:r w:rsidR="00CA64B3" w:rsidRPr="00D066D0">
        <w:rPr>
          <w:rFonts w:ascii="Verdana" w:hAnsi="Verdana" w:cs="Times New Roman"/>
        </w:rPr>
        <w:t xml:space="preserve"> </w:t>
      </w:r>
    </w:p>
    <w:p w14:paraId="2FFC8443" w14:textId="77777777" w:rsidR="00E65D1C" w:rsidRPr="00D066D0" w:rsidRDefault="00E65D1C" w:rsidP="00F46141">
      <w:pPr>
        <w:spacing w:after="0" w:line="480" w:lineRule="auto"/>
        <w:rPr>
          <w:rFonts w:ascii="Verdana" w:hAnsi="Verdana" w:cs="Times New Roman"/>
        </w:rPr>
      </w:pPr>
    </w:p>
    <w:p w14:paraId="56B146BD" w14:textId="54C8DC3F" w:rsidR="00F47E6A" w:rsidRPr="00136CFA" w:rsidRDefault="000167D4" w:rsidP="00994315">
      <w:pPr>
        <w:spacing w:after="0" w:line="480" w:lineRule="auto"/>
        <w:rPr>
          <w:rFonts w:ascii="Verdana" w:hAnsi="Verdana" w:cs="Times New Roman"/>
        </w:rPr>
        <w:sectPr w:rsidR="00F47E6A" w:rsidRPr="00136CFA">
          <w:pgSz w:w="11906" w:h="16838"/>
          <w:pgMar w:top="1440" w:right="1440" w:bottom="1440" w:left="1440" w:header="708" w:footer="708" w:gutter="0"/>
          <w:cols w:space="708"/>
          <w:docGrid w:linePitch="360"/>
        </w:sectPr>
      </w:pPr>
      <w:r w:rsidRPr="00D066D0">
        <w:rPr>
          <w:rFonts w:ascii="Verdana" w:hAnsi="Verdana" w:cs="Times New Roman"/>
        </w:rPr>
        <w:lastRenderedPageBreak/>
        <w:t>Therefore</w:t>
      </w:r>
      <w:r w:rsidR="00FB5769" w:rsidRPr="00D066D0">
        <w:rPr>
          <w:rFonts w:ascii="Verdana" w:hAnsi="Verdana" w:cs="Times New Roman"/>
        </w:rPr>
        <w:t xml:space="preserve">, </w:t>
      </w:r>
      <w:r w:rsidR="00223D2B" w:rsidRPr="00D066D0">
        <w:rPr>
          <w:rFonts w:ascii="Verdana" w:hAnsi="Verdana" w:cs="Times New Roman"/>
        </w:rPr>
        <w:t xml:space="preserve">using the UK Whitehall II study, </w:t>
      </w:r>
      <w:r w:rsidR="00BD1C45" w:rsidRPr="00D066D0">
        <w:rPr>
          <w:rFonts w:ascii="Verdana" w:hAnsi="Verdana" w:cs="Times New Roman"/>
        </w:rPr>
        <w:t xml:space="preserve">we aimed to </w:t>
      </w:r>
      <w:r w:rsidR="00127823" w:rsidRPr="00127823">
        <w:rPr>
          <w:rFonts w:ascii="Verdana" w:hAnsi="Verdana" w:cs="Times New Roman"/>
          <w:color w:val="FF0000"/>
        </w:rPr>
        <w:t>prospectively</w:t>
      </w:r>
      <w:r w:rsidR="00127823">
        <w:rPr>
          <w:rFonts w:ascii="Verdana" w:hAnsi="Verdana" w:cs="Times New Roman"/>
        </w:rPr>
        <w:t xml:space="preserve"> </w:t>
      </w:r>
      <w:r w:rsidR="00F47E6A" w:rsidRPr="00D066D0">
        <w:rPr>
          <w:rFonts w:ascii="Verdana" w:hAnsi="Verdana" w:cs="Times New Roman"/>
        </w:rPr>
        <w:t>examine the</w:t>
      </w:r>
      <w:r w:rsidR="0033217A" w:rsidRPr="00D066D0">
        <w:rPr>
          <w:rFonts w:ascii="Verdana" w:hAnsi="Verdana" w:cs="Times New Roman"/>
        </w:rPr>
        <w:t xml:space="preserve"> </w:t>
      </w:r>
      <w:r w:rsidR="007A5941" w:rsidRPr="00AC5472">
        <w:rPr>
          <w:rFonts w:ascii="Verdana" w:hAnsi="Verdana" w:cs="Times New Roman"/>
          <w:color w:val="FF0000"/>
          <w:lang w:val="en-US"/>
        </w:rPr>
        <w:t>determinants of back pain, and</w:t>
      </w:r>
      <w:r w:rsidR="007A5941" w:rsidRPr="00AC5472">
        <w:rPr>
          <w:rFonts w:ascii="Verdana" w:hAnsi="Verdana" w:cs="Times New Roman"/>
          <w:color w:val="FF0000"/>
        </w:rPr>
        <w:t xml:space="preserve"> </w:t>
      </w:r>
      <w:r w:rsidR="0033217A" w:rsidRPr="00D066D0">
        <w:rPr>
          <w:rFonts w:ascii="Verdana" w:hAnsi="Verdana" w:cs="Times New Roman"/>
        </w:rPr>
        <w:t xml:space="preserve">consequences of </w:t>
      </w:r>
      <w:r w:rsidR="00F47E6A" w:rsidRPr="00D066D0">
        <w:rPr>
          <w:rFonts w:ascii="Verdana" w:hAnsi="Verdana" w:cs="Times New Roman"/>
        </w:rPr>
        <w:t>re</w:t>
      </w:r>
      <w:r w:rsidRPr="00D066D0">
        <w:rPr>
          <w:rFonts w:ascii="Verdana" w:hAnsi="Verdana" w:cs="Times New Roman"/>
        </w:rPr>
        <w:t xml:space="preserve">current </w:t>
      </w:r>
      <w:r w:rsidR="00662096">
        <w:rPr>
          <w:rFonts w:ascii="Verdana" w:hAnsi="Verdana" w:cs="Times New Roman"/>
        </w:rPr>
        <w:t>b</w:t>
      </w:r>
      <w:r w:rsidRPr="00D066D0">
        <w:rPr>
          <w:rFonts w:ascii="Verdana" w:hAnsi="Verdana" w:cs="Times New Roman"/>
        </w:rPr>
        <w:t>ack</w:t>
      </w:r>
      <w:r w:rsidR="00A54E0F" w:rsidRPr="00D066D0">
        <w:rPr>
          <w:rFonts w:ascii="Verdana" w:hAnsi="Verdana" w:cs="Times New Roman"/>
        </w:rPr>
        <w:t xml:space="preserve"> </w:t>
      </w:r>
      <w:r w:rsidR="00B73311" w:rsidRPr="00D066D0">
        <w:rPr>
          <w:rFonts w:ascii="Verdana" w:hAnsi="Verdana" w:cs="Times New Roman"/>
        </w:rPr>
        <w:t>pain</w:t>
      </w:r>
      <w:r w:rsidR="0033217A" w:rsidRPr="00D066D0">
        <w:rPr>
          <w:rFonts w:ascii="Verdana" w:hAnsi="Verdana" w:cs="Times New Roman"/>
        </w:rPr>
        <w:t xml:space="preserve"> </w:t>
      </w:r>
      <w:r w:rsidR="00F63D1B">
        <w:rPr>
          <w:rFonts w:ascii="Verdana" w:hAnsi="Verdana" w:cs="Times New Roman"/>
        </w:rPr>
        <w:t>to</w:t>
      </w:r>
      <w:r w:rsidR="003640A7" w:rsidRPr="00D066D0">
        <w:rPr>
          <w:rFonts w:ascii="Verdana" w:hAnsi="Verdana" w:cs="Times New Roman"/>
        </w:rPr>
        <w:t xml:space="preserve"> </w:t>
      </w:r>
      <w:r w:rsidR="0033217A" w:rsidRPr="00D066D0">
        <w:rPr>
          <w:rFonts w:ascii="Verdana" w:hAnsi="Verdana" w:cs="Times New Roman"/>
        </w:rPr>
        <w:t>exit</w:t>
      </w:r>
      <w:r w:rsidR="00166C1C" w:rsidRPr="00D066D0">
        <w:rPr>
          <w:rFonts w:ascii="Verdana" w:hAnsi="Verdana" w:cs="Times New Roman"/>
        </w:rPr>
        <w:t xml:space="preserve"> </w:t>
      </w:r>
      <w:r w:rsidR="0033217A" w:rsidRPr="00D066D0">
        <w:rPr>
          <w:rFonts w:ascii="Verdana" w:hAnsi="Verdana" w:cs="Times New Roman"/>
        </w:rPr>
        <w:t xml:space="preserve">from </w:t>
      </w:r>
      <w:r w:rsidR="00372190" w:rsidRPr="00D066D0">
        <w:rPr>
          <w:rFonts w:ascii="Verdana" w:hAnsi="Verdana" w:cs="Times New Roman"/>
        </w:rPr>
        <w:t>paid employment</w:t>
      </w:r>
      <w:r w:rsidRPr="00D066D0">
        <w:rPr>
          <w:rFonts w:ascii="Verdana" w:hAnsi="Verdana" w:cs="Times New Roman"/>
        </w:rPr>
        <w:t xml:space="preserve"> for health and non-health reasons over a prolonged period of the working life span</w:t>
      </w:r>
      <w:r w:rsidR="006029BE" w:rsidRPr="006029BE">
        <w:rPr>
          <w:rFonts w:ascii="Verdana" w:hAnsi="Verdana" w:cs="Times New Roman"/>
          <w:color w:val="FF0000"/>
        </w:rPr>
        <w:t>, i.e.</w:t>
      </w:r>
      <w:r w:rsidR="006029BE">
        <w:rPr>
          <w:rFonts w:ascii="Verdana" w:hAnsi="Verdana" w:cs="Times New Roman"/>
        </w:rPr>
        <w:t xml:space="preserve"> </w:t>
      </w:r>
      <w:r w:rsidR="006029BE" w:rsidRPr="006029BE">
        <w:rPr>
          <w:rFonts w:ascii="Verdana" w:hAnsi="Verdana" w:cs="Times New Roman"/>
          <w:color w:val="FF0000"/>
        </w:rPr>
        <w:t>nearly 30 years</w:t>
      </w:r>
      <w:r w:rsidR="00AB0B44" w:rsidRPr="00D066D0">
        <w:rPr>
          <w:rFonts w:ascii="Verdana" w:hAnsi="Verdana" w:cs="Times New Roman"/>
        </w:rPr>
        <w:t>.</w:t>
      </w:r>
      <w:r w:rsidR="0033217A" w:rsidRPr="00D066D0">
        <w:rPr>
          <w:rFonts w:ascii="Verdana" w:hAnsi="Verdana" w:cs="Times New Roman"/>
        </w:rPr>
        <w:t xml:space="preserve"> </w:t>
      </w:r>
      <w:r w:rsidR="00AC5472">
        <w:rPr>
          <w:rFonts w:ascii="Verdana" w:hAnsi="Verdana" w:cs="Times New Roman"/>
        </w:rPr>
        <w:t>I</w:t>
      </w:r>
      <w:r w:rsidR="00136CFA">
        <w:rPr>
          <w:rFonts w:ascii="Verdana" w:hAnsi="Verdana" w:cs="Times New Roman"/>
        </w:rPr>
        <w:t xml:space="preserve">t was possible to </w:t>
      </w:r>
      <w:r w:rsidR="00C513D0" w:rsidRPr="00D066D0">
        <w:rPr>
          <w:rFonts w:ascii="Verdana" w:hAnsi="Verdana" w:cs="Times New Roman"/>
        </w:rPr>
        <w:t xml:space="preserve">include </w:t>
      </w:r>
      <w:r w:rsidR="00931857" w:rsidRPr="00927EDA">
        <w:rPr>
          <w:rFonts w:ascii="Verdana" w:hAnsi="Verdana" w:cs="Times New Roman"/>
          <w:color w:val="FF0000"/>
        </w:rPr>
        <w:t>one or more than one health- or non-health related exits from the workplace for each participant</w:t>
      </w:r>
      <w:r w:rsidR="002473E4">
        <w:rPr>
          <w:rFonts w:ascii="Verdana" w:hAnsi="Verdana" w:cs="Times New Roman"/>
        </w:rPr>
        <w:t>, as participants could also</w:t>
      </w:r>
      <w:r w:rsidR="00136CFA">
        <w:rPr>
          <w:rFonts w:ascii="Verdana" w:hAnsi="Verdana" w:cs="Times New Roman"/>
        </w:rPr>
        <w:t xml:space="preserve"> </w:t>
      </w:r>
      <w:r w:rsidR="00C513D0" w:rsidRPr="00D066D0">
        <w:rPr>
          <w:rFonts w:ascii="Verdana" w:hAnsi="Verdana" w:cs="Times New Roman"/>
        </w:rPr>
        <w:t>return to work</w:t>
      </w:r>
      <w:r w:rsidR="002473E4">
        <w:rPr>
          <w:rFonts w:ascii="Verdana" w:hAnsi="Verdana" w:cs="Times New Roman"/>
        </w:rPr>
        <w:t xml:space="preserve"> during the follow-up</w:t>
      </w:r>
      <w:r w:rsidR="00C513D0" w:rsidRPr="00D066D0">
        <w:rPr>
          <w:rFonts w:ascii="Verdana" w:hAnsi="Verdana" w:cs="Times New Roman"/>
        </w:rPr>
        <w:t xml:space="preserve">. </w:t>
      </w:r>
      <w:r w:rsidR="007A5941" w:rsidRPr="00AC5472">
        <w:rPr>
          <w:rFonts w:ascii="Verdana" w:hAnsi="Verdana" w:cs="Times New Roman"/>
          <w:color w:val="FF0000"/>
          <w:lang w:val="en-US"/>
        </w:rPr>
        <w:t>Socioeconomic factors, obesity and psychosocial working conditions were used as explanatory factors and potential mediators. Their moderating effect was also tested.</w:t>
      </w:r>
      <w:r w:rsidR="009209AB" w:rsidRPr="00D066D0">
        <w:rPr>
          <w:rFonts w:ascii="Verdana" w:hAnsi="Verdana" w:cs="Times New Roman"/>
        </w:rPr>
        <w:t xml:space="preserve"> </w:t>
      </w:r>
    </w:p>
    <w:p w14:paraId="28526EE9" w14:textId="58191E6E" w:rsidR="007F5384" w:rsidRPr="00D066D0" w:rsidRDefault="00994315" w:rsidP="00994315">
      <w:pPr>
        <w:spacing w:after="0" w:line="480" w:lineRule="auto"/>
        <w:rPr>
          <w:rFonts w:ascii="Verdana" w:hAnsi="Verdana"/>
          <w:caps/>
        </w:rPr>
      </w:pPr>
      <w:r w:rsidRPr="00D066D0">
        <w:rPr>
          <w:rFonts w:ascii="Verdana" w:hAnsi="Verdana" w:cs="Times New Roman"/>
          <w:b/>
          <w:caps/>
        </w:rPr>
        <w:lastRenderedPageBreak/>
        <w:t>Methods</w:t>
      </w:r>
      <w:r w:rsidR="007F5384" w:rsidRPr="00D066D0">
        <w:rPr>
          <w:rFonts w:ascii="Verdana" w:hAnsi="Verdana"/>
          <w:caps/>
        </w:rPr>
        <w:t xml:space="preserve"> </w:t>
      </w:r>
    </w:p>
    <w:p w14:paraId="12BD09A0" w14:textId="15673BC5" w:rsidR="00994315" w:rsidRPr="00D066D0" w:rsidRDefault="006E3ACE" w:rsidP="00994315">
      <w:pPr>
        <w:spacing w:after="0" w:line="480" w:lineRule="auto"/>
        <w:rPr>
          <w:rFonts w:ascii="Verdana" w:hAnsi="Verdana" w:cs="Times New Roman"/>
        </w:rPr>
      </w:pPr>
      <w:bookmarkStart w:id="1" w:name="_Hlk521311233"/>
      <w:r w:rsidRPr="00D066D0">
        <w:rPr>
          <w:rFonts w:ascii="Verdana" w:hAnsi="Verdana" w:cs="Times New Roman"/>
        </w:rPr>
        <w:t xml:space="preserve">Data were from </w:t>
      </w:r>
      <w:r w:rsidR="000B2CA5" w:rsidRPr="00D066D0">
        <w:rPr>
          <w:rFonts w:ascii="Verdana" w:hAnsi="Verdana" w:cs="Times New Roman"/>
        </w:rPr>
        <w:t xml:space="preserve">phases 1-11 of </w:t>
      </w:r>
      <w:r w:rsidRPr="00D066D0">
        <w:rPr>
          <w:rFonts w:ascii="Verdana" w:hAnsi="Verdana" w:cs="Times New Roman"/>
        </w:rPr>
        <w:t xml:space="preserve">the British Whitehall II study, </w:t>
      </w:r>
      <w:r w:rsidR="00740279" w:rsidRPr="00D066D0">
        <w:rPr>
          <w:rFonts w:ascii="Verdana" w:hAnsi="Verdana" w:cs="Times New Roman"/>
        </w:rPr>
        <w:t xml:space="preserve">conducted </w:t>
      </w:r>
      <w:r w:rsidRPr="00D066D0">
        <w:rPr>
          <w:rFonts w:ascii="Verdana" w:hAnsi="Verdana" w:cs="Times New Roman"/>
        </w:rPr>
        <w:t>1985-2013</w:t>
      </w:r>
      <w:r w:rsidR="00AD2CBF" w:rsidRPr="00D066D0">
        <w:rPr>
          <w:rFonts w:ascii="Verdana" w:hAnsi="Verdana" w:cs="Times New Roman"/>
        </w:rPr>
        <w:t xml:space="preserve"> </w:t>
      </w:r>
      <w:r w:rsidR="00AD2CBF" w:rsidRPr="00D066D0">
        <w:rPr>
          <w:rFonts w:ascii="Verdana" w:hAnsi="Verdana" w:cs="Times New Roman"/>
        </w:rPr>
        <w:fldChar w:fldCharType="begin"/>
      </w:r>
      <w:r w:rsidR="00AD2CBF" w:rsidRPr="00D066D0">
        <w:rPr>
          <w:rFonts w:ascii="Verdana" w:hAnsi="Verdana" w:cs="Times New Roman"/>
        </w:rPr>
        <w:instrText>ADDIN RW.CITE{{457 Marmot,M. 2005}}</w:instrText>
      </w:r>
      <w:r w:rsidR="00AD2CBF" w:rsidRPr="00D066D0">
        <w:rPr>
          <w:rFonts w:ascii="Verdana" w:hAnsi="Verdana" w:cs="Times New Roman"/>
        </w:rPr>
        <w:fldChar w:fldCharType="separate"/>
      </w:r>
      <w:r w:rsidR="00EC658C" w:rsidRPr="00EC658C">
        <w:rPr>
          <w:rFonts w:ascii="Verdana" w:hAnsi="Verdana" w:cs="Times New Roman"/>
        </w:rPr>
        <w:t>[20]</w:t>
      </w:r>
      <w:r w:rsidR="00AD2CBF" w:rsidRPr="00D066D0">
        <w:rPr>
          <w:rFonts w:ascii="Verdana" w:hAnsi="Verdana" w:cs="Times New Roman"/>
        </w:rPr>
        <w:fldChar w:fldCharType="end"/>
      </w:r>
      <w:r w:rsidRPr="00D066D0">
        <w:rPr>
          <w:rFonts w:ascii="Verdana" w:hAnsi="Verdana" w:cs="Times New Roman"/>
        </w:rPr>
        <w:t xml:space="preserve">. </w:t>
      </w:r>
      <w:bookmarkStart w:id="2" w:name="_Hlk521310878"/>
      <w:bookmarkStart w:id="3" w:name="_Hlk518049690"/>
      <w:bookmarkEnd w:id="1"/>
      <w:r w:rsidR="00C63CF4" w:rsidRPr="00FD5A0F">
        <w:rPr>
          <w:rFonts w:ascii="Verdana" w:hAnsi="Verdana" w:cs="Times New Roman"/>
          <w:color w:val="FF0000"/>
        </w:rPr>
        <w:t>The original source population comprised all civil servants who were working in the London offices of 20 Whitehall departments in 1985–1988, and were aged 35–55 years. The final participants of the study (3413 women and 6895 men) were from clerical and office support grades, middle-ranking executive grades, and senior administrative grades</w:t>
      </w:r>
      <w:r w:rsidR="008F32A3">
        <w:rPr>
          <w:rFonts w:ascii="Verdana" w:hAnsi="Verdana" w:cs="Times New Roman"/>
          <w:color w:val="FF0000"/>
        </w:rPr>
        <w:t>.</w:t>
      </w:r>
      <w:bookmarkEnd w:id="2"/>
      <w:r w:rsidR="008F32A3">
        <w:rPr>
          <w:rFonts w:ascii="Verdana" w:hAnsi="Verdana" w:cs="Times New Roman"/>
          <w:color w:val="FF0000"/>
        </w:rPr>
        <w:t xml:space="preserve"> </w:t>
      </w:r>
      <w:r w:rsidR="0005652B">
        <w:rPr>
          <w:rFonts w:ascii="Verdana" w:hAnsi="Verdana" w:cs="Times New Roman"/>
          <w:color w:val="FF0000"/>
        </w:rPr>
        <w:t>In the current study,</w:t>
      </w:r>
      <w:r w:rsidR="0005652B" w:rsidRPr="0005652B">
        <w:rPr>
          <w:rFonts w:ascii="Verdana" w:hAnsi="Verdana" w:cs="Times New Roman"/>
          <w:color w:val="FF0000"/>
        </w:rPr>
        <w:t xml:space="preserve"> </w:t>
      </w:r>
      <w:r w:rsidR="0005652B">
        <w:rPr>
          <w:rFonts w:ascii="Verdana" w:hAnsi="Verdana" w:cs="Times New Roman"/>
          <w:color w:val="FF0000"/>
        </w:rPr>
        <w:t>p</w:t>
      </w:r>
      <w:r w:rsidR="00166578" w:rsidRPr="00F70DA6">
        <w:rPr>
          <w:rFonts w:ascii="Verdana" w:hAnsi="Verdana" w:cs="Times New Roman"/>
          <w:color w:val="FF0000"/>
        </w:rPr>
        <w:t xml:space="preserve">hases </w:t>
      </w:r>
      <w:r w:rsidR="0005652B">
        <w:rPr>
          <w:rFonts w:ascii="Verdana" w:hAnsi="Verdana" w:cs="Times New Roman"/>
          <w:color w:val="FF0000"/>
        </w:rPr>
        <w:t>1-3</w:t>
      </w:r>
      <w:r w:rsidR="00166578" w:rsidRPr="00F70DA6">
        <w:rPr>
          <w:rFonts w:ascii="Verdana" w:hAnsi="Verdana" w:cs="Times New Roman"/>
          <w:color w:val="FF0000"/>
        </w:rPr>
        <w:t xml:space="preserve"> </w:t>
      </w:r>
      <w:r w:rsidR="0005652B">
        <w:rPr>
          <w:rFonts w:ascii="Verdana" w:hAnsi="Verdana" w:cs="Times New Roman"/>
          <w:color w:val="FF0000"/>
        </w:rPr>
        <w:t>we</w:t>
      </w:r>
      <w:r w:rsidR="00166578" w:rsidRPr="00F70DA6">
        <w:rPr>
          <w:rFonts w:ascii="Verdana" w:hAnsi="Verdana" w:cs="Times New Roman"/>
          <w:color w:val="FF0000"/>
        </w:rPr>
        <w:t>re</w:t>
      </w:r>
      <w:r w:rsidR="0005652B">
        <w:rPr>
          <w:rFonts w:ascii="Verdana" w:hAnsi="Verdana" w:cs="Times New Roman"/>
          <w:color w:val="FF0000"/>
        </w:rPr>
        <w:t xml:space="preserve"> the</w:t>
      </w:r>
      <w:r w:rsidR="00166578" w:rsidRPr="00F70DA6">
        <w:rPr>
          <w:rFonts w:ascii="Verdana" w:hAnsi="Verdana" w:cs="Times New Roman"/>
          <w:color w:val="FF0000"/>
        </w:rPr>
        <w:t xml:space="preserve"> exposure phases while phases 4-11 </w:t>
      </w:r>
      <w:r w:rsidR="0005652B">
        <w:rPr>
          <w:rFonts w:ascii="Verdana" w:hAnsi="Verdana" w:cs="Times New Roman"/>
          <w:color w:val="FF0000"/>
        </w:rPr>
        <w:t>were used for repeated</w:t>
      </w:r>
      <w:r w:rsidR="00166578" w:rsidRPr="00F70DA6">
        <w:rPr>
          <w:rFonts w:ascii="Verdana" w:hAnsi="Verdana" w:cs="Times New Roman"/>
          <w:color w:val="FF0000"/>
        </w:rPr>
        <w:t xml:space="preserve"> outcomes (Figure 1). </w:t>
      </w:r>
      <w:bookmarkEnd w:id="3"/>
      <w:r w:rsidR="00FB2CA4" w:rsidRPr="00D066D0">
        <w:rPr>
          <w:rFonts w:ascii="Verdana" w:hAnsi="Verdana" w:cs="Times New Roman"/>
        </w:rPr>
        <w:t xml:space="preserve">Altogether 10308 </w:t>
      </w:r>
      <w:r w:rsidR="00FB5769" w:rsidRPr="00D066D0">
        <w:rPr>
          <w:rFonts w:ascii="Verdana" w:hAnsi="Verdana" w:cs="Times New Roman"/>
        </w:rPr>
        <w:t xml:space="preserve">employees </w:t>
      </w:r>
      <w:r w:rsidR="00FB2CA4" w:rsidRPr="00D066D0">
        <w:rPr>
          <w:rFonts w:ascii="Verdana" w:hAnsi="Verdana" w:cs="Times New Roman"/>
        </w:rPr>
        <w:t xml:space="preserve">participated at phase 1, </w:t>
      </w:r>
      <w:r w:rsidR="00FD79E1" w:rsidRPr="00D066D0">
        <w:rPr>
          <w:rFonts w:ascii="Verdana" w:hAnsi="Verdana" w:cs="Times New Roman"/>
        </w:rPr>
        <w:t xml:space="preserve">of whom </w:t>
      </w:r>
      <w:r w:rsidR="00777439" w:rsidRPr="00D066D0">
        <w:rPr>
          <w:rFonts w:ascii="Verdana" w:hAnsi="Verdana" w:cs="Times New Roman"/>
        </w:rPr>
        <w:t>8132</w:t>
      </w:r>
      <w:r w:rsidR="009D4D58" w:rsidRPr="00D066D0">
        <w:rPr>
          <w:rFonts w:ascii="Verdana" w:hAnsi="Verdana" w:cs="Times New Roman"/>
        </w:rPr>
        <w:t xml:space="preserve"> participated at phase 2</w:t>
      </w:r>
      <w:r w:rsidR="00166C1C" w:rsidRPr="00D066D0">
        <w:rPr>
          <w:rFonts w:ascii="Verdana" w:hAnsi="Verdana" w:cs="Times New Roman"/>
        </w:rPr>
        <w:t>,</w:t>
      </w:r>
      <w:r w:rsidR="009D4D58" w:rsidRPr="00D066D0">
        <w:rPr>
          <w:rFonts w:ascii="Verdana" w:hAnsi="Verdana" w:cs="Times New Roman"/>
        </w:rPr>
        <w:t xml:space="preserve"> and</w:t>
      </w:r>
      <w:r w:rsidR="00777439" w:rsidRPr="00D066D0">
        <w:rPr>
          <w:rFonts w:ascii="Verdana" w:hAnsi="Verdana" w:cs="Times New Roman"/>
        </w:rPr>
        <w:t xml:space="preserve"> 8815 at phase</w:t>
      </w:r>
      <w:r w:rsidR="009D4D58" w:rsidRPr="00D066D0">
        <w:rPr>
          <w:rFonts w:ascii="Verdana" w:hAnsi="Verdana" w:cs="Times New Roman"/>
        </w:rPr>
        <w:t xml:space="preserve"> 3</w:t>
      </w:r>
      <w:r w:rsidR="000B2CA5" w:rsidRPr="00D066D0">
        <w:rPr>
          <w:rFonts w:ascii="Verdana" w:hAnsi="Verdana" w:cs="Times New Roman"/>
        </w:rPr>
        <w:t>. Of th</w:t>
      </w:r>
      <w:r w:rsidR="00E92A4D" w:rsidRPr="00D066D0">
        <w:rPr>
          <w:rFonts w:ascii="Verdana" w:hAnsi="Verdana" w:cs="Times New Roman"/>
        </w:rPr>
        <w:t>e phase 1</w:t>
      </w:r>
      <w:r w:rsidR="00777439" w:rsidRPr="00D066D0">
        <w:rPr>
          <w:rFonts w:ascii="Verdana" w:hAnsi="Verdana" w:cs="Times New Roman"/>
        </w:rPr>
        <w:t xml:space="preserve"> participants,</w:t>
      </w:r>
      <w:r w:rsidR="000B2CA5" w:rsidRPr="00D066D0">
        <w:rPr>
          <w:rFonts w:ascii="Verdana" w:hAnsi="Verdana" w:cs="Times New Roman"/>
        </w:rPr>
        <w:t xml:space="preserve"> </w:t>
      </w:r>
      <w:r w:rsidR="00777439" w:rsidRPr="00D066D0">
        <w:rPr>
          <w:rFonts w:ascii="Verdana" w:hAnsi="Verdana" w:cs="Times New Roman"/>
        </w:rPr>
        <w:t>1643</w:t>
      </w:r>
      <w:r w:rsidR="000B2CA5" w:rsidRPr="00D066D0">
        <w:rPr>
          <w:rFonts w:ascii="Verdana" w:hAnsi="Verdana" w:cs="Times New Roman"/>
        </w:rPr>
        <w:t xml:space="preserve"> were excluded </w:t>
      </w:r>
      <w:r w:rsidR="00FB2CA4" w:rsidRPr="00D066D0">
        <w:rPr>
          <w:rFonts w:ascii="Verdana" w:hAnsi="Verdana" w:cs="Times New Roman"/>
        </w:rPr>
        <w:t xml:space="preserve">either due to </w:t>
      </w:r>
      <w:r w:rsidR="00561F18" w:rsidRPr="00D066D0">
        <w:rPr>
          <w:rFonts w:ascii="Verdana" w:hAnsi="Verdana" w:cs="Times New Roman"/>
        </w:rPr>
        <w:t>loss to follow-up</w:t>
      </w:r>
      <w:r w:rsidR="00FB2CA4" w:rsidRPr="00D066D0">
        <w:rPr>
          <w:rFonts w:ascii="Verdana" w:hAnsi="Verdana" w:cs="Times New Roman"/>
        </w:rPr>
        <w:t xml:space="preserve"> or non-response</w:t>
      </w:r>
      <w:r w:rsidR="00F63D1B">
        <w:rPr>
          <w:rFonts w:ascii="Verdana" w:hAnsi="Verdana" w:cs="Times New Roman"/>
        </w:rPr>
        <w:t xml:space="preserve"> to pain questions</w:t>
      </w:r>
      <w:r w:rsidR="00FB2CA4" w:rsidRPr="00D066D0">
        <w:rPr>
          <w:rFonts w:ascii="Verdana" w:hAnsi="Verdana" w:cs="Times New Roman"/>
        </w:rPr>
        <w:t>. Thus, w</w:t>
      </w:r>
      <w:r w:rsidR="007F5384" w:rsidRPr="00D066D0">
        <w:rPr>
          <w:rFonts w:ascii="Verdana" w:hAnsi="Verdana"/>
        </w:rPr>
        <w:t>e included participants (n=8</w:t>
      </w:r>
      <w:r w:rsidR="00AD3F0D" w:rsidRPr="00D066D0">
        <w:rPr>
          <w:rFonts w:ascii="Verdana" w:hAnsi="Verdana"/>
        </w:rPr>
        <w:t>66</w:t>
      </w:r>
      <w:r w:rsidR="007F5384" w:rsidRPr="00D066D0">
        <w:rPr>
          <w:rFonts w:ascii="Verdana" w:hAnsi="Verdana"/>
        </w:rPr>
        <w:t xml:space="preserve">5, 69% men, aged 35-55 at baseline), who had </w:t>
      </w:r>
      <w:r w:rsidR="00CC4CA3" w:rsidRPr="00D066D0">
        <w:rPr>
          <w:rFonts w:ascii="Verdana" w:hAnsi="Verdana"/>
        </w:rPr>
        <w:t xml:space="preserve">responded </w:t>
      </w:r>
      <w:r w:rsidR="007F5384" w:rsidRPr="00D066D0">
        <w:rPr>
          <w:rFonts w:ascii="Verdana" w:hAnsi="Verdana"/>
        </w:rPr>
        <w:t xml:space="preserve">at </w:t>
      </w:r>
      <w:r w:rsidR="004A36AB" w:rsidRPr="00D066D0">
        <w:rPr>
          <w:rFonts w:ascii="Verdana" w:hAnsi="Verdana"/>
        </w:rPr>
        <w:t xml:space="preserve">least </w:t>
      </w:r>
      <w:r w:rsidR="00FD79E1" w:rsidRPr="00D066D0">
        <w:rPr>
          <w:rFonts w:ascii="Verdana" w:hAnsi="Verdana"/>
        </w:rPr>
        <w:t>twice</w:t>
      </w:r>
      <w:r w:rsidR="00CC4CA3" w:rsidRPr="00D066D0">
        <w:rPr>
          <w:rFonts w:ascii="Verdana" w:hAnsi="Verdana"/>
        </w:rPr>
        <w:t xml:space="preserve"> to </w:t>
      </w:r>
      <w:r w:rsidR="007F5384" w:rsidRPr="00D066D0">
        <w:rPr>
          <w:rFonts w:ascii="Verdana" w:hAnsi="Verdana"/>
        </w:rPr>
        <w:t xml:space="preserve">back </w:t>
      </w:r>
      <w:r w:rsidR="007F5384" w:rsidRPr="00D066D0">
        <w:rPr>
          <w:rFonts w:ascii="Verdana" w:hAnsi="Verdana"/>
        </w:rPr>
        <w:lastRenderedPageBreak/>
        <w:t>pain</w:t>
      </w:r>
      <w:r w:rsidR="00CC4CA3" w:rsidRPr="00D066D0">
        <w:rPr>
          <w:rFonts w:ascii="Verdana" w:hAnsi="Verdana"/>
        </w:rPr>
        <w:t xml:space="preserve"> question</w:t>
      </w:r>
      <w:r w:rsidR="00F63D1B">
        <w:rPr>
          <w:rFonts w:ascii="Verdana" w:hAnsi="Verdana"/>
        </w:rPr>
        <w:t>s</w:t>
      </w:r>
      <w:r w:rsidR="00FD79E1" w:rsidRPr="00D066D0">
        <w:rPr>
          <w:rFonts w:ascii="Verdana" w:hAnsi="Verdana"/>
        </w:rPr>
        <w:t xml:space="preserve"> in</w:t>
      </w:r>
      <w:r w:rsidR="007F5384" w:rsidRPr="00D066D0">
        <w:rPr>
          <w:rFonts w:ascii="Verdana" w:hAnsi="Verdana"/>
        </w:rPr>
        <w:t xml:space="preserve"> phases 1 </w:t>
      </w:r>
      <w:r w:rsidR="00FD79E1" w:rsidRPr="00D066D0">
        <w:rPr>
          <w:rFonts w:ascii="Verdana" w:hAnsi="Verdana"/>
        </w:rPr>
        <w:t xml:space="preserve">to </w:t>
      </w:r>
      <w:r w:rsidR="007F5384" w:rsidRPr="00D066D0">
        <w:rPr>
          <w:rFonts w:ascii="Verdana" w:hAnsi="Verdana"/>
        </w:rPr>
        <w:t>3 (1985-1994)</w:t>
      </w:r>
      <w:r w:rsidR="00FD6254" w:rsidRPr="00D066D0">
        <w:rPr>
          <w:rFonts w:ascii="Verdana" w:hAnsi="Verdana"/>
        </w:rPr>
        <w:t xml:space="preserve">. </w:t>
      </w:r>
      <w:r w:rsidR="004A36AB" w:rsidRPr="00D066D0">
        <w:rPr>
          <w:rFonts w:ascii="Verdana" w:hAnsi="Verdana"/>
        </w:rPr>
        <w:t xml:space="preserve">Participants </w:t>
      </w:r>
      <w:r w:rsidR="007F5384" w:rsidRPr="00D066D0">
        <w:rPr>
          <w:rFonts w:ascii="Verdana" w:hAnsi="Verdana"/>
        </w:rPr>
        <w:t xml:space="preserve">with </w:t>
      </w:r>
      <w:r w:rsidR="00CC4CA3" w:rsidRPr="00D066D0">
        <w:rPr>
          <w:rFonts w:ascii="Verdana" w:hAnsi="Verdana"/>
        </w:rPr>
        <w:t xml:space="preserve">back </w:t>
      </w:r>
      <w:r w:rsidR="007F5384" w:rsidRPr="00D066D0">
        <w:rPr>
          <w:rFonts w:ascii="Verdana" w:hAnsi="Verdana"/>
        </w:rPr>
        <w:t xml:space="preserve">pain at 1 point in time, and pain at 2-3 time points were compared to </w:t>
      </w:r>
      <w:r w:rsidR="004A36AB" w:rsidRPr="00D066D0">
        <w:rPr>
          <w:rFonts w:ascii="Verdana" w:hAnsi="Verdana"/>
        </w:rPr>
        <w:t xml:space="preserve">those </w:t>
      </w:r>
      <w:r w:rsidR="007F5384" w:rsidRPr="00D066D0">
        <w:rPr>
          <w:rFonts w:ascii="Verdana" w:hAnsi="Verdana"/>
        </w:rPr>
        <w:t xml:space="preserve">with no pain. </w:t>
      </w:r>
      <w:r w:rsidRPr="00D066D0">
        <w:rPr>
          <w:rFonts w:ascii="Verdana" w:hAnsi="Verdana"/>
        </w:rPr>
        <w:t>Participants were followed</w:t>
      </w:r>
      <w:r w:rsidR="00994315" w:rsidRPr="00D066D0">
        <w:rPr>
          <w:rFonts w:ascii="Verdana" w:hAnsi="Verdana" w:cs="Times New Roman"/>
        </w:rPr>
        <w:t xml:space="preserve"> </w:t>
      </w:r>
      <w:r w:rsidR="005158BD" w:rsidRPr="00D066D0">
        <w:rPr>
          <w:rFonts w:ascii="Verdana" w:hAnsi="Verdana" w:cs="Times New Roman"/>
        </w:rPr>
        <w:t xml:space="preserve">up </w:t>
      </w:r>
      <w:r w:rsidR="00994315" w:rsidRPr="00D066D0">
        <w:rPr>
          <w:rFonts w:ascii="Verdana" w:hAnsi="Verdana" w:cs="Times New Roman"/>
        </w:rPr>
        <w:t xml:space="preserve">for their </w:t>
      </w:r>
      <w:r w:rsidR="000944D6" w:rsidRPr="00D066D0">
        <w:rPr>
          <w:rFonts w:ascii="Verdana" w:hAnsi="Verdana" w:cs="Times New Roman"/>
        </w:rPr>
        <w:t>work participation</w:t>
      </w:r>
      <w:r w:rsidRPr="00D066D0">
        <w:rPr>
          <w:rFonts w:ascii="Verdana" w:hAnsi="Verdana"/>
        </w:rPr>
        <w:t xml:space="preserve"> between </w:t>
      </w:r>
      <w:r w:rsidR="00FD79E1" w:rsidRPr="00D066D0">
        <w:rPr>
          <w:rFonts w:ascii="Verdana" w:hAnsi="Verdana"/>
        </w:rPr>
        <w:t>phases 4 and 11 (</w:t>
      </w:r>
      <w:r w:rsidRPr="00D066D0">
        <w:rPr>
          <w:rFonts w:ascii="Verdana" w:hAnsi="Verdana"/>
        </w:rPr>
        <w:t>1995</w:t>
      </w:r>
      <w:r w:rsidR="00FD79E1" w:rsidRPr="00D066D0">
        <w:rPr>
          <w:rFonts w:ascii="Verdana" w:hAnsi="Verdana"/>
        </w:rPr>
        <w:t>-</w:t>
      </w:r>
      <w:r w:rsidRPr="00D066D0">
        <w:rPr>
          <w:rFonts w:ascii="Verdana" w:hAnsi="Verdana"/>
        </w:rPr>
        <w:t>2013)</w:t>
      </w:r>
      <w:r w:rsidR="000944D6" w:rsidRPr="00D066D0">
        <w:rPr>
          <w:rFonts w:ascii="Verdana" w:hAnsi="Verdana" w:cs="Times New Roman"/>
        </w:rPr>
        <w:t>.</w:t>
      </w:r>
      <w:r w:rsidR="00F63D1B">
        <w:rPr>
          <w:rFonts w:ascii="Verdana" w:hAnsi="Verdana" w:cs="Times New Roman"/>
        </w:rPr>
        <w:t xml:space="preserve"> </w:t>
      </w:r>
    </w:p>
    <w:p w14:paraId="340B660C" w14:textId="38C06E90" w:rsidR="006E5933" w:rsidRPr="00D066D0" w:rsidRDefault="006E5933" w:rsidP="006E5933">
      <w:pPr>
        <w:spacing w:after="0" w:line="480" w:lineRule="auto"/>
        <w:rPr>
          <w:rFonts w:ascii="Verdana" w:hAnsi="Verdana" w:cs="Times New Roman"/>
        </w:rPr>
      </w:pPr>
      <w:r w:rsidRPr="00D066D0">
        <w:rPr>
          <w:rFonts w:ascii="Verdana" w:hAnsi="Verdana" w:cs="Times New Roman"/>
        </w:rPr>
        <w:t xml:space="preserve">The </w:t>
      </w:r>
      <w:r w:rsidR="00D148A9" w:rsidRPr="00D066D0">
        <w:rPr>
          <w:rFonts w:ascii="Verdana" w:hAnsi="Verdana" w:cs="Times New Roman"/>
        </w:rPr>
        <w:t xml:space="preserve">Whitehall II </w:t>
      </w:r>
      <w:r w:rsidRPr="00D066D0">
        <w:rPr>
          <w:rFonts w:ascii="Verdana" w:hAnsi="Verdana" w:cs="Times New Roman"/>
        </w:rPr>
        <w:t>study was approved by the University College London ethics committee, and all participants provided written informed consent</w:t>
      </w:r>
      <w:r w:rsidR="00F63D1B">
        <w:rPr>
          <w:rFonts w:ascii="Verdana" w:hAnsi="Verdana" w:cs="Times New Roman"/>
        </w:rPr>
        <w:t>s</w:t>
      </w:r>
      <w:r w:rsidRPr="00D066D0">
        <w:rPr>
          <w:rFonts w:ascii="Verdana" w:hAnsi="Verdana" w:cs="Times New Roman"/>
        </w:rPr>
        <w:t xml:space="preserve"> to participate in the study.</w:t>
      </w:r>
    </w:p>
    <w:p w14:paraId="7926F1A0" w14:textId="35199C7D" w:rsidR="00994315" w:rsidRPr="00D066D0" w:rsidRDefault="00994315" w:rsidP="00981F69">
      <w:pPr>
        <w:spacing w:after="0" w:line="480" w:lineRule="auto"/>
        <w:jc w:val="right"/>
        <w:rPr>
          <w:rFonts w:ascii="Verdana" w:hAnsi="Verdana" w:cs="Times New Roman"/>
          <w:i/>
        </w:rPr>
      </w:pPr>
    </w:p>
    <w:p w14:paraId="09593A76" w14:textId="1F1B53B6" w:rsidR="006E3ACE" w:rsidRPr="00D066D0" w:rsidRDefault="00C4536E" w:rsidP="00994315">
      <w:pPr>
        <w:spacing w:after="0" w:line="480" w:lineRule="auto"/>
        <w:rPr>
          <w:rFonts w:ascii="Verdana" w:hAnsi="Verdana" w:cs="Times New Roman"/>
          <w:b/>
        </w:rPr>
      </w:pPr>
      <w:r w:rsidRPr="00D066D0">
        <w:rPr>
          <w:rFonts w:ascii="Verdana" w:hAnsi="Verdana" w:cs="Times New Roman"/>
          <w:b/>
        </w:rPr>
        <w:t>Back pa</w:t>
      </w:r>
      <w:r w:rsidR="006E3ACE" w:rsidRPr="00D066D0">
        <w:rPr>
          <w:rFonts w:ascii="Verdana" w:hAnsi="Verdana" w:cs="Times New Roman"/>
          <w:b/>
        </w:rPr>
        <w:t>in</w:t>
      </w:r>
    </w:p>
    <w:p w14:paraId="66071F9D" w14:textId="6E6E0C84" w:rsidR="00390B6E" w:rsidRPr="00D066D0" w:rsidRDefault="00095C6D" w:rsidP="000944D6">
      <w:pPr>
        <w:spacing w:after="0" w:line="480" w:lineRule="auto"/>
        <w:rPr>
          <w:rFonts w:ascii="Verdana" w:hAnsi="Verdana" w:cs="Times New Roman"/>
        </w:rPr>
      </w:pPr>
      <w:r w:rsidRPr="00D066D0">
        <w:rPr>
          <w:rFonts w:ascii="Verdana" w:hAnsi="Verdana" w:cs="Times New Roman"/>
        </w:rPr>
        <w:t>For the current study, b</w:t>
      </w:r>
      <w:r w:rsidR="00C4536E" w:rsidRPr="00D066D0">
        <w:rPr>
          <w:rFonts w:ascii="Verdana" w:hAnsi="Verdana" w:cs="Times New Roman"/>
        </w:rPr>
        <w:t>ack p</w:t>
      </w:r>
      <w:r w:rsidR="009E3501" w:rsidRPr="00D066D0">
        <w:rPr>
          <w:rFonts w:ascii="Verdana" w:hAnsi="Verdana" w:cs="Times New Roman"/>
        </w:rPr>
        <w:t>ain was</w:t>
      </w:r>
      <w:r w:rsidR="00166C1C" w:rsidRPr="00D066D0">
        <w:rPr>
          <w:rFonts w:ascii="Verdana" w:hAnsi="Verdana" w:cs="Times New Roman"/>
        </w:rPr>
        <w:t xml:space="preserve"> defined</w:t>
      </w:r>
      <w:r w:rsidR="009E3501" w:rsidRPr="00D066D0">
        <w:rPr>
          <w:rFonts w:ascii="Verdana" w:hAnsi="Verdana" w:cs="Times New Roman"/>
        </w:rPr>
        <w:t xml:space="preserve"> </w:t>
      </w:r>
      <w:r w:rsidRPr="00D066D0">
        <w:rPr>
          <w:rFonts w:ascii="Verdana" w:hAnsi="Verdana" w:cs="Times New Roman"/>
        </w:rPr>
        <w:t>by the response to a question</w:t>
      </w:r>
      <w:r w:rsidR="00644BD0" w:rsidRPr="00D066D0">
        <w:rPr>
          <w:rFonts w:ascii="Verdana" w:hAnsi="Verdana" w:cs="Times New Roman"/>
        </w:rPr>
        <w:t xml:space="preserve"> asking participants</w:t>
      </w:r>
      <w:r w:rsidR="00223D2B" w:rsidRPr="00D066D0">
        <w:rPr>
          <w:rFonts w:ascii="Verdana" w:hAnsi="Verdana" w:cs="Times New Roman"/>
        </w:rPr>
        <w:t>:</w:t>
      </w:r>
      <w:r w:rsidR="00644BD0" w:rsidRPr="00D066D0">
        <w:rPr>
          <w:rFonts w:ascii="Verdana" w:hAnsi="Verdana" w:cs="Times New Roman"/>
        </w:rPr>
        <w:t xml:space="preserve"> ‘Have you had any of the following symptoms</w:t>
      </w:r>
      <w:r w:rsidR="00D257DA" w:rsidRPr="00D066D0">
        <w:rPr>
          <w:rFonts w:ascii="Verdana" w:hAnsi="Verdana" w:cs="Times New Roman"/>
        </w:rPr>
        <w:t xml:space="preserve"> </w:t>
      </w:r>
      <w:r w:rsidR="00390B6E" w:rsidRPr="00D066D0">
        <w:rPr>
          <w:rFonts w:ascii="Verdana" w:hAnsi="Verdana" w:cs="Times New Roman"/>
        </w:rPr>
        <w:t>in the last fourteen days</w:t>
      </w:r>
      <w:r w:rsidR="00644BD0" w:rsidRPr="00D066D0">
        <w:rPr>
          <w:rFonts w:ascii="Verdana" w:hAnsi="Verdana" w:cs="Times New Roman"/>
        </w:rPr>
        <w:t>’. An item</w:t>
      </w:r>
      <w:r w:rsidR="00420E2F" w:rsidRPr="00D066D0">
        <w:rPr>
          <w:rFonts w:ascii="Verdana" w:hAnsi="Verdana" w:cs="Times New Roman"/>
        </w:rPr>
        <w:t xml:space="preserve"> in the list of symptoms</w:t>
      </w:r>
      <w:r w:rsidR="00644BD0" w:rsidRPr="00D066D0">
        <w:rPr>
          <w:rFonts w:ascii="Verdana" w:hAnsi="Verdana" w:cs="Times New Roman"/>
        </w:rPr>
        <w:t xml:space="preserve"> was </w:t>
      </w:r>
      <w:r w:rsidR="00420E2F" w:rsidRPr="00D066D0">
        <w:rPr>
          <w:rFonts w:ascii="Verdana" w:hAnsi="Verdana" w:cs="Times New Roman"/>
        </w:rPr>
        <w:t>‘</w:t>
      </w:r>
      <w:r w:rsidR="00644BD0" w:rsidRPr="00D066D0">
        <w:rPr>
          <w:rFonts w:ascii="Verdana" w:hAnsi="Verdana" w:cs="Times New Roman"/>
        </w:rPr>
        <w:t>backache or pain in the back</w:t>
      </w:r>
      <w:r w:rsidR="00420E2F" w:rsidRPr="00D066D0">
        <w:rPr>
          <w:rFonts w:ascii="Verdana" w:hAnsi="Verdana" w:cs="Times New Roman"/>
        </w:rPr>
        <w:t>’</w:t>
      </w:r>
      <w:r w:rsidR="00644BD0" w:rsidRPr="00D066D0">
        <w:rPr>
          <w:rFonts w:ascii="Verdana" w:hAnsi="Verdana" w:cs="Times New Roman"/>
        </w:rPr>
        <w:t xml:space="preserve">, and the response alternatives were ‘yes’ or ‘no’. </w:t>
      </w:r>
      <w:r w:rsidR="0034690E" w:rsidRPr="00D066D0">
        <w:rPr>
          <w:rFonts w:ascii="Verdana" w:hAnsi="Verdana" w:cs="Times New Roman"/>
        </w:rPr>
        <w:t xml:space="preserve">This variable was similarly measured in </w:t>
      </w:r>
      <w:r w:rsidR="0034690E" w:rsidRPr="00C91946">
        <w:rPr>
          <w:rFonts w:ascii="Verdana" w:hAnsi="Verdana" w:cs="Times New Roman"/>
          <w:color w:val="FF0000"/>
        </w:rPr>
        <w:t>phases</w:t>
      </w:r>
      <w:r w:rsidR="00C91946" w:rsidRPr="00C91946">
        <w:rPr>
          <w:rFonts w:ascii="Verdana" w:hAnsi="Verdana" w:cs="Times New Roman"/>
          <w:color w:val="FF0000"/>
        </w:rPr>
        <w:t xml:space="preserve"> 1-3</w:t>
      </w:r>
      <w:r w:rsidR="0034690E" w:rsidRPr="00D066D0">
        <w:rPr>
          <w:rFonts w:ascii="Verdana" w:hAnsi="Verdana" w:cs="Times New Roman"/>
        </w:rPr>
        <w:t xml:space="preserve"> (1985-1994)</w:t>
      </w:r>
      <w:r w:rsidRPr="00D066D0">
        <w:rPr>
          <w:rFonts w:ascii="Verdana" w:hAnsi="Verdana" w:cs="Times New Roman"/>
        </w:rPr>
        <w:t xml:space="preserve">. </w:t>
      </w:r>
      <w:r w:rsidR="00390B6E" w:rsidRPr="00D066D0">
        <w:rPr>
          <w:rFonts w:ascii="Verdana" w:hAnsi="Verdana" w:cs="Times New Roman"/>
        </w:rPr>
        <w:t xml:space="preserve">The exposure was classified </w:t>
      </w:r>
      <w:r w:rsidRPr="00D066D0">
        <w:rPr>
          <w:rFonts w:ascii="Verdana" w:hAnsi="Verdana" w:cs="Times New Roman"/>
        </w:rPr>
        <w:t>as follows</w:t>
      </w:r>
      <w:r w:rsidR="00D92DB9" w:rsidRPr="00D066D0">
        <w:rPr>
          <w:rFonts w:ascii="Verdana" w:hAnsi="Verdana" w:cs="Times New Roman"/>
        </w:rPr>
        <w:t xml:space="preserve">: </w:t>
      </w:r>
      <w:r w:rsidR="00390B6E" w:rsidRPr="00D066D0">
        <w:rPr>
          <w:rFonts w:ascii="Verdana" w:hAnsi="Verdana" w:cs="Times New Roman"/>
        </w:rPr>
        <w:t xml:space="preserve">no pain </w:t>
      </w:r>
      <w:r w:rsidR="004A36AB" w:rsidRPr="00D066D0">
        <w:rPr>
          <w:rFonts w:ascii="Verdana" w:hAnsi="Verdana" w:cs="Times New Roman"/>
        </w:rPr>
        <w:t xml:space="preserve">at </w:t>
      </w:r>
      <w:r w:rsidR="00390B6E" w:rsidRPr="00D066D0">
        <w:rPr>
          <w:rFonts w:ascii="Verdana" w:hAnsi="Verdana" w:cs="Times New Roman"/>
        </w:rPr>
        <w:t xml:space="preserve">any of the </w:t>
      </w:r>
      <w:r w:rsidR="006713C5" w:rsidRPr="00D066D0">
        <w:rPr>
          <w:rFonts w:ascii="Verdana" w:hAnsi="Verdana" w:cs="Times New Roman"/>
        </w:rPr>
        <w:t>phases</w:t>
      </w:r>
      <w:r w:rsidR="00EE79A0">
        <w:rPr>
          <w:rFonts w:ascii="Verdana" w:hAnsi="Verdana" w:cs="Times New Roman"/>
        </w:rPr>
        <w:t xml:space="preserve"> </w:t>
      </w:r>
      <w:r w:rsidR="001F37D4" w:rsidRPr="00D066D0">
        <w:rPr>
          <w:rFonts w:ascii="Verdana" w:hAnsi="Verdana" w:cs="Times New Roman"/>
        </w:rPr>
        <w:t>(reference)</w:t>
      </w:r>
      <w:r w:rsidRPr="00D066D0">
        <w:rPr>
          <w:rFonts w:ascii="Verdana" w:hAnsi="Verdana" w:cs="Times New Roman"/>
        </w:rPr>
        <w:t>;</w:t>
      </w:r>
      <w:r w:rsidR="00390B6E" w:rsidRPr="00D066D0">
        <w:rPr>
          <w:rFonts w:ascii="Verdana" w:hAnsi="Verdana" w:cs="Times New Roman"/>
        </w:rPr>
        <w:t xml:space="preserve"> a </w:t>
      </w:r>
      <w:r w:rsidR="00390B6E" w:rsidRPr="00D066D0">
        <w:rPr>
          <w:rFonts w:ascii="Verdana" w:hAnsi="Verdana" w:cs="Times New Roman"/>
        </w:rPr>
        <w:lastRenderedPageBreak/>
        <w:t>single pain report</w:t>
      </w:r>
      <w:r w:rsidRPr="00D066D0">
        <w:rPr>
          <w:rFonts w:ascii="Verdana" w:hAnsi="Verdana" w:cs="Times New Roman"/>
        </w:rPr>
        <w:t>;</w:t>
      </w:r>
      <w:r w:rsidR="00390B6E" w:rsidRPr="00D066D0">
        <w:rPr>
          <w:rFonts w:ascii="Verdana" w:hAnsi="Verdana" w:cs="Times New Roman"/>
        </w:rPr>
        <w:t xml:space="preserve"> and </w:t>
      </w:r>
      <w:r w:rsidR="00EE79A0" w:rsidRPr="00EE79A0">
        <w:rPr>
          <w:rFonts w:ascii="Verdana" w:hAnsi="Verdana" w:cs="Times New Roman"/>
          <w:color w:val="FF0000"/>
        </w:rPr>
        <w:t>2</w:t>
      </w:r>
      <w:r w:rsidR="00390B6E" w:rsidRPr="00D066D0">
        <w:rPr>
          <w:rFonts w:ascii="Verdana" w:hAnsi="Verdana" w:cs="Times New Roman"/>
        </w:rPr>
        <w:t xml:space="preserve"> or </w:t>
      </w:r>
      <w:r w:rsidR="00EE79A0" w:rsidRPr="00EE79A0">
        <w:rPr>
          <w:rFonts w:ascii="Verdana" w:hAnsi="Verdana" w:cs="Times New Roman"/>
          <w:color w:val="FF0000"/>
        </w:rPr>
        <w:t>3</w:t>
      </w:r>
      <w:r w:rsidR="00390B6E" w:rsidRPr="00D066D0">
        <w:rPr>
          <w:rFonts w:ascii="Verdana" w:hAnsi="Verdana" w:cs="Times New Roman"/>
        </w:rPr>
        <w:t xml:space="preserve"> pain reports (</w:t>
      </w:r>
      <w:r w:rsidRPr="00D066D0">
        <w:rPr>
          <w:rFonts w:ascii="Verdana" w:hAnsi="Verdana" w:cs="Times New Roman"/>
        </w:rPr>
        <w:t xml:space="preserve">recurrent </w:t>
      </w:r>
      <w:r w:rsidR="00390B6E" w:rsidRPr="00D066D0">
        <w:rPr>
          <w:rFonts w:ascii="Verdana" w:hAnsi="Verdana" w:cs="Times New Roman"/>
        </w:rPr>
        <w:t>pain).</w:t>
      </w:r>
      <w:r w:rsidR="00D257DA" w:rsidRPr="00D066D0">
        <w:rPr>
          <w:rFonts w:ascii="Verdana" w:hAnsi="Verdana" w:cs="Times New Roman"/>
        </w:rPr>
        <w:t xml:space="preserve"> </w:t>
      </w:r>
      <w:r w:rsidR="00A97EB7" w:rsidRPr="00D066D0">
        <w:rPr>
          <w:rFonts w:ascii="Verdana" w:hAnsi="Verdana" w:cs="Times New Roman"/>
        </w:rPr>
        <w:t>The variable was also used cumulatively, i.e., as a sum of all pain reports</w:t>
      </w:r>
      <w:r w:rsidR="00D92DB9" w:rsidRPr="00D066D0">
        <w:rPr>
          <w:rFonts w:ascii="Verdana" w:hAnsi="Verdana" w:cs="Times New Roman"/>
        </w:rPr>
        <w:t xml:space="preserve"> (0-3)</w:t>
      </w:r>
      <w:r w:rsidR="00A97EB7" w:rsidRPr="00D066D0">
        <w:rPr>
          <w:rFonts w:ascii="Verdana" w:hAnsi="Verdana" w:cs="Times New Roman"/>
        </w:rPr>
        <w:t xml:space="preserve"> in phases 1-3</w:t>
      </w:r>
      <w:r w:rsidR="00C7425A" w:rsidRPr="00D066D0">
        <w:rPr>
          <w:rFonts w:ascii="Verdana" w:hAnsi="Verdana" w:cs="Times New Roman"/>
        </w:rPr>
        <w:t>.</w:t>
      </w:r>
      <w:r w:rsidR="00A97EB7" w:rsidRPr="00D066D0">
        <w:rPr>
          <w:rFonts w:ascii="Verdana" w:hAnsi="Verdana" w:cs="Times New Roman"/>
        </w:rPr>
        <w:t xml:space="preserve"> </w:t>
      </w:r>
    </w:p>
    <w:p w14:paraId="4A32FF25" w14:textId="77777777" w:rsidR="001A4A1F" w:rsidRPr="00D066D0" w:rsidRDefault="001A4A1F" w:rsidP="00994315">
      <w:pPr>
        <w:spacing w:after="0" w:line="480" w:lineRule="auto"/>
        <w:rPr>
          <w:rFonts w:ascii="Verdana" w:hAnsi="Verdana" w:cs="Times New Roman"/>
          <w:b/>
        </w:rPr>
      </w:pPr>
    </w:p>
    <w:p w14:paraId="5D17CE84" w14:textId="6BF0E823" w:rsidR="00994315" w:rsidRPr="00D066D0" w:rsidRDefault="00994315" w:rsidP="00994315">
      <w:pPr>
        <w:spacing w:after="0" w:line="480" w:lineRule="auto"/>
        <w:rPr>
          <w:rFonts w:ascii="Verdana" w:hAnsi="Verdana" w:cs="Times New Roman"/>
          <w:b/>
        </w:rPr>
      </w:pPr>
      <w:r w:rsidRPr="00D066D0">
        <w:rPr>
          <w:rFonts w:ascii="Verdana" w:hAnsi="Verdana" w:cs="Times New Roman"/>
          <w:b/>
        </w:rPr>
        <w:t xml:space="preserve">Outcomes </w:t>
      </w:r>
    </w:p>
    <w:p w14:paraId="702B5F53" w14:textId="72E8EF74" w:rsidR="00E85913" w:rsidRPr="00927EDA" w:rsidRDefault="00095C6D" w:rsidP="00E85913">
      <w:pPr>
        <w:spacing w:after="0" w:line="480" w:lineRule="auto"/>
        <w:rPr>
          <w:rStyle w:val="CommentReference"/>
          <w:rFonts w:ascii="Verdana" w:eastAsiaTheme="minorEastAsia" w:hAnsi="Verdana"/>
          <w:sz w:val="22"/>
          <w:szCs w:val="22"/>
          <w:lang w:eastAsia="ja-JP"/>
        </w:rPr>
      </w:pPr>
      <w:bookmarkStart w:id="4" w:name="_Hlk518050266"/>
      <w:r w:rsidRPr="00D066D0">
        <w:rPr>
          <w:rFonts w:ascii="Verdana" w:hAnsi="Verdana" w:cs="Times New Roman"/>
        </w:rPr>
        <w:t>Data about w</w:t>
      </w:r>
      <w:r w:rsidR="003B340F" w:rsidRPr="00D066D0">
        <w:rPr>
          <w:rFonts w:ascii="Verdana" w:hAnsi="Verdana" w:cs="Times New Roman"/>
        </w:rPr>
        <w:t>ork participation and transition</w:t>
      </w:r>
      <w:r w:rsidR="00FE0188" w:rsidRPr="00D066D0">
        <w:rPr>
          <w:rFonts w:ascii="Verdana" w:hAnsi="Verdana" w:cs="Times New Roman"/>
        </w:rPr>
        <w:t>(s)</w:t>
      </w:r>
      <w:r w:rsidR="003B340F" w:rsidRPr="00D066D0">
        <w:rPr>
          <w:rFonts w:ascii="Verdana" w:hAnsi="Verdana" w:cs="Times New Roman"/>
        </w:rPr>
        <w:t xml:space="preserve"> out of </w:t>
      </w:r>
      <w:r w:rsidR="004A36AB" w:rsidRPr="00D066D0">
        <w:rPr>
          <w:rFonts w:ascii="Verdana" w:hAnsi="Verdana" w:cs="Times New Roman"/>
        </w:rPr>
        <w:t>paid employment</w:t>
      </w:r>
      <w:r w:rsidR="003B340F" w:rsidRPr="00D066D0">
        <w:rPr>
          <w:rFonts w:ascii="Verdana" w:hAnsi="Verdana" w:cs="Times New Roman"/>
        </w:rPr>
        <w:t xml:space="preserve"> w</w:t>
      </w:r>
      <w:r w:rsidR="00CE1DC6" w:rsidRPr="00D066D0">
        <w:rPr>
          <w:rFonts w:ascii="Verdana" w:hAnsi="Verdana" w:cs="Times New Roman"/>
        </w:rPr>
        <w:t>ere</w:t>
      </w:r>
      <w:r w:rsidR="003B340F" w:rsidRPr="00D066D0">
        <w:rPr>
          <w:rFonts w:ascii="Verdana" w:hAnsi="Verdana" w:cs="Times New Roman"/>
        </w:rPr>
        <w:t xml:space="preserve"> </w:t>
      </w:r>
      <w:r w:rsidR="00DB4305" w:rsidRPr="00255C70">
        <w:rPr>
          <w:rFonts w:ascii="Verdana" w:hAnsi="Verdana" w:cs="Times New Roman"/>
          <w:color w:val="FF0000"/>
        </w:rPr>
        <w:t xml:space="preserve">self-reported </w:t>
      </w:r>
      <w:r w:rsidR="007041C9" w:rsidRPr="00D066D0">
        <w:rPr>
          <w:rFonts w:ascii="Verdana" w:hAnsi="Verdana" w:cs="Times New Roman"/>
        </w:rPr>
        <w:t>in the follow-up</w:t>
      </w:r>
      <w:r w:rsidR="00B03331" w:rsidRPr="00D066D0">
        <w:rPr>
          <w:rFonts w:ascii="Verdana" w:hAnsi="Verdana" w:cs="Times New Roman"/>
        </w:rPr>
        <w:t xml:space="preserve"> surveys</w:t>
      </w:r>
      <w:r w:rsidR="007041C9" w:rsidRPr="00D066D0">
        <w:rPr>
          <w:rFonts w:ascii="Verdana" w:hAnsi="Verdana" w:cs="Times New Roman"/>
        </w:rPr>
        <w:t xml:space="preserve"> in </w:t>
      </w:r>
      <w:r w:rsidR="007F5384" w:rsidRPr="00D066D0">
        <w:rPr>
          <w:rFonts w:ascii="Verdana" w:hAnsi="Verdana" w:cs="Times New Roman"/>
        </w:rPr>
        <w:t>1995-2013</w:t>
      </w:r>
      <w:r w:rsidR="003B340F" w:rsidRPr="00D066D0">
        <w:rPr>
          <w:rFonts w:ascii="Verdana" w:hAnsi="Verdana" w:cs="Times New Roman"/>
        </w:rPr>
        <w:t xml:space="preserve"> (phases </w:t>
      </w:r>
      <w:r w:rsidR="007F5384" w:rsidRPr="00D066D0">
        <w:rPr>
          <w:rFonts w:ascii="Verdana" w:hAnsi="Verdana" w:cs="Times New Roman"/>
        </w:rPr>
        <w:t>4</w:t>
      </w:r>
      <w:r w:rsidR="003B340F" w:rsidRPr="00D066D0">
        <w:rPr>
          <w:rFonts w:ascii="Verdana" w:hAnsi="Verdana" w:cs="Times New Roman"/>
        </w:rPr>
        <w:t>-11)</w:t>
      </w:r>
      <w:r w:rsidR="00205326" w:rsidRPr="00D066D0">
        <w:rPr>
          <w:rFonts w:ascii="Verdana" w:hAnsi="Verdana" w:cs="Times New Roman"/>
        </w:rPr>
        <w:t>.</w:t>
      </w:r>
      <w:bookmarkEnd w:id="4"/>
      <w:r w:rsidR="00441269" w:rsidRPr="00D066D0">
        <w:rPr>
          <w:rFonts w:ascii="Verdana" w:hAnsi="Verdana" w:cs="Times New Roman"/>
        </w:rPr>
        <w:t xml:space="preserve"> </w:t>
      </w:r>
      <w:r w:rsidR="00C7425A" w:rsidRPr="00D066D0">
        <w:rPr>
          <w:rFonts w:ascii="Verdana" w:hAnsi="Verdana"/>
        </w:rPr>
        <w:t>The information</w:t>
      </w:r>
      <w:r w:rsidR="002B4B3A" w:rsidRPr="00D066D0">
        <w:rPr>
          <w:rFonts w:ascii="Verdana" w:hAnsi="Verdana"/>
        </w:rPr>
        <w:t xml:space="preserve"> allow</w:t>
      </w:r>
      <w:r w:rsidR="00C7425A" w:rsidRPr="00D066D0">
        <w:rPr>
          <w:rFonts w:ascii="Verdana" w:hAnsi="Verdana"/>
        </w:rPr>
        <w:t>ed</w:t>
      </w:r>
      <w:r w:rsidR="002B4B3A" w:rsidRPr="00D066D0">
        <w:rPr>
          <w:rFonts w:ascii="Verdana" w:hAnsi="Verdana"/>
        </w:rPr>
        <w:t xml:space="preserve"> us to determine transitions out of paid employment</w:t>
      </w:r>
      <w:r w:rsidR="00C7425A" w:rsidRPr="00D066D0">
        <w:rPr>
          <w:rFonts w:ascii="Verdana" w:hAnsi="Verdana"/>
        </w:rPr>
        <w:t xml:space="preserve"> for different reasons</w:t>
      </w:r>
      <w:r w:rsidRPr="00D066D0">
        <w:rPr>
          <w:rFonts w:ascii="Verdana" w:hAnsi="Verdana"/>
        </w:rPr>
        <w:t xml:space="preserve"> (</w:t>
      </w:r>
      <w:r w:rsidRPr="00D066D0">
        <w:rPr>
          <w:rFonts w:ascii="Verdana" w:eastAsiaTheme="minorEastAsia" w:hAnsi="Verdana"/>
          <w:lang w:eastAsia="ja-JP"/>
        </w:rPr>
        <w:t>unemployed, retired,</w:t>
      </w:r>
      <w:r w:rsidR="00E32626" w:rsidRPr="00D066D0">
        <w:rPr>
          <w:rFonts w:ascii="Verdana" w:eastAsiaTheme="minorEastAsia" w:hAnsi="Verdana"/>
          <w:lang w:eastAsia="ja-JP"/>
        </w:rPr>
        <w:t xml:space="preserve"> retired for health reasons,</w:t>
      </w:r>
      <w:r w:rsidRPr="00D066D0">
        <w:rPr>
          <w:rFonts w:ascii="Verdana" w:eastAsiaTheme="minorEastAsia" w:hAnsi="Verdana"/>
          <w:lang w:eastAsia="ja-JP"/>
        </w:rPr>
        <w:t xml:space="preserve"> long-term sick, </w:t>
      </w:r>
      <w:r w:rsidR="00FE0188" w:rsidRPr="00D066D0">
        <w:rPr>
          <w:rFonts w:ascii="Verdana" w:eastAsiaTheme="minorEastAsia" w:hAnsi="Verdana"/>
          <w:lang w:eastAsia="ja-JP"/>
        </w:rPr>
        <w:t>homemaker</w:t>
      </w:r>
      <w:r w:rsidRPr="00D066D0">
        <w:rPr>
          <w:rFonts w:ascii="Verdana" w:eastAsiaTheme="minorEastAsia" w:hAnsi="Verdana"/>
          <w:lang w:eastAsia="ja-JP"/>
        </w:rPr>
        <w:t>, student, and other)</w:t>
      </w:r>
      <w:r w:rsidR="00C7425A" w:rsidRPr="00D066D0">
        <w:rPr>
          <w:rFonts w:ascii="Verdana" w:hAnsi="Verdana"/>
        </w:rPr>
        <w:t>, and retain employed people as a reference group</w:t>
      </w:r>
      <w:r w:rsidR="002B4B3A" w:rsidRPr="00D066D0">
        <w:rPr>
          <w:rFonts w:ascii="Verdana" w:hAnsi="Verdana"/>
        </w:rPr>
        <w:t>.</w:t>
      </w:r>
      <w:r w:rsidR="002B4B3A" w:rsidRPr="00D066D0">
        <w:rPr>
          <w:rFonts w:ascii="Verdana" w:eastAsiaTheme="minorEastAsia" w:hAnsi="Verdana"/>
          <w:lang w:eastAsia="ja-JP"/>
        </w:rPr>
        <w:t xml:space="preserve"> </w:t>
      </w:r>
      <w:r w:rsidR="00A633CA" w:rsidRPr="00D066D0">
        <w:rPr>
          <w:rFonts w:ascii="Verdana" w:eastAsiaTheme="minorEastAsia" w:hAnsi="Verdana"/>
          <w:lang w:eastAsia="ja-JP"/>
        </w:rPr>
        <w:t xml:space="preserve">Each phase that was preceded by a phase where a participant had been employed </w:t>
      </w:r>
      <w:r w:rsidR="00A54E0F" w:rsidRPr="00D066D0">
        <w:rPr>
          <w:rFonts w:ascii="Verdana" w:eastAsiaTheme="minorEastAsia" w:hAnsi="Verdana"/>
          <w:lang w:eastAsia="ja-JP"/>
        </w:rPr>
        <w:t xml:space="preserve">was </w:t>
      </w:r>
      <w:r w:rsidR="00A633CA" w:rsidRPr="00D066D0">
        <w:rPr>
          <w:rFonts w:ascii="Verdana" w:eastAsiaTheme="minorEastAsia" w:hAnsi="Verdana"/>
          <w:lang w:eastAsia="ja-JP"/>
        </w:rPr>
        <w:t xml:space="preserve">included in the analysis. Thus, </w:t>
      </w:r>
      <w:r w:rsidR="003C4B3C">
        <w:rPr>
          <w:rFonts w:ascii="Verdana" w:eastAsiaTheme="minorEastAsia" w:hAnsi="Verdana"/>
          <w:lang w:eastAsia="ja-JP"/>
        </w:rPr>
        <w:t xml:space="preserve">we could </w:t>
      </w:r>
      <w:r w:rsidR="008E54B7" w:rsidRPr="00927EDA">
        <w:rPr>
          <w:rFonts w:ascii="Verdana" w:eastAsiaTheme="minorEastAsia" w:hAnsi="Verdana"/>
          <w:color w:val="FF0000"/>
          <w:lang w:eastAsia="ja-JP"/>
        </w:rPr>
        <w:t xml:space="preserve">allow for </w:t>
      </w:r>
      <w:r w:rsidR="00A633CA" w:rsidRPr="00D066D0">
        <w:rPr>
          <w:rFonts w:ascii="Verdana" w:eastAsiaTheme="minorEastAsia" w:hAnsi="Verdana"/>
          <w:lang w:eastAsia="ja-JP"/>
        </w:rPr>
        <w:t xml:space="preserve">participants </w:t>
      </w:r>
      <w:r w:rsidR="008E54B7" w:rsidRPr="00927EDA">
        <w:rPr>
          <w:rFonts w:ascii="Verdana" w:eastAsiaTheme="minorEastAsia" w:hAnsi="Verdana"/>
          <w:color w:val="FF0000"/>
          <w:lang w:eastAsia="ja-JP"/>
        </w:rPr>
        <w:t xml:space="preserve">who left employment and subsequently </w:t>
      </w:r>
      <w:r w:rsidR="003C4B3C">
        <w:rPr>
          <w:rFonts w:ascii="Verdana" w:eastAsiaTheme="minorEastAsia" w:hAnsi="Verdana"/>
          <w:lang w:eastAsia="ja-JP"/>
        </w:rPr>
        <w:t>return</w:t>
      </w:r>
      <w:r w:rsidR="008E54B7">
        <w:rPr>
          <w:rFonts w:ascii="Verdana" w:eastAsiaTheme="minorEastAsia" w:hAnsi="Verdana"/>
          <w:lang w:eastAsia="ja-JP"/>
        </w:rPr>
        <w:t>ed</w:t>
      </w:r>
      <w:r w:rsidR="003C4B3C">
        <w:rPr>
          <w:rFonts w:ascii="Verdana" w:eastAsiaTheme="minorEastAsia" w:hAnsi="Verdana"/>
          <w:lang w:eastAsia="ja-JP"/>
        </w:rPr>
        <w:t xml:space="preserve"> to work</w:t>
      </w:r>
      <w:r w:rsidR="00A633CA" w:rsidRPr="00D066D0">
        <w:rPr>
          <w:rFonts w:ascii="Verdana" w:eastAsiaTheme="minorEastAsia" w:hAnsi="Verdana"/>
          <w:lang w:eastAsia="ja-JP"/>
        </w:rPr>
        <w:t xml:space="preserve"> during the follow-up. </w:t>
      </w:r>
      <w:r w:rsidR="008E54B7" w:rsidRPr="00927EDA">
        <w:rPr>
          <w:rFonts w:ascii="Verdana" w:eastAsiaTheme="minorEastAsia" w:hAnsi="Verdana"/>
          <w:color w:val="FF0000"/>
          <w:lang w:eastAsia="ja-JP"/>
        </w:rPr>
        <w:t xml:space="preserve">At each follow-up phase, </w:t>
      </w:r>
      <w:r w:rsidR="008E54B7">
        <w:rPr>
          <w:rFonts w:ascii="Verdana" w:hAnsi="Verdana"/>
        </w:rPr>
        <w:t>p</w:t>
      </w:r>
      <w:r w:rsidR="002B4B3A" w:rsidRPr="00D066D0">
        <w:rPr>
          <w:rFonts w:ascii="Verdana" w:hAnsi="Verdana"/>
        </w:rPr>
        <w:t xml:space="preserve">articipants were </w:t>
      </w:r>
      <w:r w:rsidR="00C7425A" w:rsidRPr="00D066D0">
        <w:rPr>
          <w:rFonts w:ascii="Verdana" w:hAnsi="Verdana"/>
        </w:rPr>
        <w:t>classified</w:t>
      </w:r>
      <w:r w:rsidR="002B4B3A" w:rsidRPr="00D066D0">
        <w:rPr>
          <w:rFonts w:ascii="Verdana" w:hAnsi="Verdana"/>
        </w:rPr>
        <w:t xml:space="preserve"> </w:t>
      </w:r>
      <w:r w:rsidR="00F466BA" w:rsidRPr="00D066D0">
        <w:rPr>
          <w:rFonts w:ascii="Verdana" w:hAnsi="Verdana"/>
        </w:rPr>
        <w:t>“</w:t>
      </w:r>
      <w:r w:rsidR="002B4B3A" w:rsidRPr="00D066D0">
        <w:rPr>
          <w:rFonts w:ascii="Verdana" w:hAnsi="Verdana"/>
        </w:rPr>
        <w:t>employ</w:t>
      </w:r>
      <w:r w:rsidR="00C7425A" w:rsidRPr="00D066D0">
        <w:rPr>
          <w:rFonts w:ascii="Verdana" w:hAnsi="Verdana"/>
        </w:rPr>
        <w:t>ed</w:t>
      </w:r>
      <w:r w:rsidR="00F466BA" w:rsidRPr="00D066D0">
        <w:rPr>
          <w:rFonts w:ascii="Verdana" w:hAnsi="Verdana"/>
        </w:rPr>
        <w:t>”</w:t>
      </w:r>
      <w:r w:rsidR="00332942" w:rsidRPr="00D066D0">
        <w:rPr>
          <w:rFonts w:ascii="Verdana" w:hAnsi="Verdana"/>
        </w:rPr>
        <w:t>,</w:t>
      </w:r>
      <w:r w:rsidR="002B4B3A" w:rsidRPr="00D066D0">
        <w:rPr>
          <w:rFonts w:ascii="Verdana" w:hAnsi="Verdana"/>
        </w:rPr>
        <w:t xml:space="preserve"> </w:t>
      </w:r>
      <w:r w:rsidR="00E32626" w:rsidRPr="00D066D0">
        <w:rPr>
          <w:rFonts w:ascii="Verdana" w:hAnsi="Verdana"/>
        </w:rPr>
        <w:t xml:space="preserve">if they </w:t>
      </w:r>
      <w:r w:rsidR="008E54B7" w:rsidRPr="00927EDA">
        <w:rPr>
          <w:rFonts w:ascii="Verdana" w:hAnsi="Verdana"/>
          <w:color w:val="FF0000"/>
        </w:rPr>
        <w:t>were</w:t>
      </w:r>
      <w:r w:rsidR="00E32626" w:rsidRPr="00D066D0">
        <w:rPr>
          <w:rFonts w:ascii="Verdana" w:hAnsi="Verdana"/>
        </w:rPr>
        <w:t xml:space="preserve"> in </w:t>
      </w:r>
      <w:r w:rsidR="00E32626" w:rsidRPr="00D066D0">
        <w:rPr>
          <w:rFonts w:ascii="Verdana" w:hAnsi="Verdana"/>
        </w:rPr>
        <w:lastRenderedPageBreak/>
        <w:t xml:space="preserve">paid employment either </w:t>
      </w:r>
      <w:r w:rsidR="002B4B3A" w:rsidRPr="00D066D0">
        <w:rPr>
          <w:rFonts w:ascii="Verdana" w:hAnsi="Verdana"/>
        </w:rPr>
        <w:t xml:space="preserve">in the civil service or </w:t>
      </w:r>
      <w:r w:rsidR="008E54B7" w:rsidRPr="00927EDA">
        <w:rPr>
          <w:rFonts w:ascii="Verdana" w:hAnsi="Verdana"/>
          <w:color w:val="FF0000"/>
        </w:rPr>
        <w:t>elsewher</w:t>
      </w:r>
      <w:r w:rsidR="00C7425A" w:rsidRPr="00927EDA">
        <w:rPr>
          <w:rFonts w:ascii="Verdana" w:hAnsi="Verdana"/>
          <w:color w:val="FF0000"/>
        </w:rPr>
        <w:t>e</w:t>
      </w:r>
      <w:r w:rsidR="002B4B3A" w:rsidRPr="00D066D0">
        <w:rPr>
          <w:rFonts w:ascii="Verdana" w:hAnsi="Verdana"/>
        </w:rPr>
        <w:t xml:space="preserve">. Based on the </w:t>
      </w:r>
      <w:r w:rsidR="00C7425A" w:rsidRPr="00D066D0">
        <w:rPr>
          <w:rFonts w:ascii="Verdana" w:hAnsi="Verdana"/>
        </w:rPr>
        <w:t>responses</w:t>
      </w:r>
      <w:r w:rsidR="002B4B3A" w:rsidRPr="00D066D0">
        <w:rPr>
          <w:rFonts w:ascii="Verdana" w:hAnsi="Verdana"/>
        </w:rPr>
        <w:t>,</w:t>
      </w:r>
      <w:r w:rsidR="00C7425A" w:rsidRPr="00D066D0">
        <w:rPr>
          <w:rFonts w:ascii="Verdana" w:hAnsi="Verdana"/>
        </w:rPr>
        <w:t xml:space="preserve"> and following previous procedure</w:t>
      </w:r>
      <w:r w:rsidR="009F0655" w:rsidRPr="00D066D0">
        <w:rPr>
          <w:rFonts w:ascii="Verdana" w:hAnsi="Verdana"/>
        </w:rPr>
        <w:t xml:space="preserve">s </w:t>
      </w:r>
      <w:r w:rsidR="00917150" w:rsidRPr="00D066D0">
        <w:rPr>
          <w:rFonts w:ascii="Verdana" w:hAnsi="Verdana"/>
        </w:rPr>
        <w:fldChar w:fldCharType="begin"/>
      </w:r>
      <w:r w:rsidR="00EC658C">
        <w:rPr>
          <w:rFonts w:ascii="Verdana" w:hAnsi="Verdana"/>
        </w:rPr>
        <w:instrText>ADDIN RW.CITE{{2639 Fleischmann,M. 2017}}</w:instrText>
      </w:r>
      <w:r w:rsidR="00917150" w:rsidRPr="00D066D0">
        <w:rPr>
          <w:rFonts w:ascii="Verdana" w:hAnsi="Verdana"/>
        </w:rPr>
        <w:fldChar w:fldCharType="separate"/>
      </w:r>
      <w:r w:rsidR="00EC658C" w:rsidRPr="00EC658C">
        <w:rPr>
          <w:rFonts w:ascii="Verdana" w:hAnsi="Verdana"/>
        </w:rPr>
        <w:t>[21]</w:t>
      </w:r>
      <w:r w:rsidR="00917150" w:rsidRPr="00D066D0">
        <w:rPr>
          <w:rFonts w:ascii="Verdana" w:hAnsi="Verdana"/>
        </w:rPr>
        <w:fldChar w:fldCharType="end"/>
      </w:r>
      <w:r w:rsidR="00C7425A" w:rsidRPr="00D066D0">
        <w:rPr>
          <w:rFonts w:ascii="Verdana" w:hAnsi="Verdana"/>
        </w:rPr>
        <w:t>,</w:t>
      </w:r>
      <w:r w:rsidR="002B4B3A" w:rsidRPr="00D066D0">
        <w:rPr>
          <w:rFonts w:ascii="Verdana" w:hAnsi="Verdana"/>
        </w:rPr>
        <w:t xml:space="preserve"> route</w:t>
      </w:r>
      <w:r w:rsidR="00FE0188" w:rsidRPr="00D066D0">
        <w:rPr>
          <w:rFonts w:ascii="Verdana" w:hAnsi="Verdana"/>
        </w:rPr>
        <w:t>s</w:t>
      </w:r>
      <w:r w:rsidR="002B4B3A" w:rsidRPr="00D066D0">
        <w:rPr>
          <w:rFonts w:ascii="Verdana" w:hAnsi="Verdana"/>
        </w:rPr>
        <w:t xml:space="preserve"> of exit</w:t>
      </w:r>
      <w:r w:rsidR="00983E8C" w:rsidRPr="00D066D0">
        <w:rPr>
          <w:rFonts w:ascii="Verdana" w:hAnsi="Verdana"/>
        </w:rPr>
        <w:t xml:space="preserve"> from </w:t>
      </w:r>
      <w:r w:rsidR="004A36AB" w:rsidRPr="00D066D0">
        <w:rPr>
          <w:rFonts w:ascii="Verdana" w:hAnsi="Verdana"/>
        </w:rPr>
        <w:t>paid employment</w:t>
      </w:r>
      <w:r w:rsidR="002B4B3A" w:rsidRPr="00D066D0">
        <w:rPr>
          <w:rFonts w:ascii="Verdana" w:hAnsi="Verdana"/>
        </w:rPr>
        <w:t xml:space="preserve"> </w:t>
      </w:r>
      <w:r w:rsidR="00FE0188" w:rsidRPr="00D066D0">
        <w:rPr>
          <w:rFonts w:ascii="Verdana" w:hAnsi="Verdana"/>
        </w:rPr>
        <w:t xml:space="preserve">were </w:t>
      </w:r>
      <w:r w:rsidR="00C7425A" w:rsidRPr="00D066D0">
        <w:rPr>
          <w:rFonts w:ascii="Verdana" w:hAnsi="Verdana"/>
        </w:rPr>
        <w:t xml:space="preserve">classified </w:t>
      </w:r>
      <w:r w:rsidR="002B4B3A" w:rsidRPr="00D066D0">
        <w:rPr>
          <w:rFonts w:ascii="Verdana" w:hAnsi="Verdana"/>
        </w:rPr>
        <w:t xml:space="preserve">into </w:t>
      </w:r>
      <w:r w:rsidR="00AE6E34" w:rsidRPr="00D066D0">
        <w:rPr>
          <w:rFonts w:ascii="Verdana" w:hAnsi="Verdana"/>
        </w:rPr>
        <w:t>the following</w:t>
      </w:r>
      <w:r w:rsidR="002B4B3A" w:rsidRPr="00D066D0">
        <w:rPr>
          <w:rFonts w:ascii="Verdana" w:hAnsi="Verdana"/>
        </w:rPr>
        <w:t xml:space="preserve"> categories: ‘health-related exit’ </w:t>
      </w:r>
      <w:r w:rsidR="00205326" w:rsidRPr="00D066D0">
        <w:rPr>
          <w:rFonts w:ascii="Verdana" w:hAnsi="Verdana"/>
        </w:rPr>
        <w:t>comprising people on</w:t>
      </w:r>
      <w:r w:rsidR="002B4B3A" w:rsidRPr="00D066D0">
        <w:rPr>
          <w:rFonts w:ascii="Verdana" w:hAnsi="Verdana"/>
        </w:rPr>
        <w:t xml:space="preserve"> long-term sick</w:t>
      </w:r>
      <w:r w:rsidR="00205326" w:rsidRPr="00D066D0">
        <w:rPr>
          <w:rFonts w:ascii="Verdana" w:hAnsi="Verdana"/>
        </w:rPr>
        <w:t xml:space="preserve"> leave</w:t>
      </w:r>
      <w:r w:rsidR="002B4B3A" w:rsidRPr="00D066D0">
        <w:rPr>
          <w:rFonts w:ascii="Verdana" w:hAnsi="Verdana"/>
        </w:rPr>
        <w:t xml:space="preserve"> or retired on health grounds; ‘non-health </w:t>
      </w:r>
      <w:r w:rsidR="00B60ADB" w:rsidRPr="00D066D0">
        <w:rPr>
          <w:rFonts w:ascii="Verdana" w:hAnsi="Verdana"/>
        </w:rPr>
        <w:t>related exit</w:t>
      </w:r>
      <w:r w:rsidR="002B4B3A" w:rsidRPr="00D066D0">
        <w:rPr>
          <w:rFonts w:ascii="Verdana" w:hAnsi="Verdana"/>
        </w:rPr>
        <w:t xml:space="preserve">’ </w:t>
      </w:r>
      <w:r w:rsidR="00205326" w:rsidRPr="00D066D0">
        <w:rPr>
          <w:rFonts w:ascii="Verdana" w:hAnsi="Verdana"/>
        </w:rPr>
        <w:t>comprising</w:t>
      </w:r>
      <w:r w:rsidR="002B4B3A" w:rsidRPr="00D066D0">
        <w:rPr>
          <w:rFonts w:ascii="Verdana" w:hAnsi="Verdana"/>
        </w:rPr>
        <w:t xml:space="preserve"> all other participants report</w:t>
      </w:r>
      <w:r w:rsidR="00205326" w:rsidRPr="00D066D0">
        <w:rPr>
          <w:rFonts w:ascii="Verdana" w:hAnsi="Verdana"/>
        </w:rPr>
        <w:t>ing</w:t>
      </w:r>
      <w:r w:rsidR="002B4B3A" w:rsidRPr="00D066D0">
        <w:rPr>
          <w:rFonts w:ascii="Verdana" w:hAnsi="Verdana"/>
        </w:rPr>
        <w:t xml:space="preserve"> that they were retired</w:t>
      </w:r>
      <w:r w:rsidR="00B60ADB" w:rsidRPr="00D066D0">
        <w:rPr>
          <w:rFonts w:ascii="Verdana" w:hAnsi="Verdana"/>
        </w:rPr>
        <w:t xml:space="preserve">; </w:t>
      </w:r>
      <w:r w:rsidR="00983E8C" w:rsidRPr="00D066D0">
        <w:rPr>
          <w:rFonts w:ascii="Verdana" w:hAnsi="Verdana"/>
        </w:rPr>
        <w:t>‘</w:t>
      </w:r>
      <w:r w:rsidR="00F716F9" w:rsidRPr="00D066D0">
        <w:rPr>
          <w:rFonts w:ascii="Verdana" w:hAnsi="Verdana"/>
        </w:rPr>
        <w:t>exit due to unemployment’</w:t>
      </w:r>
      <w:r w:rsidR="002B4B3A" w:rsidRPr="00D066D0">
        <w:rPr>
          <w:rFonts w:ascii="Verdana" w:hAnsi="Verdana"/>
        </w:rPr>
        <w:t>; and ‘other exit’</w:t>
      </w:r>
      <w:r w:rsidR="00205326" w:rsidRPr="00D066D0">
        <w:rPr>
          <w:rFonts w:ascii="Verdana" w:hAnsi="Verdana"/>
        </w:rPr>
        <w:t>, comprising</w:t>
      </w:r>
      <w:r w:rsidR="002B4B3A" w:rsidRPr="00D066D0">
        <w:rPr>
          <w:rFonts w:ascii="Verdana" w:hAnsi="Verdana"/>
        </w:rPr>
        <w:t xml:space="preserve"> homemaker</w:t>
      </w:r>
      <w:r w:rsidR="007A5AA1" w:rsidRPr="00D066D0">
        <w:rPr>
          <w:rFonts w:ascii="Verdana" w:hAnsi="Verdana"/>
        </w:rPr>
        <w:t>s</w:t>
      </w:r>
      <w:r w:rsidR="002B4B3A" w:rsidRPr="00D066D0">
        <w:rPr>
          <w:rFonts w:ascii="Verdana" w:hAnsi="Verdana"/>
        </w:rPr>
        <w:t>, stude</w:t>
      </w:r>
      <w:r w:rsidR="00205326" w:rsidRPr="00D066D0">
        <w:rPr>
          <w:rFonts w:ascii="Verdana" w:hAnsi="Verdana"/>
        </w:rPr>
        <w:t>nt</w:t>
      </w:r>
      <w:r w:rsidR="007A5AA1" w:rsidRPr="00D066D0">
        <w:rPr>
          <w:rFonts w:ascii="Verdana" w:hAnsi="Verdana"/>
        </w:rPr>
        <w:t>s</w:t>
      </w:r>
      <w:r w:rsidR="00205326" w:rsidRPr="00D066D0">
        <w:rPr>
          <w:rFonts w:ascii="Verdana" w:hAnsi="Verdana"/>
        </w:rPr>
        <w:t xml:space="preserve">, </w:t>
      </w:r>
      <w:r w:rsidR="00983E8C" w:rsidRPr="00D066D0">
        <w:rPr>
          <w:rFonts w:ascii="Verdana" w:hAnsi="Verdana"/>
        </w:rPr>
        <w:t xml:space="preserve">and </w:t>
      </w:r>
      <w:r w:rsidR="00205326" w:rsidRPr="00D066D0">
        <w:rPr>
          <w:rFonts w:ascii="Verdana" w:hAnsi="Verdana"/>
        </w:rPr>
        <w:t>other reason</w:t>
      </w:r>
      <w:r w:rsidR="00983E8C" w:rsidRPr="00D066D0">
        <w:rPr>
          <w:rFonts w:ascii="Verdana" w:hAnsi="Verdana"/>
        </w:rPr>
        <w:t>s for</w:t>
      </w:r>
      <w:r w:rsidR="00205326" w:rsidRPr="00D066D0">
        <w:rPr>
          <w:rFonts w:ascii="Verdana" w:hAnsi="Verdana"/>
        </w:rPr>
        <w:t xml:space="preserve"> not working</w:t>
      </w:r>
      <w:r w:rsidR="002B4B3A" w:rsidRPr="00D066D0">
        <w:rPr>
          <w:rFonts w:ascii="Verdana" w:hAnsi="Verdana"/>
        </w:rPr>
        <w:t xml:space="preserve">. </w:t>
      </w:r>
      <w:r w:rsidR="00D148A9" w:rsidRPr="00D066D0">
        <w:rPr>
          <w:rFonts w:ascii="Verdana" w:hAnsi="Verdana"/>
        </w:rPr>
        <w:t>For the civil servants in the Whitehall II study, the occupational pension age was 60 for both men and women, and the State Pension Age at the time of this study was 65 for men and was 60 for women. C</w:t>
      </w:r>
      <w:r w:rsidR="007E213B" w:rsidRPr="00D066D0">
        <w:rPr>
          <w:rFonts w:ascii="Verdana" w:hAnsi="Verdana"/>
        </w:rPr>
        <w:t xml:space="preserve">ivil servants also </w:t>
      </w:r>
      <w:r w:rsidR="004A36AB" w:rsidRPr="00D066D0">
        <w:rPr>
          <w:rFonts w:ascii="Verdana" w:hAnsi="Verdana"/>
        </w:rPr>
        <w:t xml:space="preserve">had </w:t>
      </w:r>
      <w:r w:rsidR="007E213B" w:rsidRPr="00D066D0">
        <w:rPr>
          <w:rFonts w:ascii="Verdana" w:hAnsi="Verdana"/>
        </w:rPr>
        <w:t>an option for early retirement</w:t>
      </w:r>
      <w:r w:rsidR="00564768" w:rsidRPr="00D066D0">
        <w:rPr>
          <w:rFonts w:ascii="Verdana" w:hAnsi="Verdana"/>
        </w:rPr>
        <w:t xml:space="preserve"> or working beyond occupational pension age</w:t>
      </w:r>
      <w:r w:rsidR="00302132" w:rsidRPr="00D066D0">
        <w:rPr>
          <w:rFonts w:ascii="Verdana" w:hAnsi="Verdana"/>
        </w:rPr>
        <w:t xml:space="preserve">. </w:t>
      </w:r>
      <w:r w:rsidR="00824B00" w:rsidRPr="00824B00">
        <w:rPr>
          <w:rFonts w:ascii="Verdana" w:hAnsi="Verdana"/>
          <w:color w:val="FF0000"/>
        </w:rPr>
        <w:t>All participants were followed-up, including those who changed jobs or who left paid employment</w:t>
      </w:r>
      <w:r w:rsidR="00F4729E" w:rsidRPr="00D066D0">
        <w:rPr>
          <w:rFonts w:ascii="Verdana" w:hAnsi="Verdana"/>
        </w:rPr>
        <w:t>.</w:t>
      </w:r>
      <w:r w:rsidR="00E85913" w:rsidRPr="00D066D0">
        <w:rPr>
          <w:rFonts w:ascii="Verdana" w:hAnsi="Verdana"/>
        </w:rPr>
        <w:t xml:space="preserve"> </w:t>
      </w:r>
    </w:p>
    <w:p w14:paraId="709BBAE1" w14:textId="76993FA4" w:rsidR="002B4B3A" w:rsidRPr="00D066D0" w:rsidRDefault="002B4B3A" w:rsidP="0056606A">
      <w:pPr>
        <w:spacing w:after="0" w:line="480" w:lineRule="auto"/>
        <w:rPr>
          <w:rFonts w:ascii="Verdana" w:hAnsi="Verdana"/>
        </w:rPr>
      </w:pPr>
    </w:p>
    <w:p w14:paraId="38253BEE" w14:textId="32346CBC" w:rsidR="00994315" w:rsidRPr="00D066D0" w:rsidRDefault="00FD5A8F" w:rsidP="00F11A11">
      <w:pPr>
        <w:spacing w:line="480" w:lineRule="auto"/>
        <w:rPr>
          <w:rFonts w:ascii="Verdana" w:hAnsi="Verdana" w:cs="Times New Roman"/>
          <w:b/>
        </w:rPr>
      </w:pPr>
      <w:r w:rsidRPr="00D066D0">
        <w:rPr>
          <w:rFonts w:ascii="Verdana" w:hAnsi="Verdana" w:cs="Times New Roman"/>
          <w:b/>
        </w:rPr>
        <w:t>Covariates</w:t>
      </w:r>
    </w:p>
    <w:p w14:paraId="2BB0A19A" w14:textId="7C61E19F" w:rsidR="00FD5A8F" w:rsidRPr="00D066D0" w:rsidRDefault="00564768" w:rsidP="00D918E9">
      <w:pPr>
        <w:spacing w:line="480" w:lineRule="auto"/>
        <w:rPr>
          <w:rFonts w:ascii="Verdana" w:hAnsi="Verdana" w:cs="Times New Roman"/>
        </w:rPr>
      </w:pPr>
      <w:r w:rsidRPr="00D066D0">
        <w:rPr>
          <w:rFonts w:ascii="Verdana" w:eastAsiaTheme="minorEastAsia" w:hAnsi="Verdana"/>
          <w:lang w:eastAsia="ja-JP"/>
        </w:rPr>
        <w:lastRenderedPageBreak/>
        <w:t>As work exit is strongly related to age, adjustment for current age was done by fitting a piecewise model (with knots at age 55, 60, 65) as well as an indicator at age 60 and 65 to allow for step changes at occupational pension age</w:t>
      </w:r>
      <w:r w:rsidR="00ED3C40" w:rsidRPr="00D066D0">
        <w:rPr>
          <w:rFonts w:ascii="Verdana" w:eastAsiaTheme="minorEastAsia" w:hAnsi="Verdana"/>
          <w:lang w:eastAsia="ja-JP"/>
        </w:rPr>
        <w:t>, which was</w:t>
      </w:r>
      <w:r w:rsidRPr="00D066D0">
        <w:rPr>
          <w:rFonts w:ascii="Verdana" w:eastAsiaTheme="minorEastAsia" w:hAnsi="Verdana"/>
          <w:lang w:eastAsia="ja-JP"/>
        </w:rPr>
        <w:t xml:space="preserve"> 60</w:t>
      </w:r>
      <w:r w:rsidR="00ED3C40" w:rsidRPr="00D066D0">
        <w:rPr>
          <w:rFonts w:ascii="Verdana" w:eastAsiaTheme="minorEastAsia" w:hAnsi="Verdana"/>
          <w:lang w:eastAsia="ja-JP"/>
        </w:rPr>
        <w:t xml:space="preserve"> years</w:t>
      </w:r>
      <w:r w:rsidRPr="00D066D0">
        <w:rPr>
          <w:rFonts w:ascii="Verdana" w:eastAsiaTheme="minorEastAsia" w:hAnsi="Verdana"/>
          <w:lang w:eastAsia="ja-JP"/>
        </w:rPr>
        <w:t xml:space="preserve"> in the civil service</w:t>
      </w:r>
      <w:r w:rsidR="00ED3C40" w:rsidRPr="00D066D0">
        <w:rPr>
          <w:rFonts w:ascii="Verdana" w:eastAsiaTheme="minorEastAsia" w:hAnsi="Verdana"/>
          <w:lang w:eastAsia="ja-JP"/>
        </w:rPr>
        <w:t>,</w:t>
      </w:r>
      <w:r w:rsidRPr="00D066D0">
        <w:rPr>
          <w:rFonts w:ascii="Verdana" w:eastAsiaTheme="minorEastAsia" w:hAnsi="Verdana"/>
          <w:lang w:eastAsia="ja-JP"/>
        </w:rPr>
        <w:t xml:space="preserve"> and state pension age</w:t>
      </w:r>
      <w:r w:rsidR="00ED3C40" w:rsidRPr="00D066D0">
        <w:rPr>
          <w:rFonts w:ascii="Verdana" w:eastAsiaTheme="minorEastAsia" w:hAnsi="Verdana"/>
          <w:lang w:eastAsia="ja-JP"/>
        </w:rPr>
        <w:t xml:space="preserve">, which was </w:t>
      </w:r>
      <w:r w:rsidRPr="00D066D0">
        <w:rPr>
          <w:rFonts w:ascii="Verdana" w:eastAsiaTheme="minorEastAsia" w:hAnsi="Verdana"/>
          <w:lang w:eastAsia="ja-JP"/>
        </w:rPr>
        <w:t>65 for men and 60 for women at the time of this study.</w:t>
      </w:r>
      <w:r w:rsidRPr="00D066D0">
        <w:rPr>
          <w:rFonts w:eastAsiaTheme="minorEastAsia"/>
          <w:lang w:eastAsia="ja-JP"/>
        </w:rPr>
        <w:t xml:space="preserve"> </w:t>
      </w:r>
      <w:r w:rsidR="00913E0E" w:rsidRPr="00D066D0">
        <w:rPr>
          <w:rFonts w:ascii="Verdana" w:hAnsi="Verdana" w:cs="Times New Roman"/>
        </w:rPr>
        <w:t xml:space="preserve">The models were </w:t>
      </w:r>
      <w:r w:rsidR="00FD5A8F" w:rsidRPr="00D066D0">
        <w:rPr>
          <w:rFonts w:ascii="Verdana" w:hAnsi="Verdana" w:cs="Times New Roman"/>
        </w:rPr>
        <w:t xml:space="preserve">adjusted for </w:t>
      </w:r>
      <w:r w:rsidR="00D23049" w:rsidRPr="00D066D0">
        <w:rPr>
          <w:rFonts w:ascii="Verdana" w:hAnsi="Verdana" w:cs="Times New Roman"/>
        </w:rPr>
        <w:t xml:space="preserve">baseline covariates: </w:t>
      </w:r>
      <w:r w:rsidR="00FD5A8F" w:rsidRPr="00D066D0">
        <w:rPr>
          <w:rFonts w:ascii="Verdana" w:hAnsi="Verdana" w:cs="Times New Roman"/>
        </w:rPr>
        <w:t>sex, age</w:t>
      </w:r>
      <w:r w:rsidR="00AA57DD" w:rsidRPr="00D066D0">
        <w:rPr>
          <w:rFonts w:ascii="Verdana" w:hAnsi="Verdana" w:cs="Times New Roman"/>
        </w:rPr>
        <w:t xml:space="preserve"> </w:t>
      </w:r>
      <w:r w:rsidR="00FD5A8F" w:rsidRPr="00D066D0">
        <w:rPr>
          <w:rFonts w:ascii="Verdana" w:hAnsi="Verdana" w:cs="Times New Roman"/>
        </w:rPr>
        <w:t xml:space="preserve">and study phase, </w:t>
      </w:r>
      <w:r w:rsidR="00913E0E" w:rsidRPr="00D066D0">
        <w:rPr>
          <w:rFonts w:ascii="Verdana" w:hAnsi="Verdana" w:cs="Times New Roman"/>
        </w:rPr>
        <w:t xml:space="preserve">as well as </w:t>
      </w:r>
      <w:r w:rsidR="005158BD" w:rsidRPr="00D066D0">
        <w:rPr>
          <w:rFonts w:ascii="Verdana" w:hAnsi="Verdana" w:cs="Times New Roman"/>
        </w:rPr>
        <w:t xml:space="preserve">for </w:t>
      </w:r>
      <w:r w:rsidR="00F466BA" w:rsidRPr="00D066D0">
        <w:rPr>
          <w:rFonts w:ascii="Verdana" w:hAnsi="Verdana" w:cs="Times New Roman"/>
        </w:rPr>
        <w:t xml:space="preserve">self-reported </w:t>
      </w:r>
      <w:r w:rsidR="00FD5A8F" w:rsidRPr="00D066D0">
        <w:rPr>
          <w:rFonts w:ascii="Verdana" w:hAnsi="Verdana" w:cs="Times New Roman"/>
        </w:rPr>
        <w:t xml:space="preserve">occupational </w:t>
      </w:r>
      <w:r w:rsidR="008E1BE5" w:rsidRPr="00D066D0">
        <w:rPr>
          <w:rFonts w:ascii="Verdana" w:hAnsi="Verdana" w:cs="Times New Roman"/>
        </w:rPr>
        <w:t xml:space="preserve">group </w:t>
      </w:r>
      <w:r w:rsidR="00E21183" w:rsidRPr="00D066D0">
        <w:rPr>
          <w:rFonts w:ascii="Verdana" w:hAnsi="Verdana" w:cs="Times New Roman"/>
        </w:rPr>
        <w:t>(low</w:t>
      </w:r>
      <w:r w:rsidR="007541C3" w:rsidRPr="00D066D0">
        <w:rPr>
          <w:rFonts w:ascii="Verdana" w:hAnsi="Verdana" w:cs="Times New Roman"/>
        </w:rPr>
        <w:t xml:space="preserve"> grade</w:t>
      </w:r>
      <w:r w:rsidR="00E21183" w:rsidRPr="00D066D0">
        <w:rPr>
          <w:rFonts w:ascii="Verdana" w:hAnsi="Verdana" w:cs="Times New Roman"/>
        </w:rPr>
        <w:t>=clerical</w:t>
      </w:r>
      <w:r w:rsidR="0060334E" w:rsidRPr="00D066D0">
        <w:rPr>
          <w:rFonts w:ascii="Verdana" w:hAnsi="Verdana" w:cs="Times New Roman"/>
        </w:rPr>
        <w:t>/support</w:t>
      </w:r>
      <w:r w:rsidR="00E21183" w:rsidRPr="00D066D0">
        <w:rPr>
          <w:rFonts w:ascii="Verdana" w:hAnsi="Verdana" w:cs="Times New Roman"/>
        </w:rPr>
        <w:t>, middle</w:t>
      </w:r>
      <w:r w:rsidR="007541C3" w:rsidRPr="00D066D0">
        <w:rPr>
          <w:rFonts w:ascii="Verdana" w:hAnsi="Verdana" w:cs="Times New Roman"/>
        </w:rPr>
        <w:t xml:space="preserve"> grade </w:t>
      </w:r>
      <w:r w:rsidR="00E21183" w:rsidRPr="00D066D0">
        <w:rPr>
          <w:rFonts w:ascii="Verdana" w:hAnsi="Verdana" w:cs="Times New Roman"/>
        </w:rPr>
        <w:t>=professionals /executives, high</w:t>
      </w:r>
      <w:r w:rsidR="007541C3" w:rsidRPr="00D066D0">
        <w:rPr>
          <w:rFonts w:ascii="Verdana" w:hAnsi="Verdana" w:cs="Times New Roman"/>
        </w:rPr>
        <w:t xml:space="preserve"> grade </w:t>
      </w:r>
      <w:r w:rsidR="00E21183" w:rsidRPr="00D066D0">
        <w:rPr>
          <w:rFonts w:ascii="Verdana" w:hAnsi="Verdana" w:cs="Times New Roman"/>
        </w:rPr>
        <w:t>=administrative personnel)</w:t>
      </w:r>
      <w:r w:rsidR="00FD5A8F" w:rsidRPr="00D066D0">
        <w:rPr>
          <w:rFonts w:ascii="Verdana" w:hAnsi="Verdana" w:cs="Times New Roman"/>
        </w:rPr>
        <w:t>, parental education</w:t>
      </w:r>
      <w:r w:rsidR="00AB0B52" w:rsidRPr="00D066D0">
        <w:rPr>
          <w:rFonts w:ascii="Verdana" w:hAnsi="Verdana" w:cs="Times New Roman"/>
        </w:rPr>
        <w:t xml:space="preserve"> (</w:t>
      </w:r>
      <w:r w:rsidR="00DC1107" w:rsidRPr="00D066D0">
        <w:rPr>
          <w:rFonts w:ascii="Verdana" w:hAnsi="Verdana" w:cs="Times New Roman"/>
        </w:rPr>
        <w:t xml:space="preserve">highest of either parent: </w:t>
      </w:r>
      <w:r w:rsidR="00AB0B52" w:rsidRPr="00D066D0">
        <w:rPr>
          <w:rFonts w:ascii="Verdana" w:hAnsi="Verdana" w:cs="Times New Roman"/>
        </w:rPr>
        <w:t>low, intermediate</w:t>
      </w:r>
      <w:r w:rsidR="0060269C" w:rsidRPr="00D066D0">
        <w:rPr>
          <w:rFonts w:ascii="Verdana" w:hAnsi="Verdana" w:cs="Times New Roman"/>
        </w:rPr>
        <w:t>,</w:t>
      </w:r>
      <w:r w:rsidR="00AB0B52" w:rsidRPr="00D066D0">
        <w:rPr>
          <w:rFonts w:ascii="Verdana" w:hAnsi="Verdana" w:cs="Times New Roman"/>
        </w:rPr>
        <w:t xml:space="preserve"> high)</w:t>
      </w:r>
      <w:r w:rsidR="00FD5A8F" w:rsidRPr="00D066D0">
        <w:rPr>
          <w:rFonts w:ascii="Verdana" w:hAnsi="Verdana" w:cs="Times New Roman"/>
        </w:rPr>
        <w:t>,</w:t>
      </w:r>
      <w:r w:rsidR="00B91F95" w:rsidRPr="00D066D0">
        <w:rPr>
          <w:rFonts w:ascii="Verdana" w:hAnsi="Verdana" w:cs="Times New Roman"/>
        </w:rPr>
        <w:t xml:space="preserve"> </w:t>
      </w:r>
      <w:r w:rsidR="00913E0E" w:rsidRPr="00D066D0">
        <w:rPr>
          <w:rFonts w:ascii="Verdana" w:hAnsi="Verdana" w:cs="Times New Roman"/>
        </w:rPr>
        <w:t>body mass index (computed from measured height and weight</w:t>
      </w:r>
      <w:r w:rsidR="00B70095" w:rsidRPr="00D066D0">
        <w:rPr>
          <w:rFonts w:ascii="Verdana" w:hAnsi="Verdana" w:cs="Times New Roman"/>
        </w:rPr>
        <w:t xml:space="preserve">, </w:t>
      </w:r>
      <w:r w:rsidR="00F23B94" w:rsidRPr="00D066D0">
        <w:rPr>
          <w:rFonts w:ascii="Verdana" w:hAnsi="Verdana" w:cs="Times New Roman"/>
        </w:rPr>
        <w:t xml:space="preserve">in </w:t>
      </w:r>
      <w:r w:rsidR="00B70095" w:rsidRPr="00D066D0">
        <w:rPr>
          <w:rFonts w:ascii="Verdana" w:hAnsi="Verdana" w:cs="Times New Roman"/>
        </w:rPr>
        <w:t>kg/m</w:t>
      </w:r>
      <w:r w:rsidR="00B70095" w:rsidRPr="00D066D0">
        <w:rPr>
          <w:rFonts w:ascii="Verdana" w:hAnsi="Verdana" w:cs="Times New Roman"/>
          <w:vertAlign w:val="superscript"/>
        </w:rPr>
        <w:t>2</w:t>
      </w:r>
      <w:r w:rsidR="00913E0E" w:rsidRPr="00D066D0">
        <w:rPr>
          <w:rFonts w:ascii="Verdana" w:hAnsi="Verdana" w:cs="Times New Roman"/>
        </w:rPr>
        <w:t>)</w:t>
      </w:r>
      <w:r w:rsidR="00FD5A8F" w:rsidRPr="00D066D0">
        <w:rPr>
          <w:rFonts w:ascii="Verdana" w:hAnsi="Verdana" w:cs="Times New Roman"/>
        </w:rPr>
        <w:t xml:space="preserve">, </w:t>
      </w:r>
      <w:r w:rsidR="00F466BA" w:rsidRPr="00D066D0">
        <w:rPr>
          <w:rFonts w:ascii="Verdana" w:hAnsi="Verdana" w:cs="Times New Roman"/>
        </w:rPr>
        <w:t xml:space="preserve">high </w:t>
      </w:r>
      <w:r w:rsidR="00FD5A8F" w:rsidRPr="00D066D0">
        <w:rPr>
          <w:rFonts w:ascii="Verdana" w:hAnsi="Verdana" w:cs="Times New Roman"/>
        </w:rPr>
        <w:t>job demands</w:t>
      </w:r>
      <w:r w:rsidR="00837758" w:rsidRPr="00D066D0">
        <w:rPr>
          <w:rFonts w:ascii="Verdana" w:hAnsi="Verdana" w:cs="Times New Roman"/>
        </w:rPr>
        <w:t xml:space="preserve"> (cut point was the highest quintile of the sum score),</w:t>
      </w:r>
      <w:r w:rsidR="00FD5A8F" w:rsidRPr="00D066D0">
        <w:rPr>
          <w:rFonts w:ascii="Verdana" w:hAnsi="Verdana" w:cs="Times New Roman"/>
        </w:rPr>
        <w:t xml:space="preserve"> and </w:t>
      </w:r>
      <w:r w:rsidR="00F466BA" w:rsidRPr="00D066D0">
        <w:rPr>
          <w:rFonts w:ascii="Verdana" w:hAnsi="Verdana" w:cs="Times New Roman"/>
        </w:rPr>
        <w:t xml:space="preserve">low </w:t>
      </w:r>
      <w:r w:rsidR="00FD5A8F" w:rsidRPr="00D066D0">
        <w:rPr>
          <w:rFonts w:ascii="Verdana" w:hAnsi="Verdana" w:cs="Times New Roman"/>
        </w:rPr>
        <w:t>job control</w:t>
      </w:r>
      <w:r w:rsidR="00913E0E" w:rsidRPr="00D066D0">
        <w:rPr>
          <w:rFonts w:ascii="Verdana" w:hAnsi="Verdana" w:cs="Times New Roman"/>
        </w:rPr>
        <w:t xml:space="preserve"> (cut point was </w:t>
      </w:r>
      <w:r w:rsidR="00837758" w:rsidRPr="00D066D0">
        <w:rPr>
          <w:rFonts w:ascii="Verdana" w:hAnsi="Verdana" w:cs="Times New Roman"/>
        </w:rPr>
        <w:t xml:space="preserve">the lowest quintile of the sum </w:t>
      </w:r>
      <w:r w:rsidR="00913E0E" w:rsidRPr="00D066D0">
        <w:rPr>
          <w:rFonts w:ascii="Verdana" w:hAnsi="Verdana" w:cs="Times New Roman"/>
        </w:rPr>
        <w:t>score).</w:t>
      </w:r>
      <w:r w:rsidR="00B70095" w:rsidRPr="00D066D0">
        <w:rPr>
          <w:rFonts w:ascii="Verdana" w:hAnsi="Verdana" w:cs="Times New Roman"/>
        </w:rPr>
        <w:t xml:space="preserve"> </w:t>
      </w:r>
      <w:r w:rsidR="007A4E22">
        <w:rPr>
          <w:rFonts w:ascii="Verdana" w:hAnsi="Verdana" w:cs="Times New Roman"/>
        </w:rPr>
        <w:t xml:space="preserve">Own education was used in sensitivity analyses (high, intermediate, low). </w:t>
      </w:r>
      <w:r w:rsidR="007541C3" w:rsidRPr="00D066D0">
        <w:rPr>
          <w:rFonts w:ascii="Verdana" w:hAnsi="Verdana" w:cs="Times New Roman"/>
        </w:rPr>
        <w:t>Infor</w:t>
      </w:r>
      <w:r w:rsidR="007541C3" w:rsidRPr="00D066D0">
        <w:rPr>
          <w:rFonts w:ascii="Verdana" w:hAnsi="Verdana" w:cs="Times New Roman"/>
        </w:rPr>
        <w:lastRenderedPageBreak/>
        <w:t>mation about c</w:t>
      </w:r>
      <w:r w:rsidR="00C92AB7" w:rsidRPr="00D066D0">
        <w:rPr>
          <w:rFonts w:ascii="Verdana" w:hAnsi="Verdana" w:cs="Times New Roman"/>
        </w:rPr>
        <w:t>ovariates w</w:t>
      </w:r>
      <w:r w:rsidR="007541C3" w:rsidRPr="00D066D0">
        <w:rPr>
          <w:rFonts w:ascii="Verdana" w:hAnsi="Verdana" w:cs="Times New Roman"/>
        </w:rPr>
        <w:t>as</w:t>
      </w:r>
      <w:r w:rsidR="00C92AB7" w:rsidRPr="00D066D0">
        <w:rPr>
          <w:rFonts w:ascii="Verdana" w:hAnsi="Verdana" w:cs="Times New Roman"/>
        </w:rPr>
        <w:t xml:space="preserve"> </w:t>
      </w:r>
      <w:r w:rsidR="00E32626" w:rsidRPr="00D066D0">
        <w:rPr>
          <w:rFonts w:ascii="Verdana" w:hAnsi="Verdana" w:cs="Times New Roman"/>
        </w:rPr>
        <w:t>collected in</w:t>
      </w:r>
      <w:r w:rsidR="00C92AB7" w:rsidRPr="00D066D0">
        <w:rPr>
          <w:rFonts w:ascii="Verdana" w:hAnsi="Verdana" w:cs="Times New Roman"/>
        </w:rPr>
        <w:t xml:space="preserve"> phase 1, </w:t>
      </w:r>
      <w:r w:rsidR="00EC658C">
        <w:rPr>
          <w:rFonts w:ascii="Verdana" w:hAnsi="Verdana" w:cs="Times New Roman"/>
        </w:rPr>
        <w:t>except</w:t>
      </w:r>
      <w:r w:rsidR="00E32626" w:rsidRPr="00D066D0">
        <w:rPr>
          <w:rFonts w:ascii="Verdana" w:hAnsi="Verdana" w:cs="Times New Roman"/>
        </w:rPr>
        <w:t xml:space="preserve"> </w:t>
      </w:r>
      <w:r w:rsidR="001F746B" w:rsidRPr="00D066D0">
        <w:rPr>
          <w:rFonts w:ascii="Verdana" w:hAnsi="Verdana" w:cs="Times New Roman"/>
        </w:rPr>
        <w:t xml:space="preserve">job demands and job control were </w:t>
      </w:r>
      <w:r w:rsidR="007541C3" w:rsidRPr="00D066D0">
        <w:rPr>
          <w:rFonts w:ascii="Verdana" w:hAnsi="Verdana" w:cs="Times New Roman"/>
        </w:rPr>
        <w:t xml:space="preserve">obtained </w:t>
      </w:r>
      <w:r w:rsidR="00B70095" w:rsidRPr="00D066D0">
        <w:rPr>
          <w:rFonts w:ascii="Verdana" w:hAnsi="Verdana" w:cs="Times New Roman"/>
        </w:rPr>
        <w:t>from phase 3</w:t>
      </w:r>
      <w:r w:rsidR="00C92AB7" w:rsidRPr="00D066D0">
        <w:rPr>
          <w:rFonts w:ascii="Verdana" w:hAnsi="Verdana" w:cs="Times New Roman"/>
        </w:rPr>
        <w:t>.</w:t>
      </w:r>
      <w:r w:rsidR="00913E0E" w:rsidRPr="00D066D0">
        <w:rPr>
          <w:rFonts w:ascii="Verdana" w:hAnsi="Verdana" w:cs="Times New Roman"/>
        </w:rPr>
        <w:t xml:space="preserve"> </w:t>
      </w:r>
    </w:p>
    <w:p w14:paraId="761C9049" w14:textId="77777777" w:rsidR="00E53AA6" w:rsidRPr="00D066D0" w:rsidRDefault="00E53AA6" w:rsidP="00F11A11">
      <w:pPr>
        <w:spacing w:line="480" w:lineRule="auto"/>
        <w:rPr>
          <w:rFonts w:ascii="Verdana" w:hAnsi="Verdana" w:cs="Times New Roman"/>
        </w:rPr>
      </w:pPr>
    </w:p>
    <w:p w14:paraId="0778EE82" w14:textId="77777777" w:rsidR="00994315" w:rsidRPr="00D066D0" w:rsidRDefault="00994315" w:rsidP="00F11A11">
      <w:pPr>
        <w:spacing w:line="480" w:lineRule="auto"/>
        <w:rPr>
          <w:rFonts w:ascii="Verdana" w:hAnsi="Verdana" w:cs="Times New Roman"/>
          <w:b/>
        </w:rPr>
      </w:pPr>
      <w:r w:rsidRPr="00D066D0">
        <w:rPr>
          <w:rFonts w:ascii="Verdana" w:hAnsi="Verdana" w:cs="Times New Roman"/>
          <w:b/>
        </w:rPr>
        <w:t>Statistical analyses</w:t>
      </w:r>
    </w:p>
    <w:p w14:paraId="0D25DC36" w14:textId="3FD9AFB8" w:rsidR="00B70095" w:rsidRPr="00D066D0" w:rsidRDefault="00403921" w:rsidP="00164F2B">
      <w:pPr>
        <w:spacing w:line="480" w:lineRule="auto"/>
        <w:rPr>
          <w:rFonts w:ascii="Verdana" w:hAnsi="Verdana"/>
        </w:rPr>
      </w:pPr>
      <w:r w:rsidRPr="00D066D0">
        <w:rPr>
          <w:rFonts w:ascii="Verdana" w:hAnsi="Verdana"/>
        </w:rPr>
        <w:t xml:space="preserve">First, descriptive statistics were computed. </w:t>
      </w:r>
      <w:r w:rsidR="00905D9F" w:rsidRPr="00D066D0">
        <w:rPr>
          <w:rFonts w:ascii="Verdana" w:hAnsi="Verdana"/>
        </w:rPr>
        <w:t xml:space="preserve">Second, </w:t>
      </w:r>
      <w:r w:rsidR="001C14A5" w:rsidRPr="00D066D0">
        <w:rPr>
          <w:rFonts w:ascii="Verdana" w:hAnsi="Verdana"/>
        </w:rPr>
        <w:t xml:space="preserve">we used </w:t>
      </w:r>
      <w:r w:rsidR="00574966" w:rsidRPr="00927EDA">
        <w:rPr>
          <w:rFonts w:ascii="Verdana" w:hAnsi="Verdana"/>
          <w:color w:val="FF0000"/>
        </w:rPr>
        <w:t xml:space="preserve">ordinal </w:t>
      </w:r>
      <w:r w:rsidR="001C14A5" w:rsidRPr="00D066D0">
        <w:rPr>
          <w:rFonts w:ascii="Verdana" w:hAnsi="Verdana"/>
        </w:rPr>
        <w:t xml:space="preserve">logistic regression models to produce </w:t>
      </w:r>
      <w:r w:rsidR="00905D9F" w:rsidRPr="00D066D0">
        <w:rPr>
          <w:rFonts w:ascii="Verdana" w:hAnsi="Verdana"/>
        </w:rPr>
        <w:t>c</w:t>
      </w:r>
      <w:r w:rsidR="00025CEA" w:rsidRPr="00D066D0">
        <w:rPr>
          <w:rFonts w:ascii="Verdana" w:hAnsi="Verdana"/>
        </w:rPr>
        <w:t xml:space="preserve">umulative odds ratios </w:t>
      </w:r>
      <w:r w:rsidR="007A5AA1" w:rsidRPr="00D066D0">
        <w:rPr>
          <w:rFonts w:ascii="Verdana" w:hAnsi="Verdana"/>
        </w:rPr>
        <w:t xml:space="preserve">(COR) </w:t>
      </w:r>
      <w:r w:rsidR="001C14A5" w:rsidRPr="00D066D0">
        <w:rPr>
          <w:rFonts w:ascii="Verdana" w:hAnsi="Verdana"/>
        </w:rPr>
        <w:t>for back pain</w:t>
      </w:r>
      <w:r w:rsidR="00574966">
        <w:rPr>
          <w:rFonts w:ascii="Verdana" w:hAnsi="Verdana"/>
        </w:rPr>
        <w:t xml:space="preserve"> </w:t>
      </w:r>
      <w:r w:rsidR="00574966" w:rsidRPr="00927EDA">
        <w:rPr>
          <w:rFonts w:ascii="Verdana" w:hAnsi="Verdana"/>
          <w:color w:val="FF0000"/>
        </w:rPr>
        <w:t>(0, 1, ≥2 reports)</w:t>
      </w:r>
      <w:r w:rsidR="001C14A5" w:rsidRPr="00927EDA">
        <w:rPr>
          <w:rFonts w:ascii="Verdana" w:hAnsi="Verdana"/>
          <w:color w:val="FF0000"/>
        </w:rPr>
        <w:t xml:space="preserve"> </w:t>
      </w:r>
      <w:r w:rsidR="001C14A5" w:rsidRPr="00D066D0">
        <w:rPr>
          <w:rFonts w:ascii="Verdana" w:hAnsi="Verdana"/>
        </w:rPr>
        <w:t>by baseline sociodemographic factors</w:t>
      </w:r>
      <w:r w:rsidR="005158BD" w:rsidRPr="00D066D0">
        <w:rPr>
          <w:rFonts w:ascii="Verdana" w:hAnsi="Verdana"/>
        </w:rPr>
        <w:t>.</w:t>
      </w:r>
      <w:r w:rsidR="00534E88" w:rsidRPr="00D066D0">
        <w:rPr>
          <w:rFonts w:ascii="Verdana" w:hAnsi="Verdana"/>
        </w:rPr>
        <w:t xml:space="preserve"> </w:t>
      </w:r>
      <w:bookmarkStart w:id="5" w:name="_Hlk518050021"/>
      <w:r w:rsidR="00574966" w:rsidRPr="00927EDA">
        <w:rPr>
          <w:rFonts w:ascii="Verdana" w:hAnsi="Verdana"/>
          <w:color w:val="FF0000"/>
        </w:rPr>
        <w:t>W</w:t>
      </w:r>
      <w:r w:rsidR="003D5266" w:rsidRPr="00927EDA">
        <w:rPr>
          <w:rFonts w:ascii="Verdana" w:hAnsi="Verdana"/>
          <w:color w:val="FF0000"/>
        </w:rPr>
        <w:t xml:space="preserve">e tested </w:t>
      </w:r>
      <w:r w:rsidR="00574966" w:rsidRPr="00927EDA">
        <w:rPr>
          <w:rFonts w:ascii="Verdana" w:hAnsi="Verdana"/>
          <w:color w:val="FF0000"/>
        </w:rPr>
        <w:t xml:space="preserve">the assumption of COR </w:t>
      </w:r>
      <w:r w:rsidR="00166578" w:rsidRPr="00927EDA">
        <w:rPr>
          <w:rFonts w:ascii="Verdana" w:hAnsi="Verdana"/>
          <w:color w:val="FF0000"/>
        </w:rPr>
        <w:t xml:space="preserve">that the covariate increases </w:t>
      </w:r>
      <w:r w:rsidR="00574966" w:rsidRPr="00927EDA">
        <w:rPr>
          <w:rFonts w:ascii="Verdana" w:hAnsi="Verdana"/>
          <w:color w:val="FF0000"/>
        </w:rPr>
        <w:t xml:space="preserve">the risk </w:t>
      </w:r>
      <w:r w:rsidR="00166578" w:rsidRPr="00927EDA">
        <w:rPr>
          <w:rFonts w:ascii="Verdana" w:hAnsi="Verdana"/>
          <w:color w:val="FF0000"/>
        </w:rPr>
        <w:t xml:space="preserve">similarly </w:t>
      </w:r>
      <w:r w:rsidR="00574966" w:rsidRPr="00927EDA">
        <w:rPr>
          <w:rFonts w:ascii="Verdana" w:hAnsi="Verdana"/>
          <w:color w:val="FF0000"/>
        </w:rPr>
        <w:t xml:space="preserve">for </w:t>
      </w:r>
      <w:r w:rsidR="00166578" w:rsidRPr="00927EDA">
        <w:rPr>
          <w:rFonts w:ascii="Verdana" w:hAnsi="Verdana"/>
          <w:color w:val="FF0000"/>
        </w:rPr>
        <w:t xml:space="preserve">pain reports from 0 to 1 and from 1 to ≥2 </w:t>
      </w:r>
      <w:r w:rsidR="003D5266" w:rsidRPr="00927EDA">
        <w:rPr>
          <w:rFonts w:ascii="Verdana" w:hAnsi="Verdana"/>
          <w:color w:val="FF0000"/>
        </w:rPr>
        <w:t xml:space="preserve">and found that it </w:t>
      </w:r>
      <w:r w:rsidR="00166578" w:rsidRPr="00927EDA">
        <w:rPr>
          <w:rFonts w:ascii="Verdana" w:hAnsi="Verdana"/>
          <w:color w:val="FF0000"/>
        </w:rPr>
        <w:t>h</w:t>
      </w:r>
      <w:r w:rsidR="00574966" w:rsidRPr="00927EDA">
        <w:rPr>
          <w:rFonts w:ascii="Verdana" w:hAnsi="Verdana"/>
          <w:color w:val="FF0000"/>
        </w:rPr>
        <w:t>e</w:t>
      </w:r>
      <w:r w:rsidR="00166578" w:rsidRPr="00927EDA">
        <w:rPr>
          <w:rFonts w:ascii="Verdana" w:hAnsi="Verdana"/>
          <w:color w:val="FF0000"/>
        </w:rPr>
        <w:t xml:space="preserve">ld. </w:t>
      </w:r>
      <w:bookmarkEnd w:id="5"/>
      <w:r w:rsidR="00650B30" w:rsidRPr="00927EDA">
        <w:rPr>
          <w:rFonts w:ascii="Verdana" w:hAnsi="Verdana" w:cs="Times New Roman"/>
          <w:color w:val="FF0000"/>
        </w:rPr>
        <w:t xml:space="preserve"> </w:t>
      </w:r>
      <w:r w:rsidR="00905D9F" w:rsidRPr="00D066D0">
        <w:rPr>
          <w:rFonts w:ascii="Verdana" w:hAnsi="Verdana" w:cs="Times New Roman"/>
        </w:rPr>
        <w:t xml:space="preserve">Third, </w:t>
      </w:r>
      <w:r w:rsidR="00F466BA" w:rsidRPr="00D066D0">
        <w:rPr>
          <w:rFonts w:ascii="Verdana" w:hAnsi="Verdana" w:cs="Times New Roman"/>
        </w:rPr>
        <w:t xml:space="preserve">our </w:t>
      </w:r>
      <w:r w:rsidR="00905D9F" w:rsidRPr="00D066D0">
        <w:rPr>
          <w:rFonts w:ascii="Verdana" w:hAnsi="Verdana" w:cs="Times New Roman"/>
        </w:rPr>
        <w:t>ma</w:t>
      </w:r>
      <w:r w:rsidR="00A15195" w:rsidRPr="00D066D0">
        <w:rPr>
          <w:rFonts w:ascii="Verdana" w:hAnsi="Verdana" w:cs="Times New Roman"/>
        </w:rPr>
        <w:t xml:space="preserve">in analysis examined routes of exit from </w:t>
      </w:r>
      <w:r w:rsidR="00997C17" w:rsidRPr="00D066D0">
        <w:rPr>
          <w:rFonts w:ascii="Verdana" w:hAnsi="Verdana" w:cs="Times New Roman"/>
        </w:rPr>
        <w:t>paid employment</w:t>
      </w:r>
      <w:r w:rsidR="00A15195" w:rsidRPr="00D066D0">
        <w:rPr>
          <w:rFonts w:ascii="Verdana" w:hAnsi="Verdana" w:cs="Times New Roman"/>
        </w:rPr>
        <w:t xml:space="preserve">. </w:t>
      </w:r>
      <w:r w:rsidR="00A15195" w:rsidRPr="00D066D0">
        <w:rPr>
          <w:rFonts w:ascii="Verdana" w:hAnsi="Verdana"/>
        </w:rPr>
        <w:t xml:space="preserve">Repeated measures logistic regression models were fitted to examine </w:t>
      </w:r>
      <w:r w:rsidR="001C14A5" w:rsidRPr="00D066D0">
        <w:rPr>
          <w:rFonts w:ascii="Verdana" w:hAnsi="Verdana"/>
        </w:rPr>
        <w:t xml:space="preserve">whether the </w:t>
      </w:r>
      <w:r w:rsidR="00A15195" w:rsidRPr="00D066D0">
        <w:rPr>
          <w:rFonts w:ascii="Verdana" w:hAnsi="Verdana"/>
        </w:rPr>
        <w:t xml:space="preserve">number of back pain </w:t>
      </w:r>
      <w:r w:rsidR="007A5941" w:rsidRPr="00C5111C">
        <w:rPr>
          <w:rFonts w:ascii="Verdana" w:hAnsi="Verdana"/>
          <w:color w:val="FF0000"/>
        </w:rPr>
        <w:t>reports</w:t>
      </w:r>
      <w:r w:rsidR="008E1BE5" w:rsidRPr="00D066D0">
        <w:rPr>
          <w:rFonts w:ascii="Verdana" w:hAnsi="Verdana"/>
        </w:rPr>
        <w:t xml:space="preserve"> </w:t>
      </w:r>
      <w:r w:rsidR="001C14A5" w:rsidRPr="00D066D0">
        <w:rPr>
          <w:rFonts w:ascii="Verdana" w:hAnsi="Verdana"/>
        </w:rPr>
        <w:t>i</w:t>
      </w:r>
      <w:r w:rsidR="00A15195" w:rsidRPr="00D066D0">
        <w:rPr>
          <w:rFonts w:ascii="Verdana" w:hAnsi="Verdana"/>
        </w:rPr>
        <w:t>s a predictor of exit out of paid employment</w:t>
      </w:r>
      <w:r w:rsidR="00C91EA0" w:rsidRPr="00D066D0">
        <w:rPr>
          <w:rFonts w:ascii="Verdana" w:hAnsi="Verdana"/>
        </w:rPr>
        <w:t>, distinguishing between different routes of exit</w:t>
      </w:r>
      <w:r w:rsidR="00A15195" w:rsidRPr="00D066D0">
        <w:rPr>
          <w:rFonts w:ascii="Verdana" w:hAnsi="Verdana"/>
        </w:rPr>
        <w:t>. Model</w:t>
      </w:r>
      <w:r w:rsidR="00300B54" w:rsidRPr="00D066D0">
        <w:rPr>
          <w:rFonts w:ascii="Verdana" w:hAnsi="Verdana"/>
        </w:rPr>
        <w:t xml:space="preserve"> 1</w:t>
      </w:r>
      <w:r w:rsidR="00A15195" w:rsidRPr="00D066D0">
        <w:rPr>
          <w:rFonts w:ascii="Verdana" w:hAnsi="Verdana"/>
        </w:rPr>
        <w:t xml:space="preserve"> </w:t>
      </w:r>
      <w:r w:rsidR="00300B54" w:rsidRPr="00D066D0">
        <w:rPr>
          <w:rFonts w:ascii="Verdana" w:hAnsi="Verdana"/>
        </w:rPr>
        <w:t>was</w:t>
      </w:r>
      <w:r w:rsidR="00A15195" w:rsidRPr="00D066D0">
        <w:rPr>
          <w:rFonts w:ascii="Verdana" w:hAnsi="Verdana"/>
        </w:rPr>
        <w:t xml:space="preserve"> adjuste</w:t>
      </w:r>
      <w:r w:rsidR="0089333D" w:rsidRPr="00D066D0">
        <w:rPr>
          <w:rFonts w:ascii="Verdana" w:hAnsi="Verdana"/>
        </w:rPr>
        <w:t>d</w:t>
      </w:r>
      <w:r w:rsidR="00A15195" w:rsidRPr="00D066D0">
        <w:rPr>
          <w:rFonts w:ascii="Verdana" w:hAnsi="Verdana"/>
        </w:rPr>
        <w:t xml:space="preserve"> </w:t>
      </w:r>
      <w:r w:rsidR="00A15195" w:rsidRPr="00D066D0">
        <w:rPr>
          <w:rFonts w:ascii="Verdana" w:hAnsi="Verdana"/>
        </w:rPr>
        <w:lastRenderedPageBreak/>
        <w:t>for sex</w:t>
      </w:r>
      <w:r w:rsidR="0024468C" w:rsidRPr="00D066D0">
        <w:rPr>
          <w:rFonts w:ascii="Verdana" w:hAnsi="Verdana"/>
        </w:rPr>
        <w:t xml:space="preserve">, </w:t>
      </w:r>
      <w:r w:rsidR="00A15195" w:rsidRPr="00D066D0">
        <w:rPr>
          <w:rFonts w:ascii="Verdana" w:hAnsi="Verdana"/>
        </w:rPr>
        <w:t>age,</w:t>
      </w:r>
      <w:r w:rsidR="0024468C" w:rsidRPr="00D066D0">
        <w:rPr>
          <w:rFonts w:ascii="Verdana" w:hAnsi="Verdana"/>
        </w:rPr>
        <w:t xml:space="preserve"> and study phase,</w:t>
      </w:r>
      <w:r w:rsidR="00A15195" w:rsidRPr="00D066D0">
        <w:rPr>
          <w:rFonts w:ascii="Verdana" w:hAnsi="Verdana"/>
        </w:rPr>
        <w:t xml:space="preserve"> </w:t>
      </w:r>
      <w:r w:rsidR="00300B54" w:rsidRPr="00D066D0">
        <w:rPr>
          <w:rFonts w:ascii="Verdana" w:hAnsi="Verdana"/>
        </w:rPr>
        <w:t>while Model 2</w:t>
      </w:r>
      <w:r w:rsidR="00A15195" w:rsidRPr="00D066D0">
        <w:rPr>
          <w:rFonts w:ascii="Verdana" w:hAnsi="Verdana"/>
        </w:rPr>
        <w:t xml:space="preserve"> </w:t>
      </w:r>
      <w:r w:rsidR="00300B54" w:rsidRPr="00D066D0">
        <w:rPr>
          <w:rFonts w:ascii="Verdana" w:hAnsi="Verdana"/>
        </w:rPr>
        <w:t>was adjusted</w:t>
      </w:r>
      <w:r w:rsidR="00A15195" w:rsidRPr="00D066D0">
        <w:rPr>
          <w:rFonts w:ascii="Verdana" w:hAnsi="Verdana"/>
        </w:rPr>
        <w:t xml:space="preserve"> for all covariates</w:t>
      </w:r>
      <w:r w:rsidR="00B03331" w:rsidRPr="00D066D0">
        <w:rPr>
          <w:rFonts w:ascii="Verdana" w:hAnsi="Verdana"/>
        </w:rPr>
        <w:t>:</w:t>
      </w:r>
      <w:r w:rsidR="00A15195" w:rsidRPr="00D066D0">
        <w:rPr>
          <w:rFonts w:ascii="Verdana" w:hAnsi="Verdana"/>
        </w:rPr>
        <w:t xml:space="preserve"> </w:t>
      </w:r>
      <w:r w:rsidR="00DC1FC6" w:rsidRPr="00D066D0">
        <w:rPr>
          <w:rFonts w:ascii="Verdana" w:hAnsi="Verdana"/>
        </w:rPr>
        <w:t xml:space="preserve">sex, age, study phase, </w:t>
      </w:r>
      <w:r w:rsidR="00800C97" w:rsidRPr="00D066D0">
        <w:rPr>
          <w:rFonts w:ascii="Verdana" w:hAnsi="Verdana"/>
        </w:rPr>
        <w:t xml:space="preserve">parental education, </w:t>
      </w:r>
      <w:r w:rsidR="00A93DD5" w:rsidRPr="00D066D0">
        <w:rPr>
          <w:rFonts w:ascii="Verdana" w:hAnsi="Verdana"/>
        </w:rPr>
        <w:t>occupational grade,</w:t>
      </w:r>
      <w:r w:rsidR="00A15195" w:rsidRPr="00D066D0">
        <w:rPr>
          <w:rFonts w:ascii="Verdana" w:hAnsi="Verdana"/>
        </w:rPr>
        <w:t xml:space="preserve"> </w:t>
      </w:r>
      <w:r w:rsidR="00A93DD5" w:rsidRPr="00D066D0">
        <w:rPr>
          <w:rFonts w:ascii="Verdana" w:hAnsi="Verdana"/>
        </w:rPr>
        <w:t>body mass index</w:t>
      </w:r>
      <w:r w:rsidR="00A15195" w:rsidRPr="00D066D0">
        <w:rPr>
          <w:rFonts w:ascii="Verdana" w:hAnsi="Verdana"/>
        </w:rPr>
        <w:t>,</w:t>
      </w:r>
      <w:r w:rsidR="00A93DD5" w:rsidRPr="00D066D0">
        <w:rPr>
          <w:rFonts w:ascii="Verdana" w:hAnsi="Verdana"/>
        </w:rPr>
        <w:t xml:space="preserve"> and</w:t>
      </w:r>
      <w:r w:rsidR="00B03331" w:rsidRPr="00D066D0">
        <w:rPr>
          <w:rFonts w:ascii="Verdana" w:hAnsi="Verdana"/>
        </w:rPr>
        <w:t xml:space="preserve"> </w:t>
      </w:r>
      <w:r w:rsidR="005158BD" w:rsidRPr="00D066D0">
        <w:rPr>
          <w:rFonts w:ascii="Verdana" w:hAnsi="Verdana"/>
        </w:rPr>
        <w:t xml:space="preserve">psychosocial </w:t>
      </w:r>
      <w:r w:rsidR="00B03331" w:rsidRPr="00D066D0">
        <w:rPr>
          <w:rFonts w:ascii="Verdana" w:hAnsi="Verdana"/>
        </w:rPr>
        <w:t>working conditions</w:t>
      </w:r>
      <w:r w:rsidR="00A15195" w:rsidRPr="00D066D0">
        <w:rPr>
          <w:rFonts w:ascii="Verdana" w:hAnsi="Verdana"/>
        </w:rPr>
        <w:t xml:space="preserve">. </w:t>
      </w:r>
    </w:p>
    <w:p w14:paraId="748337F4" w14:textId="4F242BB2" w:rsidR="00B66050" w:rsidRPr="00D066D0" w:rsidRDefault="00E32626" w:rsidP="00164F2B">
      <w:pPr>
        <w:spacing w:line="480" w:lineRule="auto"/>
        <w:rPr>
          <w:rFonts w:ascii="Verdana" w:hAnsi="Verdana"/>
        </w:rPr>
      </w:pPr>
      <w:r w:rsidRPr="00D066D0">
        <w:rPr>
          <w:rFonts w:ascii="Verdana" w:hAnsi="Verdana" w:cs="Times New Roman"/>
        </w:rPr>
        <w:t>In an</w:t>
      </w:r>
      <w:r w:rsidR="00B70095" w:rsidRPr="00D066D0">
        <w:rPr>
          <w:rFonts w:ascii="Verdana" w:hAnsi="Verdana" w:cs="Times New Roman"/>
        </w:rPr>
        <w:t xml:space="preserve"> additional analysis</w:t>
      </w:r>
      <w:r w:rsidR="00650B30" w:rsidRPr="00D066D0">
        <w:rPr>
          <w:rFonts w:ascii="Verdana" w:hAnsi="Verdana" w:cs="Times New Roman"/>
        </w:rPr>
        <w:t xml:space="preserve">, </w:t>
      </w:r>
      <w:r w:rsidR="00D4628F">
        <w:rPr>
          <w:rFonts w:ascii="Verdana" w:hAnsi="Verdana" w:cs="Times New Roman"/>
        </w:rPr>
        <w:t>CORs</w:t>
      </w:r>
      <w:r w:rsidR="00FE0188" w:rsidRPr="00D066D0">
        <w:rPr>
          <w:rFonts w:ascii="Verdana" w:hAnsi="Verdana" w:cs="Times New Roman"/>
        </w:rPr>
        <w:t xml:space="preserve"> </w:t>
      </w:r>
      <w:r w:rsidR="00B70095" w:rsidRPr="00D066D0">
        <w:rPr>
          <w:rFonts w:ascii="Verdana" w:hAnsi="Verdana" w:cs="Times New Roman"/>
        </w:rPr>
        <w:t xml:space="preserve">for back pain by baseline sociodemographic factors </w:t>
      </w:r>
      <w:r w:rsidR="005D4743" w:rsidRPr="00D066D0">
        <w:rPr>
          <w:rFonts w:ascii="Verdana" w:hAnsi="Verdana" w:cs="Times New Roman"/>
        </w:rPr>
        <w:t>were calculated by sex</w:t>
      </w:r>
      <w:r w:rsidR="00B70095" w:rsidRPr="00D066D0">
        <w:rPr>
          <w:rFonts w:ascii="Verdana" w:hAnsi="Verdana" w:cs="Times New Roman"/>
        </w:rPr>
        <w:t xml:space="preserve">, since prevalence of pain and risk of exit differ between women and men. </w:t>
      </w:r>
      <w:r w:rsidR="00FF4254" w:rsidRPr="00D066D0">
        <w:rPr>
          <w:rFonts w:ascii="Verdana" w:hAnsi="Verdana" w:cs="Times New Roman"/>
        </w:rPr>
        <w:t xml:space="preserve">In </w:t>
      </w:r>
      <w:r w:rsidR="001F746B" w:rsidRPr="00D066D0">
        <w:rPr>
          <w:rFonts w:ascii="Verdana" w:hAnsi="Verdana" w:cs="Times New Roman"/>
        </w:rPr>
        <w:t>further</w:t>
      </w:r>
      <w:r w:rsidR="00FF4254" w:rsidRPr="00D066D0">
        <w:rPr>
          <w:rFonts w:ascii="Verdana" w:hAnsi="Verdana" w:cs="Times New Roman"/>
        </w:rPr>
        <w:t xml:space="preserve"> analysis,</w:t>
      </w:r>
      <w:r w:rsidR="00A51228" w:rsidRPr="00D066D0">
        <w:rPr>
          <w:rFonts w:ascii="Verdana" w:hAnsi="Verdana" w:cs="Times New Roman"/>
        </w:rPr>
        <w:t xml:space="preserve"> the </w:t>
      </w:r>
      <w:r w:rsidR="00FF4254" w:rsidRPr="00D066D0">
        <w:rPr>
          <w:rFonts w:ascii="Verdana" w:hAnsi="Verdana" w:cs="Times New Roman"/>
        </w:rPr>
        <w:t xml:space="preserve">models were additionally adjusted for </w:t>
      </w:r>
      <w:r w:rsidR="00A51228" w:rsidRPr="00D066D0">
        <w:rPr>
          <w:rFonts w:ascii="Verdana" w:hAnsi="Verdana" w:cs="Times New Roman"/>
        </w:rPr>
        <w:t xml:space="preserve">participants’ </w:t>
      </w:r>
      <w:r w:rsidRPr="00D066D0">
        <w:rPr>
          <w:rFonts w:ascii="Verdana" w:hAnsi="Verdana" w:cs="Times New Roman"/>
        </w:rPr>
        <w:t>educational attainment</w:t>
      </w:r>
      <w:r w:rsidR="00FF4254" w:rsidRPr="00D066D0">
        <w:rPr>
          <w:rFonts w:ascii="Verdana" w:hAnsi="Verdana" w:cs="Times New Roman"/>
        </w:rPr>
        <w:t xml:space="preserve"> to confirm the contribution of socioeconomic position to the associations</w:t>
      </w:r>
      <w:r w:rsidR="00A51228" w:rsidRPr="00D066D0">
        <w:rPr>
          <w:rFonts w:ascii="Verdana" w:hAnsi="Verdana" w:cs="Times New Roman"/>
        </w:rPr>
        <w:t xml:space="preserve">. </w:t>
      </w:r>
      <w:r w:rsidR="00F46A8C" w:rsidRPr="00D066D0">
        <w:rPr>
          <w:rFonts w:ascii="Verdana" w:hAnsi="Verdana" w:cs="Times New Roman"/>
        </w:rPr>
        <w:t>Educational attain</w:t>
      </w:r>
      <w:r w:rsidRPr="00D066D0">
        <w:rPr>
          <w:rFonts w:ascii="Verdana" w:hAnsi="Verdana" w:cs="Times New Roman"/>
        </w:rPr>
        <w:t>ment</w:t>
      </w:r>
      <w:r w:rsidR="00A51228" w:rsidRPr="00D066D0">
        <w:rPr>
          <w:rFonts w:ascii="Verdana" w:hAnsi="Verdana" w:cs="Times New Roman"/>
        </w:rPr>
        <w:t xml:space="preserve"> was</w:t>
      </w:r>
      <w:r w:rsidR="00FF4254" w:rsidRPr="00D066D0">
        <w:rPr>
          <w:rFonts w:ascii="Verdana" w:hAnsi="Verdana" w:cs="Times New Roman"/>
        </w:rPr>
        <w:t xml:space="preserve"> </w:t>
      </w:r>
      <w:r w:rsidR="00A51228" w:rsidRPr="00D066D0">
        <w:rPr>
          <w:rFonts w:ascii="Verdana" w:hAnsi="Verdana" w:cs="Times New Roman"/>
        </w:rPr>
        <w:t xml:space="preserve">only used in the additional analysis as it was measured </w:t>
      </w:r>
      <w:r w:rsidRPr="00D066D0">
        <w:rPr>
          <w:rFonts w:ascii="Verdana" w:hAnsi="Verdana" w:cs="Times New Roman"/>
        </w:rPr>
        <w:t xml:space="preserve">only in </w:t>
      </w:r>
      <w:r w:rsidR="00A51228" w:rsidRPr="00D066D0">
        <w:rPr>
          <w:rFonts w:ascii="Verdana" w:hAnsi="Verdana" w:cs="Times New Roman"/>
        </w:rPr>
        <w:t>phase 5</w:t>
      </w:r>
      <w:r w:rsidRPr="00D066D0">
        <w:rPr>
          <w:rFonts w:ascii="Verdana" w:hAnsi="Verdana" w:cs="Times New Roman"/>
        </w:rPr>
        <w:t xml:space="preserve"> </w:t>
      </w:r>
      <w:r w:rsidR="00A51228" w:rsidRPr="00D066D0">
        <w:rPr>
          <w:rFonts w:ascii="Verdana" w:hAnsi="Verdana" w:cs="Times New Roman"/>
        </w:rPr>
        <w:t xml:space="preserve">and </w:t>
      </w:r>
      <w:r w:rsidR="00FF4254" w:rsidRPr="00D066D0">
        <w:rPr>
          <w:rFonts w:ascii="Verdana" w:hAnsi="Verdana" w:cs="Times New Roman"/>
        </w:rPr>
        <w:t xml:space="preserve">had </w:t>
      </w:r>
      <w:r w:rsidR="00C44781">
        <w:rPr>
          <w:rFonts w:ascii="Verdana" w:hAnsi="Verdana" w:cs="Times New Roman"/>
        </w:rPr>
        <w:t>many</w:t>
      </w:r>
      <w:r w:rsidR="00FF4254" w:rsidRPr="00D066D0">
        <w:rPr>
          <w:rFonts w:ascii="Verdana" w:hAnsi="Verdana" w:cs="Times New Roman"/>
        </w:rPr>
        <w:t xml:space="preserve"> missing values. </w:t>
      </w:r>
      <w:r w:rsidR="00B70095" w:rsidRPr="00D066D0">
        <w:rPr>
          <w:rFonts w:ascii="Verdana" w:hAnsi="Verdana" w:cs="Times New Roman"/>
        </w:rPr>
        <w:t>W</w:t>
      </w:r>
      <w:r w:rsidR="00650B30" w:rsidRPr="00D066D0">
        <w:rPr>
          <w:rFonts w:ascii="Verdana" w:hAnsi="Verdana" w:cs="Times New Roman"/>
        </w:rPr>
        <w:t>e</w:t>
      </w:r>
      <w:r w:rsidR="00B70095" w:rsidRPr="00D066D0">
        <w:rPr>
          <w:rFonts w:ascii="Verdana" w:hAnsi="Verdana" w:cs="Times New Roman"/>
        </w:rPr>
        <w:t xml:space="preserve"> also</w:t>
      </w:r>
      <w:r w:rsidR="00650B30" w:rsidRPr="00D066D0">
        <w:rPr>
          <w:rFonts w:ascii="Verdana" w:hAnsi="Verdana" w:cs="Times New Roman"/>
        </w:rPr>
        <w:t xml:space="preserve"> tested interaction</w:t>
      </w:r>
      <w:r w:rsidR="00691888" w:rsidRPr="00D066D0">
        <w:rPr>
          <w:rFonts w:ascii="Verdana" w:hAnsi="Verdana" w:cs="Times New Roman"/>
        </w:rPr>
        <w:t>s</w:t>
      </w:r>
      <w:r w:rsidR="00650B30" w:rsidRPr="00D066D0">
        <w:rPr>
          <w:rFonts w:ascii="Verdana" w:hAnsi="Verdana" w:cs="Times New Roman"/>
        </w:rPr>
        <w:t xml:space="preserve"> </w:t>
      </w:r>
      <w:r w:rsidR="00691888" w:rsidRPr="00D066D0">
        <w:rPr>
          <w:rFonts w:ascii="Verdana" w:hAnsi="Verdana" w:cs="Times New Roman"/>
        </w:rPr>
        <w:t xml:space="preserve">between </w:t>
      </w:r>
      <w:r w:rsidR="00650B30" w:rsidRPr="00D066D0">
        <w:rPr>
          <w:rFonts w:ascii="Verdana" w:hAnsi="Verdana" w:cs="Times New Roman"/>
        </w:rPr>
        <w:t xml:space="preserve">pain and </w:t>
      </w:r>
      <w:r w:rsidR="00B70095" w:rsidRPr="00D066D0">
        <w:rPr>
          <w:rFonts w:ascii="Verdana" w:hAnsi="Verdana" w:cs="Times New Roman"/>
        </w:rPr>
        <w:t>the possible</w:t>
      </w:r>
      <w:r w:rsidR="009760CB" w:rsidRPr="00D066D0">
        <w:rPr>
          <w:rFonts w:ascii="Verdana" w:hAnsi="Verdana" w:cs="Times New Roman"/>
        </w:rPr>
        <w:t xml:space="preserve"> confounders and</w:t>
      </w:r>
      <w:r w:rsidR="00B70095" w:rsidRPr="00D066D0">
        <w:rPr>
          <w:rFonts w:ascii="Verdana" w:hAnsi="Verdana" w:cs="Times New Roman"/>
        </w:rPr>
        <w:t xml:space="preserve"> mediators</w:t>
      </w:r>
      <w:r w:rsidR="001C14A5" w:rsidRPr="00D066D0">
        <w:rPr>
          <w:rFonts w:ascii="Verdana" w:hAnsi="Verdana" w:cs="Times New Roman"/>
        </w:rPr>
        <w:t xml:space="preserve"> (sex, occupational grade, obesity, </w:t>
      </w:r>
      <w:r w:rsidR="00D22097" w:rsidRPr="00D066D0">
        <w:rPr>
          <w:rFonts w:ascii="Verdana" w:hAnsi="Verdana" w:cs="Times New Roman"/>
        </w:rPr>
        <w:t xml:space="preserve">and </w:t>
      </w:r>
      <w:r w:rsidR="001C14A5" w:rsidRPr="00D066D0">
        <w:rPr>
          <w:rFonts w:ascii="Verdana" w:hAnsi="Verdana" w:cs="Times New Roman"/>
        </w:rPr>
        <w:t>working conditions)</w:t>
      </w:r>
      <w:r w:rsidR="00050820" w:rsidRPr="00D066D0">
        <w:rPr>
          <w:rFonts w:ascii="Verdana" w:hAnsi="Verdana" w:cs="Times New Roman"/>
        </w:rPr>
        <w:t xml:space="preserve"> for the exit route that had the strongest associations with back pain</w:t>
      </w:r>
      <w:r w:rsidR="00650B30" w:rsidRPr="00D066D0">
        <w:rPr>
          <w:rFonts w:ascii="Verdana" w:hAnsi="Verdana" w:cs="Times New Roman"/>
        </w:rPr>
        <w:t>.</w:t>
      </w:r>
      <w:r w:rsidR="00772EB1" w:rsidRPr="00D066D0">
        <w:rPr>
          <w:rFonts w:ascii="Verdana" w:hAnsi="Verdana" w:cs="Times New Roman"/>
        </w:rPr>
        <w:t xml:space="preserve"> </w:t>
      </w:r>
      <w:r w:rsidR="00F716F9" w:rsidRPr="00D066D0">
        <w:rPr>
          <w:rFonts w:ascii="Verdana" w:hAnsi="Verdana" w:cs="Times New Roman"/>
        </w:rPr>
        <w:t xml:space="preserve"> </w:t>
      </w:r>
      <w:r w:rsidR="001F4292">
        <w:rPr>
          <w:rFonts w:ascii="Verdana" w:hAnsi="Verdana" w:cs="Times New Roman"/>
        </w:rPr>
        <w:t>T</w:t>
      </w:r>
      <w:r w:rsidR="00F716F9" w:rsidRPr="00D066D0">
        <w:rPr>
          <w:rFonts w:ascii="Verdana" w:hAnsi="Verdana" w:cs="Times New Roman"/>
        </w:rPr>
        <w:t xml:space="preserve">o confirm whether early pain is merely a predictor of later pain, we performed a sensitivity analysis </w:t>
      </w:r>
      <w:r w:rsidR="00F716F9" w:rsidRPr="00D066D0">
        <w:rPr>
          <w:rFonts w:ascii="Verdana" w:hAnsi="Verdana" w:cs="Times New Roman"/>
        </w:rPr>
        <w:lastRenderedPageBreak/>
        <w:t xml:space="preserve">where we stratified the analyses by pain reports </w:t>
      </w:r>
      <w:r w:rsidR="001F746B" w:rsidRPr="00D066D0">
        <w:rPr>
          <w:rFonts w:ascii="Verdana" w:hAnsi="Verdana" w:cs="Times New Roman"/>
        </w:rPr>
        <w:t>at</w:t>
      </w:r>
      <w:r w:rsidR="00F716F9" w:rsidRPr="00D066D0">
        <w:rPr>
          <w:rFonts w:ascii="Verdana" w:hAnsi="Verdana" w:cs="Times New Roman"/>
        </w:rPr>
        <w:t xml:space="preserve"> phase 7. </w:t>
      </w:r>
      <w:bookmarkStart w:id="6" w:name="_Hlk518050650"/>
      <w:r w:rsidR="00992A33">
        <w:rPr>
          <w:rFonts w:ascii="Verdana" w:hAnsi="Verdana" w:cs="Times New Roman"/>
          <w:color w:val="FF0000"/>
        </w:rPr>
        <w:t xml:space="preserve">In an additional </w:t>
      </w:r>
      <w:r w:rsidR="001F4292" w:rsidRPr="00C5111C">
        <w:rPr>
          <w:rFonts w:ascii="Verdana" w:hAnsi="Verdana" w:cs="Times New Roman"/>
          <w:color w:val="FF0000"/>
        </w:rPr>
        <w:t xml:space="preserve">sensitivity </w:t>
      </w:r>
      <w:proofErr w:type="gramStart"/>
      <w:r w:rsidR="001F4292" w:rsidRPr="00C5111C">
        <w:rPr>
          <w:rFonts w:ascii="Verdana" w:hAnsi="Verdana" w:cs="Times New Roman"/>
          <w:color w:val="FF0000"/>
        </w:rPr>
        <w:t>analysis</w:t>
      </w:r>
      <w:proofErr w:type="gramEnd"/>
      <w:r w:rsidR="001F4292" w:rsidRPr="00C5111C">
        <w:rPr>
          <w:rFonts w:ascii="Verdana" w:hAnsi="Verdana" w:cs="Times New Roman"/>
          <w:color w:val="FF0000"/>
        </w:rPr>
        <w:t xml:space="preserve"> we r</w:t>
      </w:r>
      <w:r w:rsidR="003D5266">
        <w:rPr>
          <w:rFonts w:ascii="Verdana" w:hAnsi="Verdana" w:cs="Times New Roman"/>
          <w:color w:val="FF0000"/>
        </w:rPr>
        <w:t>a</w:t>
      </w:r>
      <w:r w:rsidR="001F4292" w:rsidRPr="00C5111C">
        <w:rPr>
          <w:rFonts w:ascii="Verdana" w:hAnsi="Verdana" w:cs="Times New Roman"/>
          <w:color w:val="FF0000"/>
        </w:rPr>
        <w:t xml:space="preserve">n Cox survival models for the first and last exit by the different exit routes. </w:t>
      </w:r>
      <w:bookmarkEnd w:id="6"/>
      <w:r w:rsidR="00F11A11" w:rsidRPr="00D066D0">
        <w:rPr>
          <w:rFonts w:ascii="Verdana" w:hAnsi="Verdana"/>
        </w:rPr>
        <w:t xml:space="preserve">SAS Statistical Software, version 9.4 </w:t>
      </w:r>
      <w:r w:rsidR="00B66050" w:rsidRPr="00D066D0">
        <w:rPr>
          <w:rFonts w:ascii="Verdana" w:hAnsi="Verdana"/>
        </w:rPr>
        <w:t>w</w:t>
      </w:r>
      <w:r w:rsidR="00F11A11" w:rsidRPr="00D066D0">
        <w:rPr>
          <w:rFonts w:ascii="Verdana" w:hAnsi="Verdana"/>
        </w:rPr>
        <w:t>as used for all the analyses.</w:t>
      </w:r>
    </w:p>
    <w:p w14:paraId="72625BE1" w14:textId="77777777" w:rsidR="00C87EA9" w:rsidRPr="00D066D0" w:rsidRDefault="00C87EA9" w:rsidP="00164F2B">
      <w:pPr>
        <w:rPr>
          <w:rFonts w:ascii="Verdana" w:hAnsi="Verdana" w:cs="Times New Roman"/>
          <w:b/>
        </w:rPr>
        <w:sectPr w:rsidR="00C87EA9" w:rsidRPr="00D066D0">
          <w:pgSz w:w="11906" w:h="16838"/>
          <w:pgMar w:top="1440" w:right="1440" w:bottom="1440" w:left="1440" w:header="708" w:footer="708" w:gutter="0"/>
          <w:cols w:space="708"/>
          <w:docGrid w:linePitch="360"/>
        </w:sectPr>
      </w:pPr>
    </w:p>
    <w:p w14:paraId="436E6E9A" w14:textId="1590E308" w:rsidR="00164F2B" w:rsidRPr="00D066D0" w:rsidRDefault="00164F2B" w:rsidP="00164F2B">
      <w:pPr>
        <w:rPr>
          <w:rFonts w:ascii="Verdana" w:hAnsi="Verdana" w:cs="Times New Roman"/>
          <w:b/>
          <w:caps/>
        </w:rPr>
      </w:pPr>
      <w:r w:rsidRPr="00D066D0">
        <w:rPr>
          <w:rFonts w:ascii="Verdana" w:hAnsi="Verdana" w:cs="Times New Roman"/>
          <w:b/>
          <w:caps/>
        </w:rPr>
        <w:lastRenderedPageBreak/>
        <w:t>Results</w:t>
      </w:r>
    </w:p>
    <w:p w14:paraId="77735753" w14:textId="7BD58858" w:rsidR="00F46A8C" w:rsidRPr="00C5111C" w:rsidRDefault="00166578" w:rsidP="00F46A8C">
      <w:pPr>
        <w:spacing w:after="0" w:line="480" w:lineRule="auto"/>
        <w:rPr>
          <w:rStyle w:val="CommentReference"/>
          <w:rFonts w:ascii="Verdana" w:hAnsi="Verdana"/>
          <w:color w:val="FF0000"/>
          <w:sz w:val="22"/>
          <w:szCs w:val="22"/>
        </w:rPr>
      </w:pPr>
      <w:bookmarkStart w:id="7" w:name="_Hlk521310193"/>
      <w:bookmarkStart w:id="8" w:name="_Hlk518050160"/>
      <w:r w:rsidRPr="00C5111C">
        <w:rPr>
          <w:rFonts w:ascii="Verdana" w:hAnsi="Verdana"/>
          <w:color w:val="FF0000"/>
        </w:rPr>
        <w:t>Of the participants, 961 were still working at the last study phase</w:t>
      </w:r>
      <w:bookmarkStart w:id="9" w:name="_Hlk521310284"/>
      <w:r w:rsidR="00A61D26" w:rsidRPr="00927EDA">
        <w:rPr>
          <w:rFonts w:ascii="Verdana" w:hAnsi="Verdana"/>
          <w:color w:val="FF0000"/>
        </w:rPr>
        <w:t>, while 1012 had two or more exits</w:t>
      </w:r>
      <w:bookmarkEnd w:id="9"/>
      <w:r w:rsidRPr="00927EDA">
        <w:rPr>
          <w:rFonts w:ascii="Verdana" w:hAnsi="Verdana"/>
          <w:color w:val="FF0000"/>
        </w:rPr>
        <w:t xml:space="preserve">. </w:t>
      </w:r>
      <w:bookmarkEnd w:id="7"/>
      <w:r w:rsidR="00F46A8C" w:rsidRPr="00D066D0">
        <w:rPr>
          <w:rFonts w:ascii="Verdana" w:hAnsi="Verdana" w:cs="Times New Roman"/>
        </w:rPr>
        <w:t>During the follow-up there were in total 2330 health-related exits, 474 exits due to unemployment, 1036 exits due to other reasons, and 6038 non-health related exits.</w:t>
      </w:r>
      <w:r w:rsidR="00F46A8C" w:rsidRPr="00C5111C" w:rsidDel="00D867B9">
        <w:rPr>
          <w:rStyle w:val="CommentReference"/>
          <w:color w:val="FF0000"/>
        </w:rPr>
        <w:t xml:space="preserve"> </w:t>
      </w:r>
      <w:r w:rsidRPr="00C5111C">
        <w:rPr>
          <w:rFonts w:ascii="Verdana" w:hAnsi="Verdana"/>
          <w:color w:val="FF0000"/>
        </w:rPr>
        <w:t>By the follow-up phases the total numbers of exits (n</w:t>
      </w:r>
      <w:r w:rsidR="008832BB" w:rsidRPr="00C5111C">
        <w:rPr>
          <w:rFonts w:ascii="Verdana" w:hAnsi="Verdana"/>
          <w:color w:val="FF0000"/>
        </w:rPr>
        <w:t>,</w:t>
      </w:r>
      <w:r w:rsidRPr="00C5111C">
        <w:rPr>
          <w:rFonts w:ascii="Verdana" w:hAnsi="Verdana"/>
          <w:color w:val="FF0000"/>
        </w:rPr>
        <w:t xml:space="preserve"> non-responders) were: 2683 (48), 1978 (87), 1548 (139), 1260 (15), 1267 (87), 726 (195) and 416 (326) (total exits 9878).  </w:t>
      </w:r>
    </w:p>
    <w:bookmarkEnd w:id="8"/>
    <w:p w14:paraId="10305CEF" w14:textId="77777777" w:rsidR="00F46A8C" w:rsidRPr="00D066D0" w:rsidRDefault="00F46A8C" w:rsidP="00F46A8C">
      <w:pPr>
        <w:spacing w:after="0" w:line="480" w:lineRule="auto"/>
        <w:rPr>
          <w:rStyle w:val="CommentReference"/>
        </w:rPr>
      </w:pPr>
    </w:p>
    <w:p w14:paraId="7E95E92D" w14:textId="3B8F08BF" w:rsidR="00164F2B" w:rsidRPr="00D066D0" w:rsidRDefault="006C6354" w:rsidP="00B91F95">
      <w:pPr>
        <w:spacing w:line="480" w:lineRule="auto"/>
        <w:rPr>
          <w:rFonts w:ascii="Verdana" w:hAnsi="Verdana" w:cs="Times New Roman"/>
        </w:rPr>
      </w:pPr>
      <w:r w:rsidRPr="00D066D0">
        <w:rPr>
          <w:rFonts w:ascii="Verdana" w:hAnsi="Verdana" w:cs="Times New Roman"/>
        </w:rPr>
        <w:t>Distribution</w:t>
      </w:r>
      <w:r w:rsidR="00E549E4" w:rsidRPr="00D066D0">
        <w:rPr>
          <w:rFonts w:ascii="Verdana" w:hAnsi="Verdana" w:cs="Times New Roman"/>
        </w:rPr>
        <w:t>s</w:t>
      </w:r>
      <w:r w:rsidRPr="00D066D0">
        <w:rPr>
          <w:rFonts w:ascii="Verdana" w:hAnsi="Verdana" w:cs="Times New Roman"/>
        </w:rPr>
        <w:t xml:space="preserve"> of baseline (phase 1) covariates by </w:t>
      </w:r>
      <w:r w:rsidR="00E549E4" w:rsidRPr="00D066D0">
        <w:rPr>
          <w:rFonts w:ascii="Verdana" w:hAnsi="Verdana" w:cs="Times New Roman"/>
        </w:rPr>
        <w:t xml:space="preserve">number of </w:t>
      </w:r>
      <w:r w:rsidRPr="00D066D0">
        <w:rPr>
          <w:rFonts w:ascii="Verdana" w:hAnsi="Verdana" w:cs="Times New Roman"/>
        </w:rPr>
        <w:t xml:space="preserve">back pain </w:t>
      </w:r>
      <w:r w:rsidR="00E549E4" w:rsidRPr="00D066D0">
        <w:rPr>
          <w:rFonts w:ascii="Verdana" w:hAnsi="Verdana" w:cs="Times New Roman"/>
        </w:rPr>
        <w:t xml:space="preserve">reports </w:t>
      </w:r>
      <w:r w:rsidRPr="00D066D0">
        <w:rPr>
          <w:rFonts w:ascii="Verdana" w:hAnsi="Verdana" w:cs="Times New Roman"/>
        </w:rPr>
        <w:t>in phases 1-3</w:t>
      </w:r>
      <w:r w:rsidR="00E549E4" w:rsidRPr="00D066D0">
        <w:rPr>
          <w:rFonts w:ascii="Verdana" w:hAnsi="Verdana" w:cs="Times New Roman"/>
        </w:rPr>
        <w:t xml:space="preserve"> are displayed in </w:t>
      </w:r>
      <w:r w:rsidR="00164F2B" w:rsidRPr="00D066D0">
        <w:rPr>
          <w:rFonts w:ascii="Verdana" w:hAnsi="Verdana" w:cs="Times New Roman"/>
        </w:rPr>
        <w:t>Table 1</w:t>
      </w:r>
      <w:r w:rsidR="00E549E4" w:rsidRPr="00D066D0">
        <w:rPr>
          <w:rFonts w:ascii="Verdana" w:hAnsi="Verdana" w:cs="Times New Roman"/>
        </w:rPr>
        <w:t xml:space="preserve">. </w:t>
      </w:r>
      <w:r w:rsidR="00740BF5" w:rsidRPr="00D066D0">
        <w:rPr>
          <w:rFonts w:ascii="Verdana" w:hAnsi="Verdana" w:cs="Times New Roman"/>
        </w:rPr>
        <w:t>While the population comprised more men than women, re</w:t>
      </w:r>
      <w:r w:rsidR="00F46A8C" w:rsidRPr="00D066D0">
        <w:rPr>
          <w:rFonts w:ascii="Verdana" w:hAnsi="Verdana" w:cs="Times New Roman"/>
        </w:rPr>
        <w:t>current</w:t>
      </w:r>
      <w:r w:rsidR="00740BF5" w:rsidRPr="00D066D0">
        <w:rPr>
          <w:rFonts w:ascii="Verdana" w:hAnsi="Verdana" w:cs="Times New Roman"/>
        </w:rPr>
        <w:t xml:space="preserve"> pain was more prevalent among women</w:t>
      </w:r>
      <w:r w:rsidR="000572EC" w:rsidRPr="00D066D0">
        <w:rPr>
          <w:rFonts w:ascii="Verdana" w:hAnsi="Verdana" w:cs="Times New Roman"/>
        </w:rPr>
        <w:t xml:space="preserve"> (Table 1)</w:t>
      </w:r>
      <w:r w:rsidR="00740BF5" w:rsidRPr="00D066D0">
        <w:rPr>
          <w:rFonts w:ascii="Verdana" w:hAnsi="Verdana" w:cs="Times New Roman"/>
        </w:rPr>
        <w:t>. Re</w:t>
      </w:r>
      <w:r w:rsidR="00F46A8C" w:rsidRPr="00D066D0">
        <w:rPr>
          <w:rFonts w:ascii="Verdana" w:hAnsi="Verdana" w:cs="Times New Roman"/>
        </w:rPr>
        <w:t>current</w:t>
      </w:r>
      <w:r w:rsidR="00740BF5" w:rsidRPr="00D066D0">
        <w:rPr>
          <w:rFonts w:ascii="Verdana" w:hAnsi="Verdana" w:cs="Times New Roman"/>
        </w:rPr>
        <w:t xml:space="preserve"> pain was also more likely among participants</w:t>
      </w:r>
      <w:r w:rsidR="00F46A8C" w:rsidRPr="00D066D0">
        <w:rPr>
          <w:rFonts w:ascii="Verdana" w:hAnsi="Verdana" w:cs="Times New Roman"/>
        </w:rPr>
        <w:t>:</w:t>
      </w:r>
      <w:r w:rsidR="00740BF5" w:rsidRPr="00D066D0">
        <w:rPr>
          <w:rFonts w:ascii="Verdana" w:hAnsi="Verdana" w:cs="Times New Roman"/>
        </w:rPr>
        <w:t xml:space="preserve"> </w:t>
      </w:r>
      <w:r w:rsidR="00E32626" w:rsidRPr="00D066D0">
        <w:rPr>
          <w:rFonts w:ascii="Verdana" w:hAnsi="Verdana" w:cs="Times New Roman"/>
        </w:rPr>
        <w:t>working at a low occupa</w:t>
      </w:r>
      <w:r w:rsidR="00E32626" w:rsidRPr="00D066D0">
        <w:rPr>
          <w:rFonts w:ascii="Verdana" w:hAnsi="Verdana" w:cs="Times New Roman"/>
        </w:rPr>
        <w:lastRenderedPageBreak/>
        <w:t>tional grade</w:t>
      </w:r>
      <w:r w:rsidR="00F46A8C" w:rsidRPr="00D066D0">
        <w:rPr>
          <w:rFonts w:ascii="Verdana" w:hAnsi="Verdana" w:cs="Times New Roman"/>
        </w:rPr>
        <w:t>;</w:t>
      </w:r>
      <w:r w:rsidR="00E32626" w:rsidRPr="00D066D0">
        <w:rPr>
          <w:rFonts w:ascii="Verdana" w:hAnsi="Verdana" w:cs="Times New Roman"/>
        </w:rPr>
        <w:t xml:space="preserve"> </w:t>
      </w:r>
      <w:r w:rsidR="00F46A8C" w:rsidRPr="00D066D0">
        <w:rPr>
          <w:rFonts w:ascii="Verdana" w:hAnsi="Verdana" w:cs="Times New Roman"/>
        </w:rPr>
        <w:t>reportin</w:t>
      </w:r>
      <w:r w:rsidR="00D22097" w:rsidRPr="00D066D0">
        <w:rPr>
          <w:rFonts w:ascii="Verdana" w:hAnsi="Verdana" w:cs="Times New Roman"/>
        </w:rPr>
        <w:t>g</w:t>
      </w:r>
      <w:r w:rsidR="00E32626" w:rsidRPr="00D066D0">
        <w:rPr>
          <w:rFonts w:ascii="Verdana" w:hAnsi="Verdana" w:cs="Times New Roman"/>
        </w:rPr>
        <w:t xml:space="preserve"> low job control</w:t>
      </w:r>
      <w:r w:rsidR="00F46A8C" w:rsidRPr="00D066D0">
        <w:rPr>
          <w:rFonts w:ascii="Verdana" w:hAnsi="Verdana" w:cs="Times New Roman"/>
        </w:rPr>
        <w:t>;</w:t>
      </w:r>
      <w:r w:rsidR="00E32626" w:rsidRPr="00D066D0">
        <w:rPr>
          <w:rFonts w:ascii="Verdana" w:hAnsi="Verdana" w:cs="Times New Roman"/>
        </w:rPr>
        <w:t xml:space="preserve"> and </w:t>
      </w:r>
      <w:r w:rsidR="00740BF5" w:rsidRPr="00D066D0">
        <w:rPr>
          <w:rFonts w:ascii="Verdana" w:hAnsi="Verdana" w:cs="Times New Roman"/>
        </w:rPr>
        <w:t>who</w:t>
      </w:r>
      <w:r w:rsidR="00E32626" w:rsidRPr="00D066D0">
        <w:rPr>
          <w:rFonts w:ascii="Verdana" w:hAnsi="Verdana" w:cs="Times New Roman"/>
        </w:rPr>
        <w:t>se parents had lower educational attainment</w:t>
      </w:r>
      <w:r w:rsidR="00D22097" w:rsidRPr="00D066D0">
        <w:rPr>
          <w:rFonts w:ascii="Verdana" w:hAnsi="Verdana" w:cs="Times New Roman"/>
        </w:rPr>
        <w:t xml:space="preserve"> </w:t>
      </w:r>
      <w:r w:rsidR="002B0E47" w:rsidRPr="00D066D0">
        <w:rPr>
          <w:rFonts w:ascii="Verdana" w:hAnsi="Verdana" w:cs="Times New Roman"/>
        </w:rPr>
        <w:t>(all p-values &lt;0.05)</w:t>
      </w:r>
      <w:r w:rsidR="00740BF5" w:rsidRPr="00D066D0">
        <w:rPr>
          <w:rFonts w:ascii="Verdana" w:hAnsi="Verdana" w:cs="Times New Roman"/>
        </w:rPr>
        <w:t>.</w:t>
      </w:r>
      <w:r w:rsidR="002B0E47" w:rsidRPr="00D066D0">
        <w:rPr>
          <w:rFonts w:ascii="Verdana" w:hAnsi="Verdana" w:cs="Times New Roman"/>
        </w:rPr>
        <w:t xml:space="preserve"> </w:t>
      </w:r>
      <w:r w:rsidR="00740BF5" w:rsidRPr="00D066D0">
        <w:rPr>
          <w:rFonts w:ascii="Verdana" w:hAnsi="Verdana" w:cs="Times New Roman"/>
        </w:rPr>
        <w:t xml:space="preserve"> </w:t>
      </w:r>
    </w:p>
    <w:p w14:paraId="3F3E544D" w14:textId="77777777" w:rsidR="00D81C30" w:rsidRPr="00D066D0" w:rsidRDefault="00D81C30" w:rsidP="00B91F95">
      <w:pPr>
        <w:spacing w:line="480" w:lineRule="auto"/>
        <w:rPr>
          <w:rFonts w:ascii="Verdana" w:hAnsi="Verdana" w:cs="Times New Roman"/>
        </w:rPr>
      </w:pPr>
    </w:p>
    <w:p w14:paraId="5BCDB7F4" w14:textId="57D87245" w:rsidR="002B1CD7" w:rsidRPr="00D066D0" w:rsidRDefault="00EA4CBA" w:rsidP="002B1CD7">
      <w:pPr>
        <w:spacing w:line="480" w:lineRule="auto"/>
        <w:rPr>
          <w:rFonts w:ascii="Verdana" w:hAnsi="Verdana" w:cs="Times New Roman"/>
        </w:rPr>
      </w:pPr>
      <w:r w:rsidRPr="00D066D0">
        <w:rPr>
          <w:rFonts w:ascii="Verdana" w:hAnsi="Verdana" w:cs="Times New Roman"/>
        </w:rPr>
        <w:t>The l</w:t>
      </w:r>
      <w:r w:rsidR="002B1CD7" w:rsidRPr="00D066D0">
        <w:rPr>
          <w:rFonts w:ascii="Verdana" w:hAnsi="Verdana" w:cs="Times New Roman"/>
        </w:rPr>
        <w:t>ikelihood of pain (</w:t>
      </w:r>
      <w:r w:rsidR="007A5AA1" w:rsidRPr="00D066D0">
        <w:rPr>
          <w:rFonts w:ascii="Verdana" w:hAnsi="Verdana" w:cs="Times New Roman"/>
        </w:rPr>
        <w:t>COR</w:t>
      </w:r>
      <w:r w:rsidR="002B1CD7" w:rsidRPr="00D066D0">
        <w:rPr>
          <w:rFonts w:ascii="Verdana" w:hAnsi="Verdana" w:cs="Times New Roman"/>
        </w:rPr>
        <w:t xml:space="preserve"> of back pain</w:t>
      </w:r>
      <w:r w:rsidR="00962E95" w:rsidRPr="00D066D0">
        <w:rPr>
          <w:rFonts w:ascii="Verdana" w:hAnsi="Verdana" w:cs="Times New Roman"/>
        </w:rPr>
        <w:t>) by covariates is displayed in Table 2.</w:t>
      </w:r>
      <w:r w:rsidR="002B1CD7" w:rsidRPr="00D066D0">
        <w:rPr>
          <w:rFonts w:ascii="Verdana" w:hAnsi="Verdana" w:cs="Times New Roman"/>
        </w:rPr>
        <w:t xml:space="preserve"> </w:t>
      </w:r>
      <w:r w:rsidR="00962E95" w:rsidRPr="00D066D0">
        <w:rPr>
          <w:rFonts w:ascii="Verdana" w:hAnsi="Verdana" w:cs="Times New Roman"/>
        </w:rPr>
        <w:t>W</w:t>
      </w:r>
      <w:r w:rsidR="002B1CD7" w:rsidRPr="00D066D0">
        <w:rPr>
          <w:rFonts w:ascii="Verdana" w:hAnsi="Verdana" w:cs="Times New Roman"/>
        </w:rPr>
        <w:t>omen</w:t>
      </w:r>
      <w:r w:rsidR="00962E95" w:rsidRPr="00D066D0">
        <w:rPr>
          <w:rFonts w:ascii="Verdana" w:hAnsi="Verdana" w:cs="Times New Roman"/>
        </w:rPr>
        <w:t xml:space="preserve"> ha</w:t>
      </w:r>
      <w:r w:rsidR="00C062B3" w:rsidRPr="00D066D0">
        <w:rPr>
          <w:rFonts w:ascii="Verdana" w:hAnsi="Verdana" w:cs="Times New Roman"/>
        </w:rPr>
        <w:t>d</w:t>
      </w:r>
      <w:r w:rsidR="00962E95" w:rsidRPr="00D066D0">
        <w:rPr>
          <w:rFonts w:ascii="Verdana" w:hAnsi="Verdana" w:cs="Times New Roman"/>
        </w:rPr>
        <w:t xml:space="preserve"> a higher likelihood </w:t>
      </w:r>
      <w:r w:rsidR="00C11603" w:rsidRPr="00D066D0">
        <w:rPr>
          <w:rFonts w:ascii="Verdana" w:hAnsi="Verdana" w:cs="Times New Roman"/>
        </w:rPr>
        <w:t xml:space="preserve">than men </w:t>
      </w:r>
      <w:r w:rsidR="00962E95" w:rsidRPr="00D066D0">
        <w:rPr>
          <w:rFonts w:ascii="Verdana" w:hAnsi="Verdana" w:cs="Times New Roman"/>
        </w:rPr>
        <w:t xml:space="preserve">to report pain </w:t>
      </w:r>
      <w:r w:rsidR="00C11603" w:rsidRPr="00D066D0">
        <w:rPr>
          <w:rFonts w:ascii="Verdana" w:hAnsi="Verdana" w:cs="Times New Roman"/>
        </w:rPr>
        <w:t xml:space="preserve">at </w:t>
      </w:r>
      <w:r w:rsidR="00962E95" w:rsidRPr="00D066D0">
        <w:rPr>
          <w:rFonts w:ascii="Verdana" w:hAnsi="Verdana" w:cs="Times New Roman"/>
        </w:rPr>
        <w:t xml:space="preserve">1 or 2-3 </w:t>
      </w:r>
      <w:r w:rsidR="00C11603" w:rsidRPr="00D066D0">
        <w:rPr>
          <w:rFonts w:ascii="Verdana" w:hAnsi="Verdana" w:cs="Times New Roman"/>
        </w:rPr>
        <w:t xml:space="preserve">occasions </w:t>
      </w:r>
      <w:r w:rsidR="00962E95" w:rsidRPr="00D066D0">
        <w:rPr>
          <w:rFonts w:ascii="Verdana" w:hAnsi="Verdana" w:cs="Times New Roman"/>
        </w:rPr>
        <w:t>(</w:t>
      </w:r>
      <w:r w:rsidR="007A5AA1" w:rsidRPr="00D066D0">
        <w:rPr>
          <w:rFonts w:ascii="Verdana" w:hAnsi="Verdana" w:cs="Times New Roman"/>
        </w:rPr>
        <w:t xml:space="preserve">COR </w:t>
      </w:r>
      <w:r w:rsidR="00962E95" w:rsidRPr="00D066D0">
        <w:rPr>
          <w:rFonts w:ascii="Verdana" w:hAnsi="Verdana" w:cs="Times New Roman"/>
        </w:rPr>
        <w:t xml:space="preserve">of repeated back pain for women </w:t>
      </w:r>
      <w:r w:rsidR="001C14A5" w:rsidRPr="00D066D0">
        <w:rPr>
          <w:rFonts w:ascii="Verdana" w:hAnsi="Verdana" w:cs="Times New Roman"/>
        </w:rPr>
        <w:t xml:space="preserve">vs. men </w:t>
      </w:r>
      <w:r w:rsidR="00962E95" w:rsidRPr="00D066D0">
        <w:rPr>
          <w:rFonts w:ascii="Verdana" w:hAnsi="Verdana" w:cs="Times New Roman"/>
        </w:rPr>
        <w:t>1.73; 95% CI 1.59-1.89)</w:t>
      </w:r>
      <w:r w:rsidR="002B1CD7" w:rsidRPr="00D066D0">
        <w:rPr>
          <w:rFonts w:ascii="Verdana" w:hAnsi="Verdana" w:cs="Times New Roman"/>
        </w:rPr>
        <w:t xml:space="preserve">. </w:t>
      </w:r>
      <w:r w:rsidR="00962E95" w:rsidRPr="00D066D0">
        <w:rPr>
          <w:rFonts w:ascii="Verdana" w:hAnsi="Verdana" w:cs="Times New Roman"/>
        </w:rPr>
        <w:t>C</w:t>
      </w:r>
      <w:r w:rsidR="007A5AA1" w:rsidRPr="00D066D0">
        <w:rPr>
          <w:rFonts w:ascii="Verdana" w:hAnsi="Verdana" w:cs="Times New Roman"/>
        </w:rPr>
        <w:t>ORs</w:t>
      </w:r>
      <w:r w:rsidR="00962E95" w:rsidRPr="00D066D0">
        <w:rPr>
          <w:rFonts w:ascii="Verdana" w:hAnsi="Verdana" w:cs="Times New Roman"/>
        </w:rPr>
        <w:t xml:space="preserve"> of back pain were also slightly higher for older versus younger participants</w:t>
      </w:r>
      <w:r w:rsidR="00E366E0" w:rsidRPr="00D066D0">
        <w:rPr>
          <w:rFonts w:ascii="Verdana" w:hAnsi="Verdana" w:cs="Times New Roman"/>
        </w:rPr>
        <w:t>,</w:t>
      </w:r>
      <w:r w:rsidR="00962E95" w:rsidRPr="00D066D0">
        <w:rPr>
          <w:rFonts w:ascii="Verdana" w:hAnsi="Verdana" w:cs="Times New Roman"/>
        </w:rPr>
        <w:t xml:space="preserve"> and for low</w:t>
      </w:r>
      <w:r w:rsidR="00F46A8C" w:rsidRPr="00D066D0">
        <w:rPr>
          <w:rFonts w:ascii="Verdana" w:hAnsi="Verdana" w:cs="Times New Roman"/>
        </w:rPr>
        <w:t>er</w:t>
      </w:r>
      <w:r w:rsidR="00962E95" w:rsidRPr="00D066D0">
        <w:rPr>
          <w:rFonts w:ascii="Verdana" w:hAnsi="Verdana" w:cs="Times New Roman"/>
        </w:rPr>
        <w:t xml:space="preserve"> vs. high</w:t>
      </w:r>
      <w:r w:rsidR="008E1BE5" w:rsidRPr="00D066D0">
        <w:rPr>
          <w:rFonts w:ascii="Verdana" w:hAnsi="Verdana" w:cs="Times New Roman"/>
        </w:rPr>
        <w:t>ly</w:t>
      </w:r>
      <w:r w:rsidR="00962E95" w:rsidRPr="00D066D0">
        <w:rPr>
          <w:rFonts w:ascii="Verdana" w:hAnsi="Verdana" w:cs="Times New Roman"/>
        </w:rPr>
        <w:t xml:space="preserve"> educated participants.</w:t>
      </w:r>
      <w:r w:rsidR="00B32AA2" w:rsidRPr="00D066D0">
        <w:rPr>
          <w:rFonts w:ascii="Verdana" w:hAnsi="Verdana" w:cs="Times New Roman"/>
        </w:rPr>
        <w:t xml:space="preserve"> </w:t>
      </w:r>
      <w:r w:rsidR="004350D2" w:rsidRPr="00D066D0">
        <w:rPr>
          <w:rFonts w:ascii="Verdana" w:hAnsi="Verdana" w:cs="Times New Roman"/>
        </w:rPr>
        <w:t xml:space="preserve">A similar </w:t>
      </w:r>
      <w:r w:rsidR="00B32AA2" w:rsidRPr="00D066D0">
        <w:rPr>
          <w:rFonts w:ascii="Verdana" w:hAnsi="Verdana" w:cs="Times New Roman"/>
        </w:rPr>
        <w:t xml:space="preserve">pattern was seen for parental education, with participants whose parents had intermediate or low </w:t>
      </w:r>
      <w:r w:rsidR="008E1BE5" w:rsidRPr="00D066D0">
        <w:rPr>
          <w:rFonts w:ascii="Verdana" w:hAnsi="Verdana" w:cs="Times New Roman"/>
        </w:rPr>
        <w:t xml:space="preserve">levels of </w:t>
      </w:r>
      <w:r w:rsidR="00B32AA2" w:rsidRPr="00D066D0">
        <w:rPr>
          <w:rFonts w:ascii="Verdana" w:hAnsi="Verdana" w:cs="Times New Roman"/>
        </w:rPr>
        <w:t xml:space="preserve">education being more likely to report pain </w:t>
      </w:r>
      <w:r w:rsidR="00E366E0" w:rsidRPr="00D066D0">
        <w:rPr>
          <w:rFonts w:ascii="Verdana" w:hAnsi="Verdana" w:cs="Times New Roman"/>
        </w:rPr>
        <w:t>than</w:t>
      </w:r>
      <w:r w:rsidR="00B32AA2" w:rsidRPr="00D066D0">
        <w:rPr>
          <w:rFonts w:ascii="Verdana" w:hAnsi="Verdana" w:cs="Times New Roman"/>
        </w:rPr>
        <w:t xml:space="preserve"> participants whose parents were highly educated.</w:t>
      </w:r>
      <w:r w:rsidR="00962E95" w:rsidRPr="00D066D0">
        <w:rPr>
          <w:rFonts w:ascii="Verdana" w:hAnsi="Verdana" w:cs="Times New Roman"/>
        </w:rPr>
        <w:t xml:space="preserve"> There was </w:t>
      </w:r>
      <w:r w:rsidR="00EA5EB7" w:rsidRPr="00D066D0">
        <w:rPr>
          <w:rFonts w:ascii="Verdana" w:hAnsi="Verdana" w:cs="Times New Roman"/>
        </w:rPr>
        <w:t xml:space="preserve">also </w:t>
      </w:r>
      <w:r w:rsidR="00962E95" w:rsidRPr="00D066D0">
        <w:rPr>
          <w:rFonts w:ascii="Verdana" w:hAnsi="Verdana" w:cs="Times New Roman"/>
        </w:rPr>
        <w:t xml:space="preserve">a gradient by occupational grade, i.e., </w:t>
      </w:r>
      <w:r w:rsidR="005158BD" w:rsidRPr="00D066D0">
        <w:rPr>
          <w:rFonts w:ascii="Verdana" w:hAnsi="Verdana" w:cs="Times New Roman"/>
        </w:rPr>
        <w:t xml:space="preserve">the </w:t>
      </w:r>
      <w:r w:rsidR="00962E95" w:rsidRPr="00D066D0">
        <w:rPr>
          <w:rFonts w:ascii="Verdana" w:hAnsi="Verdana" w:cs="Times New Roman"/>
        </w:rPr>
        <w:t xml:space="preserve">likelihood of repeated back pain was higher for </w:t>
      </w:r>
      <w:r w:rsidR="00E21183" w:rsidRPr="00D066D0">
        <w:rPr>
          <w:rFonts w:ascii="Verdana" w:hAnsi="Verdana" w:cs="Times New Roman"/>
        </w:rPr>
        <w:t xml:space="preserve">middle </w:t>
      </w:r>
      <w:r w:rsidR="00E366E0" w:rsidRPr="00D066D0">
        <w:rPr>
          <w:rFonts w:ascii="Verdana" w:hAnsi="Verdana" w:cs="Times New Roman"/>
        </w:rPr>
        <w:t xml:space="preserve">than high </w:t>
      </w:r>
      <w:r w:rsidR="00CD74E3" w:rsidRPr="00D066D0">
        <w:rPr>
          <w:rFonts w:ascii="Verdana" w:hAnsi="Verdana" w:cs="Times New Roman"/>
        </w:rPr>
        <w:t>grade employees,</w:t>
      </w:r>
      <w:r w:rsidR="00962E95" w:rsidRPr="00D066D0">
        <w:rPr>
          <w:rFonts w:ascii="Verdana" w:hAnsi="Verdana" w:cs="Times New Roman"/>
        </w:rPr>
        <w:t xml:space="preserve"> while the cumulative odds were </w:t>
      </w:r>
      <w:r w:rsidR="00EA5EB7" w:rsidRPr="00D066D0">
        <w:rPr>
          <w:rFonts w:ascii="Verdana" w:hAnsi="Verdana" w:cs="Times New Roman"/>
        </w:rPr>
        <w:t xml:space="preserve">the </w:t>
      </w:r>
      <w:r w:rsidR="00962E95" w:rsidRPr="00D066D0">
        <w:rPr>
          <w:rFonts w:ascii="Verdana" w:hAnsi="Verdana" w:cs="Times New Roman"/>
        </w:rPr>
        <w:lastRenderedPageBreak/>
        <w:t xml:space="preserve">highest for </w:t>
      </w:r>
      <w:r w:rsidR="008E1BE5" w:rsidRPr="00D066D0">
        <w:rPr>
          <w:rFonts w:ascii="Verdana" w:hAnsi="Verdana" w:cs="Times New Roman"/>
        </w:rPr>
        <w:t xml:space="preserve">the </w:t>
      </w:r>
      <w:r w:rsidR="00E21183" w:rsidRPr="00D066D0">
        <w:rPr>
          <w:rFonts w:ascii="Verdana" w:hAnsi="Verdana" w:cs="Times New Roman"/>
        </w:rPr>
        <w:t>low</w:t>
      </w:r>
      <w:r w:rsidR="008E1BE5" w:rsidRPr="00D066D0">
        <w:rPr>
          <w:rFonts w:ascii="Verdana" w:hAnsi="Verdana" w:cs="Times New Roman"/>
        </w:rPr>
        <w:t>er</w:t>
      </w:r>
      <w:r w:rsidR="00E21183" w:rsidRPr="00D066D0">
        <w:rPr>
          <w:rFonts w:ascii="Verdana" w:hAnsi="Verdana" w:cs="Times New Roman"/>
        </w:rPr>
        <w:t xml:space="preserve"> grade</w:t>
      </w:r>
      <w:r w:rsidR="00962E95" w:rsidRPr="00D066D0">
        <w:rPr>
          <w:rFonts w:ascii="Verdana" w:hAnsi="Verdana" w:cs="Times New Roman"/>
        </w:rPr>
        <w:t xml:space="preserve"> employees. </w:t>
      </w:r>
      <w:r w:rsidR="006F414F" w:rsidRPr="00D066D0">
        <w:rPr>
          <w:rFonts w:ascii="Verdana" w:hAnsi="Verdana" w:cs="Times New Roman"/>
        </w:rPr>
        <w:t xml:space="preserve">Furthermore, high job demands were associated with </w:t>
      </w:r>
      <w:r w:rsidR="005158BD" w:rsidRPr="00D066D0">
        <w:rPr>
          <w:rFonts w:ascii="Verdana" w:hAnsi="Verdana" w:cs="Times New Roman"/>
        </w:rPr>
        <w:t xml:space="preserve">a </w:t>
      </w:r>
      <w:r w:rsidR="006F414F" w:rsidRPr="00D066D0">
        <w:rPr>
          <w:rFonts w:ascii="Verdana" w:hAnsi="Verdana" w:cs="Times New Roman"/>
        </w:rPr>
        <w:t xml:space="preserve">higher cumulative </w:t>
      </w:r>
      <w:r w:rsidR="005158BD" w:rsidRPr="00D066D0">
        <w:rPr>
          <w:rFonts w:ascii="Verdana" w:hAnsi="Verdana" w:cs="Times New Roman"/>
        </w:rPr>
        <w:t xml:space="preserve">likelihood </w:t>
      </w:r>
      <w:r w:rsidR="006F414F" w:rsidRPr="00D066D0">
        <w:rPr>
          <w:rFonts w:ascii="Verdana" w:hAnsi="Verdana" w:cs="Times New Roman"/>
        </w:rPr>
        <w:t>of pain</w:t>
      </w:r>
      <w:r w:rsidR="001751B9" w:rsidRPr="00D066D0">
        <w:rPr>
          <w:rFonts w:ascii="Verdana" w:hAnsi="Verdana" w:cs="Times New Roman"/>
        </w:rPr>
        <w:t>.</w:t>
      </w:r>
      <w:r w:rsidR="006F414F" w:rsidRPr="00D066D0">
        <w:rPr>
          <w:rFonts w:ascii="Verdana" w:hAnsi="Verdana" w:cs="Times New Roman"/>
        </w:rPr>
        <w:t xml:space="preserve"> In addition, being overweight or obese slightly </w:t>
      </w:r>
      <w:r w:rsidR="004350D2" w:rsidRPr="00D066D0">
        <w:rPr>
          <w:rFonts w:ascii="Verdana" w:hAnsi="Verdana" w:cs="Times New Roman"/>
        </w:rPr>
        <w:t xml:space="preserve">increased </w:t>
      </w:r>
      <w:r w:rsidR="006F414F" w:rsidRPr="00D066D0">
        <w:rPr>
          <w:rFonts w:ascii="Verdana" w:hAnsi="Verdana" w:cs="Times New Roman"/>
        </w:rPr>
        <w:t xml:space="preserve">the </w:t>
      </w:r>
      <w:r w:rsidR="007A5AA1" w:rsidRPr="00D066D0">
        <w:rPr>
          <w:rFonts w:ascii="Verdana" w:hAnsi="Verdana" w:cs="Times New Roman"/>
        </w:rPr>
        <w:t>COR</w:t>
      </w:r>
      <w:r w:rsidR="00E21183" w:rsidRPr="00D066D0">
        <w:rPr>
          <w:rFonts w:ascii="Verdana" w:hAnsi="Verdana" w:cs="Times New Roman"/>
        </w:rPr>
        <w:t xml:space="preserve"> </w:t>
      </w:r>
      <w:r w:rsidR="001751B9" w:rsidRPr="00D066D0">
        <w:rPr>
          <w:rFonts w:ascii="Verdana" w:hAnsi="Verdana" w:cs="Times New Roman"/>
        </w:rPr>
        <w:t>for</w:t>
      </w:r>
      <w:r w:rsidR="006F414F" w:rsidRPr="00D066D0">
        <w:rPr>
          <w:rFonts w:ascii="Verdana" w:hAnsi="Verdana" w:cs="Times New Roman"/>
        </w:rPr>
        <w:t xml:space="preserve"> back pain.</w:t>
      </w:r>
    </w:p>
    <w:p w14:paraId="103146A0" w14:textId="3CC7921F" w:rsidR="00496ADB" w:rsidRPr="00D066D0" w:rsidRDefault="005158BD" w:rsidP="002B1CD7">
      <w:pPr>
        <w:spacing w:line="480" w:lineRule="auto"/>
        <w:rPr>
          <w:rFonts w:ascii="Verdana" w:hAnsi="Verdana" w:cs="Times New Roman"/>
        </w:rPr>
      </w:pPr>
      <w:r w:rsidRPr="00D066D0">
        <w:rPr>
          <w:rFonts w:ascii="Verdana" w:hAnsi="Verdana" w:cs="Times New Roman"/>
        </w:rPr>
        <w:t xml:space="preserve">In </w:t>
      </w:r>
      <w:r w:rsidR="00E366E0" w:rsidRPr="00D066D0">
        <w:rPr>
          <w:rFonts w:ascii="Verdana" w:hAnsi="Verdana" w:cs="Times New Roman"/>
        </w:rPr>
        <w:t xml:space="preserve">the </w:t>
      </w:r>
      <w:r w:rsidRPr="00D066D0">
        <w:rPr>
          <w:rFonts w:ascii="Verdana" w:hAnsi="Verdana" w:cs="Times New Roman"/>
        </w:rPr>
        <w:t>additional analyses</w:t>
      </w:r>
      <w:r w:rsidR="00E366E0" w:rsidRPr="00D066D0">
        <w:rPr>
          <w:rFonts w:ascii="Verdana" w:hAnsi="Verdana" w:cs="Times New Roman"/>
        </w:rPr>
        <w:t>,</w:t>
      </w:r>
      <w:r w:rsidRPr="00D066D0">
        <w:rPr>
          <w:rFonts w:ascii="Verdana" w:hAnsi="Verdana" w:cs="Times New Roman"/>
        </w:rPr>
        <w:t xml:space="preserve"> t</w:t>
      </w:r>
      <w:r w:rsidR="00496ADB" w:rsidRPr="00D066D0">
        <w:rPr>
          <w:rFonts w:ascii="Verdana" w:hAnsi="Verdana" w:cs="Times New Roman"/>
        </w:rPr>
        <w:t xml:space="preserve">he </w:t>
      </w:r>
      <w:r w:rsidR="007A5AA1" w:rsidRPr="00D066D0">
        <w:rPr>
          <w:rFonts w:ascii="Verdana" w:hAnsi="Verdana" w:cs="Times New Roman"/>
        </w:rPr>
        <w:t>CORs</w:t>
      </w:r>
      <w:r w:rsidR="00496ADB" w:rsidRPr="00D066D0">
        <w:rPr>
          <w:rFonts w:ascii="Verdana" w:hAnsi="Verdana" w:cs="Times New Roman"/>
        </w:rPr>
        <w:t xml:space="preserve"> were examined separately for women and men</w:t>
      </w:r>
      <w:r w:rsidR="00E27B70" w:rsidRPr="00D066D0">
        <w:rPr>
          <w:rFonts w:ascii="Verdana" w:hAnsi="Verdana" w:cs="Times New Roman"/>
        </w:rPr>
        <w:t xml:space="preserve"> </w:t>
      </w:r>
      <w:r w:rsidR="00496ADB" w:rsidRPr="00D066D0">
        <w:rPr>
          <w:rFonts w:ascii="Verdana" w:hAnsi="Verdana" w:cs="Times New Roman"/>
        </w:rPr>
        <w:t>(</w:t>
      </w:r>
      <w:r w:rsidR="008B4363">
        <w:rPr>
          <w:rFonts w:ascii="Verdana" w:hAnsi="Verdana" w:cs="Times New Roman"/>
        </w:rPr>
        <w:t>Supplementary file</w:t>
      </w:r>
      <w:r w:rsidR="009020FD" w:rsidRPr="00D066D0">
        <w:rPr>
          <w:rFonts w:ascii="Verdana" w:hAnsi="Verdana" w:cs="Times New Roman"/>
        </w:rPr>
        <w:t xml:space="preserve">, </w:t>
      </w:r>
      <w:r w:rsidR="00E31BF7" w:rsidRPr="00D066D0">
        <w:rPr>
          <w:rFonts w:ascii="Verdana" w:hAnsi="Verdana" w:cs="Times New Roman"/>
        </w:rPr>
        <w:t xml:space="preserve">Table </w:t>
      </w:r>
      <w:r w:rsidR="009020FD" w:rsidRPr="00D066D0">
        <w:rPr>
          <w:rFonts w:ascii="Verdana" w:hAnsi="Verdana" w:cs="Times New Roman"/>
        </w:rPr>
        <w:t>S</w:t>
      </w:r>
      <w:r w:rsidR="00496ADB" w:rsidRPr="00D066D0">
        <w:rPr>
          <w:rFonts w:ascii="Verdana" w:hAnsi="Verdana" w:cs="Times New Roman"/>
        </w:rPr>
        <w:t>1). The associations were broadly similar, although the strength of the associations varied. However, no</w:t>
      </w:r>
      <w:r w:rsidR="00F44687" w:rsidRPr="00D066D0">
        <w:rPr>
          <w:rFonts w:ascii="Verdana" w:hAnsi="Verdana" w:cs="Times New Roman"/>
        </w:rPr>
        <w:t xml:space="preserve"> </w:t>
      </w:r>
      <w:r w:rsidR="00496ADB" w:rsidRPr="00D066D0">
        <w:rPr>
          <w:rFonts w:ascii="Verdana" w:hAnsi="Verdana" w:cs="Times New Roman"/>
        </w:rPr>
        <w:t>interaction</w:t>
      </w:r>
      <w:r w:rsidR="0019550C" w:rsidRPr="00D066D0">
        <w:rPr>
          <w:rFonts w:ascii="Verdana" w:hAnsi="Verdana" w:cs="Times New Roman"/>
        </w:rPr>
        <w:t>s</w:t>
      </w:r>
      <w:r w:rsidR="00C17250" w:rsidRPr="00D066D0">
        <w:rPr>
          <w:rFonts w:ascii="Verdana" w:hAnsi="Verdana" w:cs="Times New Roman"/>
        </w:rPr>
        <w:t xml:space="preserve"> by sex</w:t>
      </w:r>
      <w:r w:rsidR="00496ADB" w:rsidRPr="00D066D0">
        <w:rPr>
          <w:rFonts w:ascii="Verdana" w:hAnsi="Verdana" w:cs="Times New Roman"/>
        </w:rPr>
        <w:t xml:space="preserve"> were found</w:t>
      </w:r>
      <w:r w:rsidR="00F1513E" w:rsidRPr="00D066D0">
        <w:rPr>
          <w:rFonts w:ascii="Verdana" w:hAnsi="Verdana" w:cs="Times New Roman"/>
        </w:rPr>
        <w:t xml:space="preserve">. </w:t>
      </w:r>
    </w:p>
    <w:p w14:paraId="17C446DD" w14:textId="7E0EDED2" w:rsidR="00A52693" w:rsidRPr="00D066D0" w:rsidRDefault="00750C89" w:rsidP="00750C89">
      <w:pPr>
        <w:spacing w:line="480" w:lineRule="auto"/>
        <w:rPr>
          <w:rFonts w:ascii="Verdana" w:hAnsi="Verdana" w:cs="Times New Roman"/>
        </w:rPr>
      </w:pPr>
      <w:r w:rsidRPr="00D066D0">
        <w:rPr>
          <w:rFonts w:ascii="Verdana" w:hAnsi="Verdana" w:cs="Times New Roman"/>
        </w:rPr>
        <w:t>Table 3</w:t>
      </w:r>
      <w:r w:rsidR="00A31413" w:rsidRPr="00D066D0">
        <w:rPr>
          <w:rFonts w:ascii="Verdana" w:hAnsi="Verdana" w:cs="Times New Roman"/>
        </w:rPr>
        <w:t xml:space="preserve"> shows the odds ratios for </w:t>
      </w:r>
      <w:r w:rsidR="00E366E0" w:rsidRPr="00D066D0">
        <w:rPr>
          <w:rFonts w:ascii="Verdana" w:hAnsi="Verdana" w:cs="Times New Roman"/>
        </w:rPr>
        <w:t xml:space="preserve">the </w:t>
      </w:r>
      <w:r w:rsidR="009760CB" w:rsidRPr="00D066D0">
        <w:rPr>
          <w:rFonts w:ascii="Verdana" w:hAnsi="Verdana" w:cs="Times New Roman"/>
        </w:rPr>
        <w:t xml:space="preserve">different </w:t>
      </w:r>
      <w:r w:rsidR="00A31413" w:rsidRPr="00D066D0">
        <w:rPr>
          <w:rFonts w:ascii="Verdana" w:hAnsi="Verdana" w:cs="Times New Roman"/>
        </w:rPr>
        <w:t xml:space="preserve">routes of exit from </w:t>
      </w:r>
      <w:r w:rsidR="00EA4CBA" w:rsidRPr="00D066D0">
        <w:rPr>
          <w:rFonts w:ascii="Verdana" w:hAnsi="Verdana" w:cs="Times New Roman"/>
        </w:rPr>
        <w:t>paid employment</w:t>
      </w:r>
      <w:r w:rsidR="00A31413" w:rsidRPr="00D066D0">
        <w:rPr>
          <w:rFonts w:ascii="Verdana" w:hAnsi="Verdana" w:cs="Times New Roman"/>
        </w:rPr>
        <w:t xml:space="preserve"> by the number of pain reports during phases 1 to 3. </w:t>
      </w:r>
      <w:r w:rsidR="00F63EC8" w:rsidRPr="00D066D0">
        <w:rPr>
          <w:rFonts w:ascii="Verdana" w:hAnsi="Verdana" w:cs="Times New Roman"/>
        </w:rPr>
        <w:t xml:space="preserve">Reporting pain only on a single occasion did not increase the </w:t>
      </w:r>
      <w:r w:rsidR="004D71A1" w:rsidRPr="00D066D0">
        <w:rPr>
          <w:rFonts w:ascii="Verdana" w:hAnsi="Verdana" w:cs="Times New Roman"/>
        </w:rPr>
        <w:t xml:space="preserve">likelihood </w:t>
      </w:r>
      <w:r w:rsidR="00F63EC8" w:rsidRPr="00D066D0">
        <w:rPr>
          <w:rFonts w:ascii="Verdana" w:hAnsi="Verdana" w:cs="Times New Roman"/>
        </w:rPr>
        <w:t>of exit</w:t>
      </w:r>
      <w:r w:rsidR="008E1BE5" w:rsidRPr="00D066D0">
        <w:rPr>
          <w:rFonts w:ascii="Verdana" w:hAnsi="Verdana" w:cs="Times New Roman"/>
        </w:rPr>
        <w:t xml:space="preserve"> from paid employment for any reason. In contrast</w:t>
      </w:r>
      <w:r w:rsidR="00F63EC8" w:rsidRPr="00D066D0">
        <w:rPr>
          <w:rFonts w:ascii="Verdana" w:hAnsi="Verdana" w:cs="Times New Roman"/>
        </w:rPr>
        <w:t>, p</w:t>
      </w:r>
      <w:r w:rsidR="00A31413" w:rsidRPr="00D066D0">
        <w:rPr>
          <w:rFonts w:ascii="Verdana" w:hAnsi="Verdana" w:cs="Times New Roman"/>
        </w:rPr>
        <w:t>eople who reported pain</w:t>
      </w:r>
      <w:r w:rsidR="00207F13" w:rsidRPr="00D066D0">
        <w:rPr>
          <w:rFonts w:ascii="Verdana" w:hAnsi="Verdana" w:cs="Times New Roman"/>
        </w:rPr>
        <w:t xml:space="preserve"> </w:t>
      </w:r>
      <w:r w:rsidR="00A31413" w:rsidRPr="00D066D0">
        <w:rPr>
          <w:rFonts w:ascii="Verdana" w:hAnsi="Verdana" w:cs="Times New Roman"/>
        </w:rPr>
        <w:t xml:space="preserve">at least </w:t>
      </w:r>
      <w:r w:rsidR="006029BE" w:rsidRPr="006029BE">
        <w:rPr>
          <w:rFonts w:ascii="Verdana" w:hAnsi="Verdana" w:cs="Times New Roman"/>
          <w:color w:val="FF0000"/>
        </w:rPr>
        <w:t>twice</w:t>
      </w:r>
      <w:r w:rsidR="00A31413" w:rsidRPr="00D066D0">
        <w:rPr>
          <w:rFonts w:ascii="Verdana" w:hAnsi="Verdana" w:cs="Times New Roman"/>
        </w:rPr>
        <w:t xml:space="preserve"> were more likely to e</w:t>
      </w:r>
      <w:r w:rsidRPr="00D066D0">
        <w:rPr>
          <w:rFonts w:ascii="Verdana" w:hAnsi="Verdana" w:cs="Times New Roman"/>
        </w:rPr>
        <w:t>xit</w:t>
      </w:r>
      <w:r w:rsidR="00207F13" w:rsidRPr="00D066D0">
        <w:rPr>
          <w:rFonts w:ascii="Verdana" w:hAnsi="Verdana" w:cs="Times New Roman"/>
        </w:rPr>
        <w:t xml:space="preserve"> employment</w:t>
      </w:r>
      <w:r w:rsidRPr="00D066D0">
        <w:rPr>
          <w:rFonts w:ascii="Verdana" w:hAnsi="Verdana" w:cs="Times New Roman"/>
        </w:rPr>
        <w:t xml:space="preserve"> </w:t>
      </w:r>
      <w:r w:rsidR="008E1BE5" w:rsidRPr="00D066D0">
        <w:rPr>
          <w:rFonts w:ascii="Verdana" w:hAnsi="Verdana" w:cs="Times New Roman"/>
        </w:rPr>
        <w:t>for</w:t>
      </w:r>
      <w:r w:rsidRPr="00D066D0">
        <w:rPr>
          <w:rFonts w:ascii="Verdana" w:hAnsi="Verdana" w:cs="Times New Roman"/>
        </w:rPr>
        <w:t xml:space="preserve"> any </w:t>
      </w:r>
      <w:r w:rsidR="008E1BE5" w:rsidRPr="00D066D0">
        <w:rPr>
          <w:rFonts w:ascii="Verdana" w:hAnsi="Verdana" w:cs="Times New Roman"/>
        </w:rPr>
        <w:t xml:space="preserve">reason </w:t>
      </w:r>
      <w:r w:rsidR="00A31413" w:rsidRPr="00D066D0">
        <w:rPr>
          <w:rFonts w:ascii="Verdana" w:hAnsi="Verdana" w:cs="Times New Roman"/>
        </w:rPr>
        <w:t>during follow-up (</w:t>
      </w:r>
      <w:r w:rsidR="00F63EC8" w:rsidRPr="00D066D0">
        <w:rPr>
          <w:rFonts w:ascii="Verdana" w:hAnsi="Verdana" w:cs="Times New Roman"/>
        </w:rPr>
        <w:t xml:space="preserve">sex, age, and phase adjusted </w:t>
      </w:r>
      <w:r w:rsidR="00A31413" w:rsidRPr="00D066D0">
        <w:rPr>
          <w:rFonts w:ascii="Verdana" w:hAnsi="Verdana" w:cs="Times New Roman"/>
        </w:rPr>
        <w:t xml:space="preserve">OR 1.14; 95% CI </w:t>
      </w:r>
      <w:r w:rsidR="00A31413" w:rsidRPr="00D066D0">
        <w:rPr>
          <w:rFonts w:ascii="Verdana" w:hAnsi="Verdana" w:cs="Times New Roman"/>
        </w:rPr>
        <w:lastRenderedPageBreak/>
        <w:t>1.0</w:t>
      </w:r>
      <w:r w:rsidR="00BC2A25" w:rsidRPr="00D066D0">
        <w:rPr>
          <w:rFonts w:ascii="Verdana" w:hAnsi="Verdana" w:cs="Times New Roman"/>
        </w:rPr>
        <w:t>4</w:t>
      </w:r>
      <w:r w:rsidR="00A31413" w:rsidRPr="00D066D0">
        <w:rPr>
          <w:rFonts w:ascii="Verdana" w:hAnsi="Verdana" w:cs="Times New Roman"/>
        </w:rPr>
        <w:t xml:space="preserve">-1.25). </w:t>
      </w:r>
      <w:r w:rsidR="00F63EC8" w:rsidRPr="00D066D0">
        <w:rPr>
          <w:rFonts w:ascii="Verdana" w:hAnsi="Verdana" w:cs="Times New Roman"/>
        </w:rPr>
        <w:t xml:space="preserve">Full adjustment for all the covariates </w:t>
      </w:r>
      <w:r w:rsidR="004D71A1" w:rsidRPr="00D066D0">
        <w:rPr>
          <w:rFonts w:ascii="Verdana" w:hAnsi="Verdana" w:cs="Times New Roman"/>
        </w:rPr>
        <w:t xml:space="preserve">had </w:t>
      </w:r>
      <w:r w:rsidR="00F63EC8" w:rsidRPr="00D066D0">
        <w:rPr>
          <w:rFonts w:ascii="Verdana" w:hAnsi="Verdana" w:cs="Times New Roman"/>
        </w:rPr>
        <w:t xml:space="preserve">a negligible effect on the association. </w:t>
      </w:r>
    </w:p>
    <w:p w14:paraId="3CC1B45C" w14:textId="74185122" w:rsidR="00F716F9" w:rsidRPr="00D066D0" w:rsidRDefault="00207F13" w:rsidP="00EA5EB7">
      <w:pPr>
        <w:spacing w:line="480" w:lineRule="auto"/>
        <w:rPr>
          <w:rFonts w:ascii="Verdana" w:hAnsi="Verdana" w:cs="Times New Roman"/>
        </w:rPr>
      </w:pPr>
      <w:r w:rsidRPr="00D066D0">
        <w:rPr>
          <w:rFonts w:ascii="Verdana" w:hAnsi="Verdana" w:cs="Times New Roman"/>
        </w:rPr>
        <w:t>R</w:t>
      </w:r>
      <w:r w:rsidR="00831FEE" w:rsidRPr="00D066D0">
        <w:rPr>
          <w:rFonts w:ascii="Verdana" w:hAnsi="Verdana" w:cs="Times New Roman"/>
        </w:rPr>
        <w:t>e</w:t>
      </w:r>
      <w:r w:rsidR="00F46A8C" w:rsidRPr="00D066D0">
        <w:rPr>
          <w:rFonts w:ascii="Verdana" w:hAnsi="Verdana" w:cs="Times New Roman"/>
        </w:rPr>
        <w:t>current</w:t>
      </w:r>
      <w:r w:rsidR="00831FEE" w:rsidRPr="00D066D0">
        <w:rPr>
          <w:rFonts w:ascii="Verdana" w:hAnsi="Verdana" w:cs="Times New Roman"/>
        </w:rPr>
        <w:t xml:space="preserve"> back pain</w:t>
      </w:r>
      <w:r w:rsidR="0084182B" w:rsidRPr="00D066D0">
        <w:rPr>
          <w:rFonts w:ascii="Verdana" w:hAnsi="Verdana" w:cs="Times New Roman"/>
        </w:rPr>
        <w:t xml:space="preserve"> </w:t>
      </w:r>
      <w:r w:rsidRPr="00D066D0">
        <w:rPr>
          <w:rFonts w:ascii="Verdana" w:hAnsi="Verdana" w:cs="Times New Roman"/>
        </w:rPr>
        <w:t>was most strongly associated with</w:t>
      </w:r>
      <w:r w:rsidR="0084182B" w:rsidRPr="00D066D0">
        <w:rPr>
          <w:rFonts w:ascii="Verdana" w:hAnsi="Verdana" w:cs="Times New Roman"/>
        </w:rPr>
        <w:t xml:space="preserve"> exit</w:t>
      </w:r>
      <w:r w:rsidRPr="00D066D0">
        <w:rPr>
          <w:rFonts w:ascii="Verdana" w:hAnsi="Verdana" w:cs="Times New Roman"/>
        </w:rPr>
        <w:t xml:space="preserve"> from employment</w:t>
      </w:r>
      <w:r w:rsidR="0084182B" w:rsidRPr="00D066D0">
        <w:rPr>
          <w:rFonts w:ascii="Verdana" w:hAnsi="Verdana" w:cs="Times New Roman"/>
        </w:rPr>
        <w:t xml:space="preserve"> due to health reasons (sex, age, and phase adjusted OR 1.90; 95% CI 1.50-2.41). This association was somewhat a</w:t>
      </w:r>
      <w:r w:rsidRPr="00D066D0">
        <w:rPr>
          <w:rFonts w:ascii="Verdana" w:hAnsi="Verdana" w:cs="Times New Roman"/>
        </w:rPr>
        <w:t>ttenuated</w:t>
      </w:r>
      <w:r w:rsidR="0084182B" w:rsidRPr="00D066D0">
        <w:rPr>
          <w:rFonts w:ascii="Verdana" w:hAnsi="Verdana" w:cs="Times New Roman"/>
        </w:rPr>
        <w:t xml:space="preserve"> </w:t>
      </w:r>
      <w:r w:rsidRPr="00D066D0">
        <w:rPr>
          <w:rFonts w:ascii="Verdana" w:hAnsi="Verdana" w:cs="Times New Roman"/>
        </w:rPr>
        <w:t>after</w:t>
      </w:r>
      <w:r w:rsidR="0084182B" w:rsidRPr="00D066D0">
        <w:rPr>
          <w:rFonts w:ascii="Verdana" w:hAnsi="Verdana" w:cs="Times New Roman"/>
        </w:rPr>
        <w:t xml:space="preserve"> adjustment for occupational grade, parental education, job demands, job control and body mass index</w:t>
      </w:r>
      <w:r w:rsidR="00D035D1" w:rsidRPr="00D066D0">
        <w:rPr>
          <w:rFonts w:ascii="Verdana" w:hAnsi="Verdana" w:cs="Times New Roman"/>
        </w:rPr>
        <w:t xml:space="preserve"> (OR 1.51; 95% CI 1.15-1.</w:t>
      </w:r>
      <w:r w:rsidR="006E77F3" w:rsidRPr="00D066D0">
        <w:rPr>
          <w:rFonts w:ascii="Verdana" w:hAnsi="Verdana" w:cs="Times New Roman"/>
        </w:rPr>
        <w:t>9</w:t>
      </w:r>
      <w:r w:rsidR="00D035D1" w:rsidRPr="00D066D0">
        <w:rPr>
          <w:rFonts w:ascii="Verdana" w:hAnsi="Verdana" w:cs="Times New Roman"/>
        </w:rPr>
        <w:t>9)</w:t>
      </w:r>
      <w:r w:rsidR="0084182B" w:rsidRPr="00D066D0">
        <w:rPr>
          <w:rFonts w:ascii="Verdana" w:hAnsi="Verdana" w:cs="Times New Roman"/>
        </w:rPr>
        <w:t xml:space="preserve">. </w:t>
      </w:r>
      <w:r w:rsidRPr="00D066D0">
        <w:rPr>
          <w:rFonts w:ascii="Verdana" w:hAnsi="Verdana" w:cs="Times New Roman"/>
        </w:rPr>
        <w:t xml:space="preserve">However, </w:t>
      </w:r>
      <w:r w:rsidR="001751B9" w:rsidRPr="00D066D0">
        <w:rPr>
          <w:rFonts w:ascii="Verdana" w:hAnsi="Verdana" w:cs="Times New Roman"/>
        </w:rPr>
        <w:t xml:space="preserve">back </w:t>
      </w:r>
      <w:r w:rsidRPr="00D066D0">
        <w:rPr>
          <w:rFonts w:ascii="Verdana" w:hAnsi="Verdana" w:cs="Times New Roman"/>
        </w:rPr>
        <w:t>p</w:t>
      </w:r>
      <w:r w:rsidR="00F716F9" w:rsidRPr="00D066D0">
        <w:rPr>
          <w:rFonts w:ascii="Verdana" w:hAnsi="Verdana" w:cs="Times New Roman"/>
        </w:rPr>
        <w:t xml:space="preserve">ain did not </w:t>
      </w:r>
      <w:r w:rsidRPr="00D066D0">
        <w:rPr>
          <w:rFonts w:ascii="Verdana" w:hAnsi="Verdana" w:cs="Times New Roman"/>
        </w:rPr>
        <w:t xml:space="preserve">significantly </w:t>
      </w:r>
      <w:r w:rsidR="00F716F9" w:rsidRPr="00D066D0">
        <w:rPr>
          <w:rFonts w:ascii="Verdana" w:hAnsi="Verdana" w:cs="Times New Roman"/>
        </w:rPr>
        <w:t xml:space="preserve">increase the risk of </w:t>
      </w:r>
      <w:r w:rsidRPr="00D066D0">
        <w:rPr>
          <w:rFonts w:ascii="Verdana" w:hAnsi="Verdana" w:cs="Times New Roman"/>
        </w:rPr>
        <w:t xml:space="preserve">exit </w:t>
      </w:r>
      <w:r w:rsidR="007A5AA1" w:rsidRPr="00D066D0">
        <w:rPr>
          <w:rFonts w:ascii="Verdana" w:hAnsi="Verdana" w:cs="Times New Roman"/>
        </w:rPr>
        <w:t xml:space="preserve">through other routes </w:t>
      </w:r>
      <w:r w:rsidRPr="00D066D0">
        <w:rPr>
          <w:rFonts w:ascii="Verdana" w:hAnsi="Verdana" w:cs="Times New Roman"/>
        </w:rPr>
        <w:t>(</w:t>
      </w:r>
      <w:r w:rsidR="00F716F9" w:rsidRPr="00D066D0">
        <w:rPr>
          <w:rFonts w:ascii="Verdana" w:hAnsi="Verdana" w:cs="Times New Roman"/>
        </w:rPr>
        <w:t xml:space="preserve">non-health related exit, exit due to unemployment, or other </w:t>
      </w:r>
      <w:r w:rsidR="0076589A" w:rsidRPr="00D066D0">
        <w:rPr>
          <w:rFonts w:ascii="Verdana" w:hAnsi="Verdana" w:cs="Times New Roman"/>
        </w:rPr>
        <w:t>(</w:t>
      </w:r>
      <w:r w:rsidR="00F716F9" w:rsidRPr="00D066D0">
        <w:rPr>
          <w:rFonts w:ascii="Verdana" w:hAnsi="Verdana" w:cs="Times New Roman"/>
        </w:rPr>
        <w:t>exit</w:t>
      </w:r>
      <w:r w:rsidR="0076589A" w:rsidRPr="00D066D0">
        <w:rPr>
          <w:rFonts w:ascii="Verdana" w:hAnsi="Verdana" w:cs="Times New Roman"/>
        </w:rPr>
        <w:t>)</w:t>
      </w:r>
      <w:r w:rsidR="00554F6B" w:rsidRPr="00D066D0">
        <w:rPr>
          <w:rFonts w:ascii="Verdana" w:hAnsi="Verdana" w:cs="Times New Roman"/>
        </w:rPr>
        <w:t>/reasons</w:t>
      </w:r>
      <w:r w:rsidRPr="00D066D0">
        <w:rPr>
          <w:rFonts w:ascii="Verdana" w:hAnsi="Verdana" w:cs="Times New Roman"/>
        </w:rPr>
        <w:t>)</w:t>
      </w:r>
      <w:r w:rsidR="00F716F9" w:rsidRPr="00D066D0">
        <w:rPr>
          <w:rFonts w:ascii="Verdana" w:hAnsi="Verdana" w:cs="Times New Roman"/>
        </w:rPr>
        <w:t xml:space="preserve"> (Table 3). </w:t>
      </w:r>
      <w:r w:rsidRPr="00D066D0">
        <w:rPr>
          <w:rFonts w:ascii="Verdana" w:hAnsi="Verdana" w:cs="Times New Roman"/>
        </w:rPr>
        <w:t>A</w:t>
      </w:r>
      <w:r w:rsidR="00FF4254" w:rsidRPr="00D066D0">
        <w:rPr>
          <w:rFonts w:ascii="Verdana" w:hAnsi="Verdana" w:cs="Times New Roman"/>
        </w:rPr>
        <w:t xml:space="preserve">dditional adjustment for </w:t>
      </w:r>
      <w:r w:rsidRPr="00D066D0">
        <w:rPr>
          <w:rFonts w:ascii="Verdana" w:hAnsi="Verdana" w:cs="Times New Roman"/>
        </w:rPr>
        <w:t xml:space="preserve">the </w:t>
      </w:r>
      <w:r w:rsidR="00FF4254" w:rsidRPr="00D066D0">
        <w:rPr>
          <w:rFonts w:ascii="Verdana" w:hAnsi="Verdana" w:cs="Times New Roman"/>
        </w:rPr>
        <w:t>participant</w:t>
      </w:r>
      <w:r w:rsidR="00EA4CBA" w:rsidRPr="00D066D0">
        <w:rPr>
          <w:rFonts w:ascii="Verdana" w:hAnsi="Verdana" w:cs="Times New Roman"/>
        </w:rPr>
        <w:t>’</w:t>
      </w:r>
      <w:r w:rsidR="00FF4254" w:rsidRPr="00D066D0">
        <w:rPr>
          <w:rFonts w:ascii="Verdana" w:hAnsi="Verdana" w:cs="Times New Roman"/>
        </w:rPr>
        <w:t>s own education</w:t>
      </w:r>
      <w:r w:rsidRPr="00D066D0">
        <w:rPr>
          <w:rFonts w:ascii="Verdana" w:hAnsi="Verdana" w:cs="Times New Roman"/>
        </w:rPr>
        <w:t>al attainment</w:t>
      </w:r>
      <w:r w:rsidR="00FF4254" w:rsidRPr="00D066D0">
        <w:rPr>
          <w:rFonts w:ascii="Verdana" w:hAnsi="Verdana" w:cs="Times New Roman"/>
        </w:rPr>
        <w:t xml:space="preserve"> produced practically identical results </w:t>
      </w:r>
      <w:r w:rsidR="001751B9" w:rsidRPr="00D066D0">
        <w:rPr>
          <w:rFonts w:ascii="Verdana" w:hAnsi="Verdana" w:cs="Times New Roman"/>
        </w:rPr>
        <w:t xml:space="preserve">to those of </w:t>
      </w:r>
      <w:r w:rsidR="00FF4254" w:rsidRPr="00D066D0">
        <w:rPr>
          <w:rFonts w:ascii="Verdana" w:hAnsi="Verdana" w:cs="Times New Roman"/>
        </w:rPr>
        <w:t>the main analyses (data not shown).</w:t>
      </w:r>
    </w:p>
    <w:p w14:paraId="24AAE77E" w14:textId="643CD3CB" w:rsidR="00EA5EB7" w:rsidRPr="00D066D0" w:rsidRDefault="00E366E0" w:rsidP="00EA5EB7">
      <w:pPr>
        <w:spacing w:line="480" w:lineRule="auto"/>
        <w:rPr>
          <w:rFonts w:ascii="Verdana" w:hAnsi="Verdana" w:cs="Times New Roman"/>
        </w:rPr>
      </w:pPr>
      <w:r w:rsidRPr="00D066D0">
        <w:rPr>
          <w:rFonts w:ascii="Verdana" w:hAnsi="Verdana" w:cs="Times New Roman"/>
        </w:rPr>
        <w:t xml:space="preserve">In </w:t>
      </w:r>
      <w:r w:rsidR="00FF4254" w:rsidRPr="00D066D0">
        <w:rPr>
          <w:rFonts w:ascii="Verdana" w:hAnsi="Verdana" w:cs="Times New Roman"/>
        </w:rPr>
        <w:t xml:space="preserve">further </w:t>
      </w:r>
      <w:r w:rsidRPr="00D066D0">
        <w:rPr>
          <w:rFonts w:ascii="Verdana" w:hAnsi="Verdana" w:cs="Times New Roman"/>
        </w:rPr>
        <w:t>analyses, d</w:t>
      </w:r>
      <w:r w:rsidR="00EA5EB7" w:rsidRPr="00D066D0">
        <w:rPr>
          <w:rFonts w:ascii="Verdana" w:hAnsi="Verdana" w:cs="Times New Roman"/>
        </w:rPr>
        <w:t xml:space="preserve">ifferences in exit due to health reasons by subgroups were </w:t>
      </w:r>
      <w:r w:rsidR="004109F0" w:rsidRPr="00D066D0">
        <w:rPr>
          <w:rFonts w:ascii="Verdana" w:hAnsi="Verdana" w:cs="Times New Roman"/>
        </w:rPr>
        <w:t xml:space="preserve">statistically </w:t>
      </w:r>
      <w:r w:rsidR="00EA5EB7" w:rsidRPr="00D066D0">
        <w:rPr>
          <w:rFonts w:ascii="Verdana" w:hAnsi="Verdana" w:cs="Times New Roman"/>
        </w:rPr>
        <w:t>non-significant</w:t>
      </w:r>
      <w:r w:rsidR="00F716F9" w:rsidRPr="00D066D0">
        <w:rPr>
          <w:rFonts w:ascii="Verdana" w:hAnsi="Verdana" w:cs="Times New Roman"/>
        </w:rPr>
        <w:t>. H</w:t>
      </w:r>
      <w:r w:rsidR="00AE13C9" w:rsidRPr="00D066D0">
        <w:rPr>
          <w:rFonts w:ascii="Verdana" w:hAnsi="Verdana" w:cs="Times New Roman"/>
        </w:rPr>
        <w:t xml:space="preserve">owever, a gradient was observed for occupational </w:t>
      </w:r>
      <w:r w:rsidR="00AE13C9" w:rsidRPr="00D066D0">
        <w:rPr>
          <w:rFonts w:ascii="Verdana" w:hAnsi="Verdana" w:cs="Times New Roman"/>
        </w:rPr>
        <w:lastRenderedPageBreak/>
        <w:t>grade so that the associations were stronger for those with lower grade</w:t>
      </w:r>
      <w:r w:rsidR="00207F13" w:rsidRPr="00D066D0">
        <w:rPr>
          <w:rFonts w:ascii="Verdana" w:hAnsi="Verdana" w:cs="Times New Roman"/>
        </w:rPr>
        <w:t xml:space="preserve"> occupation</w:t>
      </w:r>
      <w:r w:rsidR="007541C3" w:rsidRPr="00D066D0">
        <w:rPr>
          <w:rFonts w:ascii="Verdana" w:hAnsi="Verdana" w:cs="Times New Roman"/>
        </w:rPr>
        <w:t>s</w:t>
      </w:r>
      <w:r w:rsidR="00AE13C9" w:rsidRPr="00D066D0">
        <w:rPr>
          <w:rFonts w:ascii="Verdana" w:hAnsi="Verdana" w:cs="Times New Roman"/>
        </w:rPr>
        <w:t xml:space="preserve"> and those </w:t>
      </w:r>
      <w:r w:rsidR="00207F13" w:rsidRPr="00D066D0">
        <w:rPr>
          <w:rFonts w:ascii="Verdana" w:hAnsi="Verdana" w:cs="Times New Roman"/>
        </w:rPr>
        <w:t>who reported</w:t>
      </w:r>
      <w:r w:rsidR="00AE13C9" w:rsidRPr="00D066D0">
        <w:rPr>
          <w:rFonts w:ascii="Verdana" w:hAnsi="Verdana" w:cs="Times New Roman"/>
        </w:rPr>
        <w:t xml:space="preserve"> low job control</w:t>
      </w:r>
      <w:r w:rsidR="00EA5EB7" w:rsidRPr="00D066D0">
        <w:rPr>
          <w:rFonts w:ascii="Verdana" w:hAnsi="Verdana" w:cs="Times New Roman"/>
        </w:rPr>
        <w:t>.</w:t>
      </w:r>
      <w:r w:rsidR="00F1739B" w:rsidRPr="00D066D0">
        <w:rPr>
          <w:rFonts w:ascii="Verdana" w:hAnsi="Verdana" w:cs="Times New Roman"/>
        </w:rPr>
        <w:t xml:space="preserve"> Thus, when back </w:t>
      </w:r>
      <w:r w:rsidR="004D71A1" w:rsidRPr="00D066D0">
        <w:rPr>
          <w:rFonts w:ascii="Verdana" w:hAnsi="Verdana" w:cs="Times New Roman"/>
        </w:rPr>
        <w:t xml:space="preserve">pain </w:t>
      </w:r>
      <w:r w:rsidR="00F1739B" w:rsidRPr="00D066D0">
        <w:rPr>
          <w:rFonts w:ascii="Verdana" w:hAnsi="Verdana" w:cs="Times New Roman"/>
        </w:rPr>
        <w:t xml:space="preserve">was modelled as a continuous variable, both </w:t>
      </w:r>
      <w:r w:rsidR="00772EB1" w:rsidRPr="00D066D0">
        <w:rPr>
          <w:rFonts w:ascii="Verdana" w:hAnsi="Verdana" w:cs="Times New Roman"/>
        </w:rPr>
        <w:t>middle grade</w:t>
      </w:r>
      <w:r w:rsidR="00F1739B" w:rsidRPr="00D066D0">
        <w:rPr>
          <w:rFonts w:ascii="Verdana" w:hAnsi="Verdana" w:cs="Times New Roman"/>
        </w:rPr>
        <w:t xml:space="preserve"> (OR 1.</w:t>
      </w:r>
      <w:r w:rsidR="003642F4" w:rsidRPr="00D066D0">
        <w:rPr>
          <w:rFonts w:ascii="Verdana" w:hAnsi="Verdana" w:cs="Times New Roman"/>
        </w:rPr>
        <w:t>30</w:t>
      </w:r>
      <w:r w:rsidR="00F1739B" w:rsidRPr="00D066D0">
        <w:rPr>
          <w:rFonts w:ascii="Verdana" w:hAnsi="Verdana" w:cs="Times New Roman"/>
        </w:rPr>
        <w:t>; 95% CI 1.</w:t>
      </w:r>
      <w:r w:rsidR="003642F4" w:rsidRPr="00D066D0">
        <w:rPr>
          <w:rFonts w:ascii="Verdana" w:hAnsi="Verdana" w:cs="Times New Roman"/>
        </w:rPr>
        <w:t>11</w:t>
      </w:r>
      <w:r w:rsidR="00F1739B" w:rsidRPr="00D066D0">
        <w:rPr>
          <w:rFonts w:ascii="Verdana" w:hAnsi="Verdana" w:cs="Times New Roman"/>
        </w:rPr>
        <w:t>-1.5</w:t>
      </w:r>
      <w:r w:rsidR="003642F4" w:rsidRPr="00D066D0">
        <w:rPr>
          <w:rFonts w:ascii="Verdana" w:hAnsi="Verdana" w:cs="Times New Roman"/>
        </w:rPr>
        <w:t>3</w:t>
      </w:r>
      <w:r w:rsidR="00F1739B" w:rsidRPr="00D066D0">
        <w:rPr>
          <w:rFonts w:ascii="Verdana" w:hAnsi="Verdana" w:cs="Times New Roman"/>
        </w:rPr>
        <w:t xml:space="preserve">) </w:t>
      </w:r>
      <w:r w:rsidR="00772EB1" w:rsidRPr="00D066D0">
        <w:rPr>
          <w:rFonts w:ascii="Verdana" w:hAnsi="Verdana" w:cs="Times New Roman"/>
        </w:rPr>
        <w:t>and low</w:t>
      </w:r>
      <w:r w:rsidR="001F4292">
        <w:rPr>
          <w:rFonts w:ascii="Verdana" w:hAnsi="Verdana" w:cs="Times New Roman"/>
        </w:rPr>
        <w:t>-</w:t>
      </w:r>
      <w:r w:rsidR="00772EB1" w:rsidRPr="00D066D0">
        <w:rPr>
          <w:rFonts w:ascii="Verdana" w:hAnsi="Verdana" w:cs="Times New Roman"/>
        </w:rPr>
        <w:t xml:space="preserve">grade </w:t>
      </w:r>
      <w:r w:rsidR="00F1739B" w:rsidRPr="00D066D0">
        <w:rPr>
          <w:rFonts w:ascii="Verdana" w:hAnsi="Verdana" w:cs="Times New Roman"/>
        </w:rPr>
        <w:t>employees (OR 1.</w:t>
      </w:r>
      <w:r w:rsidR="003642F4" w:rsidRPr="00D066D0">
        <w:rPr>
          <w:rFonts w:ascii="Verdana" w:hAnsi="Verdana" w:cs="Times New Roman"/>
        </w:rPr>
        <w:t>28</w:t>
      </w:r>
      <w:r w:rsidR="00F1739B" w:rsidRPr="00D066D0">
        <w:rPr>
          <w:rFonts w:ascii="Verdana" w:hAnsi="Verdana" w:cs="Times New Roman"/>
        </w:rPr>
        <w:t>; 95% CI 1.</w:t>
      </w:r>
      <w:r w:rsidR="003642F4" w:rsidRPr="00D066D0">
        <w:rPr>
          <w:rFonts w:ascii="Verdana" w:hAnsi="Verdana" w:cs="Times New Roman"/>
        </w:rPr>
        <w:t>06</w:t>
      </w:r>
      <w:r w:rsidR="00F1739B" w:rsidRPr="00D066D0">
        <w:rPr>
          <w:rFonts w:ascii="Verdana" w:hAnsi="Verdana" w:cs="Times New Roman"/>
        </w:rPr>
        <w:t>-1.</w:t>
      </w:r>
      <w:r w:rsidR="003642F4" w:rsidRPr="00D066D0">
        <w:rPr>
          <w:rFonts w:ascii="Verdana" w:hAnsi="Verdana" w:cs="Times New Roman"/>
        </w:rPr>
        <w:t>55</w:t>
      </w:r>
      <w:r w:rsidR="00F1739B" w:rsidRPr="00D066D0">
        <w:rPr>
          <w:rFonts w:ascii="Verdana" w:hAnsi="Verdana" w:cs="Times New Roman"/>
        </w:rPr>
        <w:t xml:space="preserve">) had </w:t>
      </w:r>
      <w:r w:rsidRPr="00D066D0">
        <w:rPr>
          <w:rFonts w:ascii="Verdana" w:hAnsi="Verdana" w:cs="Times New Roman"/>
        </w:rPr>
        <w:t xml:space="preserve">a </w:t>
      </w:r>
      <w:r w:rsidR="00F1739B" w:rsidRPr="00D066D0">
        <w:rPr>
          <w:rFonts w:ascii="Verdana" w:hAnsi="Verdana" w:cs="Times New Roman"/>
        </w:rPr>
        <w:t xml:space="preserve">higher </w:t>
      </w:r>
      <w:r w:rsidR="004D71A1" w:rsidRPr="00D066D0">
        <w:rPr>
          <w:rFonts w:ascii="Verdana" w:hAnsi="Verdana" w:cs="Times New Roman"/>
        </w:rPr>
        <w:t>likeli</w:t>
      </w:r>
      <w:r w:rsidR="00050820" w:rsidRPr="00D066D0">
        <w:rPr>
          <w:rFonts w:ascii="Verdana" w:hAnsi="Verdana" w:cs="Times New Roman"/>
        </w:rPr>
        <w:t>h</w:t>
      </w:r>
      <w:r w:rsidR="004D71A1" w:rsidRPr="00D066D0">
        <w:rPr>
          <w:rFonts w:ascii="Verdana" w:hAnsi="Verdana" w:cs="Times New Roman"/>
        </w:rPr>
        <w:t xml:space="preserve">ood </w:t>
      </w:r>
      <w:r w:rsidR="00F1739B" w:rsidRPr="00D066D0">
        <w:rPr>
          <w:rFonts w:ascii="Verdana" w:hAnsi="Verdana" w:cs="Times New Roman"/>
        </w:rPr>
        <w:t xml:space="preserve">of exit due to health reasons, </w:t>
      </w:r>
      <w:r w:rsidRPr="00D066D0">
        <w:rPr>
          <w:rFonts w:ascii="Verdana" w:hAnsi="Verdana" w:cs="Times New Roman"/>
        </w:rPr>
        <w:t>than</w:t>
      </w:r>
      <w:r w:rsidR="00F1739B" w:rsidRPr="00D066D0">
        <w:rPr>
          <w:rFonts w:ascii="Verdana" w:hAnsi="Verdana" w:cs="Times New Roman"/>
        </w:rPr>
        <w:t xml:space="preserve"> </w:t>
      </w:r>
      <w:r w:rsidR="00772EB1" w:rsidRPr="00D066D0">
        <w:rPr>
          <w:rFonts w:ascii="Verdana" w:hAnsi="Verdana" w:cs="Times New Roman"/>
        </w:rPr>
        <w:t>high grade</w:t>
      </w:r>
      <w:r w:rsidR="00F1739B" w:rsidRPr="00D066D0">
        <w:rPr>
          <w:rFonts w:ascii="Verdana" w:hAnsi="Verdana" w:cs="Times New Roman"/>
        </w:rPr>
        <w:t xml:space="preserve"> employees. </w:t>
      </w:r>
      <w:r w:rsidR="00FF4254" w:rsidRPr="00D066D0">
        <w:rPr>
          <w:rFonts w:ascii="Verdana" w:hAnsi="Verdana" w:cs="Times New Roman"/>
        </w:rPr>
        <w:t xml:space="preserve"> </w:t>
      </w:r>
    </w:p>
    <w:p w14:paraId="08888C32" w14:textId="4290A18C" w:rsidR="00750C89" w:rsidRDefault="001761F4" w:rsidP="00750C89">
      <w:pPr>
        <w:spacing w:line="480" w:lineRule="auto"/>
        <w:rPr>
          <w:rFonts w:ascii="Verdana" w:hAnsi="Verdana" w:cs="Times New Roman"/>
        </w:rPr>
      </w:pPr>
      <w:r w:rsidRPr="00D066D0">
        <w:rPr>
          <w:rFonts w:ascii="Verdana" w:hAnsi="Verdana" w:cs="Times New Roman"/>
        </w:rPr>
        <w:t xml:space="preserve">Results of the sensitivity analyses </w:t>
      </w:r>
      <w:r w:rsidR="00CE4263" w:rsidRPr="00D066D0">
        <w:rPr>
          <w:rFonts w:ascii="Verdana" w:hAnsi="Verdana" w:cs="Times New Roman"/>
        </w:rPr>
        <w:t xml:space="preserve">are </w:t>
      </w:r>
      <w:r w:rsidR="00DA72F6" w:rsidRPr="00D066D0">
        <w:rPr>
          <w:rFonts w:ascii="Verdana" w:hAnsi="Verdana" w:cs="Times New Roman"/>
        </w:rPr>
        <w:t xml:space="preserve">stratified by pain reports in phase 7 </w:t>
      </w:r>
      <w:r w:rsidR="00CE4263" w:rsidRPr="00D066D0">
        <w:rPr>
          <w:rFonts w:ascii="Verdana" w:hAnsi="Verdana" w:cs="Times New Roman"/>
        </w:rPr>
        <w:t>and</w:t>
      </w:r>
      <w:r w:rsidRPr="00D066D0">
        <w:rPr>
          <w:rFonts w:ascii="Verdana" w:hAnsi="Verdana" w:cs="Times New Roman"/>
        </w:rPr>
        <w:t xml:space="preserve"> shown in </w:t>
      </w:r>
      <w:r w:rsidR="00762411">
        <w:rPr>
          <w:rFonts w:ascii="Verdana" w:hAnsi="Verdana" w:cs="Times New Roman"/>
        </w:rPr>
        <w:t>Supplementary file</w:t>
      </w:r>
      <w:r w:rsidR="009360D7" w:rsidRPr="00D066D0">
        <w:rPr>
          <w:rFonts w:ascii="Verdana" w:hAnsi="Verdana" w:cs="Times New Roman"/>
        </w:rPr>
        <w:t>, Table S2</w:t>
      </w:r>
      <w:r w:rsidR="00DA72F6" w:rsidRPr="00D066D0">
        <w:rPr>
          <w:rFonts w:ascii="Verdana" w:hAnsi="Verdana" w:cs="Times New Roman"/>
        </w:rPr>
        <w:t>. Due to selection</w:t>
      </w:r>
      <w:r w:rsidR="003C3C9B" w:rsidRPr="00D066D0">
        <w:rPr>
          <w:rFonts w:ascii="Verdana" w:hAnsi="Verdana" w:cs="Times New Roman"/>
        </w:rPr>
        <w:t xml:space="preserve"> issues (many </w:t>
      </w:r>
      <w:r w:rsidR="00B86ED2" w:rsidRPr="00D066D0">
        <w:rPr>
          <w:rFonts w:ascii="Verdana" w:hAnsi="Verdana" w:cs="Times New Roman"/>
        </w:rPr>
        <w:t xml:space="preserve">participants </w:t>
      </w:r>
      <w:r w:rsidR="003C3C9B" w:rsidRPr="00D066D0">
        <w:rPr>
          <w:rFonts w:ascii="Verdana" w:hAnsi="Verdana" w:cs="Times New Roman"/>
        </w:rPr>
        <w:t>exit</w:t>
      </w:r>
      <w:r w:rsidR="00B86ED2" w:rsidRPr="00D066D0">
        <w:rPr>
          <w:rFonts w:ascii="Verdana" w:hAnsi="Verdana" w:cs="Times New Roman"/>
        </w:rPr>
        <w:t>ed</w:t>
      </w:r>
      <w:r w:rsidR="003C3C9B" w:rsidRPr="00D066D0">
        <w:rPr>
          <w:rFonts w:ascii="Verdana" w:hAnsi="Verdana" w:cs="Times New Roman"/>
        </w:rPr>
        <w:t xml:space="preserve"> due to health-reasons already before phase 7),</w:t>
      </w:r>
      <w:r w:rsidR="00DA72F6" w:rsidRPr="00D066D0">
        <w:rPr>
          <w:rFonts w:ascii="Verdana" w:hAnsi="Verdana" w:cs="Times New Roman"/>
        </w:rPr>
        <w:t xml:space="preserve"> and </w:t>
      </w:r>
      <w:r w:rsidR="004D71A1" w:rsidRPr="00D066D0">
        <w:rPr>
          <w:rFonts w:ascii="Verdana" w:hAnsi="Verdana" w:cs="Times New Roman"/>
        </w:rPr>
        <w:t>low numbers</w:t>
      </w:r>
      <w:r w:rsidR="00DA72F6" w:rsidRPr="00D066D0">
        <w:rPr>
          <w:rFonts w:ascii="Verdana" w:hAnsi="Verdana" w:cs="Times New Roman"/>
        </w:rPr>
        <w:t>, the results should be interpr</w:t>
      </w:r>
      <w:r w:rsidR="00E81E87" w:rsidRPr="00D066D0">
        <w:rPr>
          <w:rFonts w:ascii="Verdana" w:hAnsi="Verdana" w:cs="Times New Roman"/>
        </w:rPr>
        <w:t>eted with caution</w:t>
      </w:r>
      <w:r w:rsidR="00DA72F6" w:rsidRPr="00D066D0">
        <w:rPr>
          <w:rFonts w:ascii="Verdana" w:hAnsi="Verdana" w:cs="Times New Roman"/>
        </w:rPr>
        <w:t xml:space="preserve">. The patterns of the associations were, nonetheless, similar to </w:t>
      </w:r>
      <w:r w:rsidR="001751B9" w:rsidRPr="00D066D0">
        <w:rPr>
          <w:rFonts w:ascii="Verdana" w:hAnsi="Verdana" w:cs="Times New Roman"/>
        </w:rPr>
        <w:t xml:space="preserve">those in </w:t>
      </w:r>
      <w:r w:rsidR="00DA72F6" w:rsidRPr="00D066D0">
        <w:rPr>
          <w:rFonts w:ascii="Verdana" w:hAnsi="Verdana" w:cs="Times New Roman"/>
        </w:rPr>
        <w:t>the main analyses</w:t>
      </w:r>
      <w:r w:rsidR="00E81E87" w:rsidRPr="00D066D0">
        <w:rPr>
          <w:rFonts w:ascii="Verdana" w:hAnsi="Verdana" w:cs="Times New Roman"/>
        </w:rPr>
        <w:t xml:space="preserve">, supporting the main </w:t>
      </w:r>
      <w:r w:rsidR="001751B9" w:rsidRPr="00D066D0">
        <w:rPr>
          <w:rFonts w:ascii="Verdana" w:hAnsi="Verdana" w:cs="Times New Roman"/>
        </w:rPr>
        <w:t xml:space="preserve">finding </w:t>
      </w:r>
      <w:r w:rsidR="00E81E87" w:rsidRPr="00D066D0">
        <w:rPr>
          <w:rFonts w:ascii="Verdana" w:hAnsi="Verdana" w:cs="Times New Roman"/>
        </w:rPr>
        <w:t>about the contribution of re</w:t>
      </w:r>
      <w:r w:rsidR="001751B9" w:rsidRPr="00D066D0">
        <w:rPr>
          <w:rFonts w:ascii="Verdana" w:hAnsi="Verdana" w:cs="Times New Roman"/>
        </w:rPr>
        <w:t>current</w:t>
      </w:r>
      <w:r w:rsidR="00E81E87" w:rsidRPr="00D066D0">
        <w:rPr>
          <w:rFonts w:ascii="Verdana" w:hAnsi="Verdana" w:cs="Times New Roman"/>
        </w:rPr>
        <w:t xml:space="preserve"> pain to subsequent exit</w:t>
      </w:r>
      <w:r w:rsidR="00997C17" w:rsidRPr="00D066D0">
        <w:rPr>
          <w:rFonts w:ascii="Verdana" w:hAnsi="Verdana" w:cs="Times New Roman"/>
        </w:rPr>
        <w:t xml:space="preserve"> from paid employment</w:t>
      </w:r>
      <w:r w:rsidR="00DA72F6" w:rsidRPr="00D066D0">
        <w:rPr>
          <w:rFonts w:ascii="Verdana" w:hAnsi="Verdana" w:cs="Times New Roman"/>
        </w:rPr>
        <w:t>.</w:t>
      </w:r>
    </w:p>
    <w:p w14:paraId="41925658" w14:textId="1172FD66" w:rsidR="001F4292" w:rsidRPr="00C5111C" w:rsidRDefault="001F4292" w:rsidP="00750C89">
      <w:pPr>
        <w:spacing w:line="480" w:lineRule="auto"/>
        <w:rPr>
          <w:rFonts w:ascii="Verdana" w:hAnsi="Verdana" w:cs="Times New Roman"/>
          <w:color w:val="FF0000"/>
        </w:rPr>
      </w:pPr>
      <w:bookmarkStart w:id="10" w:name="_Hlk518050834"/>
      <w:r w:rsidRPr="00C5111C">
        <w:rPr>
          <w:rFonts w:ascii="Verdana" w:hAnsi="Verdana" w:cs="Times New Roman"/>
          <w:color w:val="FF0000"/>
        </w:rPr>
        <w:lastRenderedPageBreak/>
        <w:t xml:space="preserve">Survival analyses confirmed our findings indicating </w:t>
      </w:r>
      <w:r w:rsidR="00AC2405" w:rsidRPr="00AC2405">
        <w:rPr>
          <w:rFonts w:ascii="Verdana" w:hAnsi="Verdana" w:cs="Times New Roman"/>
          <w:color w:val="FF0000"/>
        </w:rPr>
        <w:t>largest</w:t>
      </w:r>
      <w:r w:rsidR="00931857" w:rsidRPr="00C5111C">
        <w:rPr>
          <w:rFonts w:ascii="Verdana" w:hAnsi="Verdana" w:cs="Times New Roman"/>
          <w:color w:val="FF0000"/>
        </w:rPr>
        <w:t xml:space="preserve"> </w:t>
      </w:r>
      <w:r w:rsidRPr="00C5111C">
        <w:rPr>
          <w:rFonts w:ascii="Verdana" w:hAnsi="Verdana" w:cs="Times New Roman"/>
          <w:color w:val="FF0000"/>
        </w:rPr>
        <w:t xml:space="preserve">hazard ratios for the first and last exit due to health-reasons </w:t>
      </w:r>
      <w:r w:rsidR="008832BB" w:rsidRPr="00C5111C">
        <w:rPr>
          <w:rFonts w:ascii="Verdana" w:hAnsi="Verdana" w:cs="Times New Roman"/>
          <w:color w:val="FF0000"/>
        </w:rPr>
        <w:t xml:space="preserve">among those with </w:t>
      </w:r>
      <w:r w:rsidR="00AC2405">
        <w:rPr>
          <w:rFonts w:ascii="Verdana" w:hAnsi="Verdana" w:cs="Times New Roman"/>
          <w:color w:val="FF0000"/>
        </w:rPr>
        <w:t>2</w:t>
      </w:r>
      <w:r w:rsidR="008832BB" w:rsidRPr="00C5111C">
        <w:rPr>
          <w:rFonts w:ascii="Verdana" w:hAnsi="Verdana" w:cs="Times New Roman"/>
          <w:color w:val="FF0000"/>
        </w:rPr>
        <w:t xml:space="preserve"> or more pain reports </w:t>
      </w:r>
      <w:r w:rsidRPr="00C5111C">
        <w:rPr>
          <w:rFonts w:ascii="Verdana" w:hAnsi="Verdana" w:cs="Times New Roman"/>
          <w:color w:val="FF0000"/>
        </w:rPr>
        <w:t>(Supplementa</w:t>
      </w:r>
      <w:r w:rsidR="008832BB" w:rsidRPr="00C5111C">
        <w:rPr>
          <w:rFonts w:ascii="Verdana" w:hAnsi="Verdana" w:cs="Times New Roman"/>
          <w:color w:val="FF0000"/>
        </w:rPr>
        <w:t>ry file,</w:t>
      </w:r>
      <w:r w:rsidRPr="00C5111C">
        <w:rPr>
          <w:rFonts w:ascii="Verdana" w:hAnsi="Verdana" w:cs="Times New Roman"/>
          <w:color w:val="FF0000"/>
        </w:rPr>
        <w:t xml:space="preserve"> Tables</w:t>
      </w:r>
      <w:r w:rsidR="008832BB" w:rsidRPr="00C5111C">
        <w:rPr>
          <w:rFonts w:ascii="Verdana" w:hAnsi="Verdana" w:cs="Times New Roman"/>
          <w:color w:val="FF0000"/>
        </w:rPr>
        <w:t xml:space="preserve"> S3 and S4).</w:t>
      </w:r>
      <w:r w:rsidRPr="00C5111C">
        <w:rPr>
          <w:rFonts w:ascii="Verdana" w:hAnsi="Verdana" w:cs="Times New Roman"/>
          <w:color w:val="FF0000"/>
        </w:rPr>
        <w:t xml:space="preserve"> </w:t>
      </w:r>
    </w:p>
    <w:bookmarkEnd w:id="10"/>
    <w:p w14:paraId="26F0922B" w14:textId="451CBA9F" w:rsidR="00F71218" w:rsidRPr="00D066D0" w:rsidRDefault="00D00447" w:rsidP="00E8511F">
      <w:pPr>
        <w:spacing w:line="480" w:lineRule="auto"/>
        <w:rPr>
          <w:rFonts w:ascii="Verdana" w:hAnsi="Verdana" w:cs="Times New Roman"/>
        </w:rPr>
      </w:pPr>
      <w:r w:rsidRPr="00D066D0">
        <w:rPr>
          <w:rFonts w:ascii="Verdana" w:hAnsi="Verdana" w:cs="Times New Roman"/>
        </w:rPr>
        <w:t>R</w:t>
      </w:r>
      <w:r w:rsidR="00301036" w:rsidRPr="00D066D0">
        <w:rPr>
          <w:rFonts w:ascii="Verdana" w:hAnsi="Verdana" w:cs="Times New Roman"/>
        </w:rPr>
        <w:t>e</w:t>
      </w:r>
      <w:r w:rsidR="001751B9" w:rsidRPr="00D066D0">
        <w:rPr>
          <w:rFonts w:ascii="Verdana" w:hAnsi="Verdana" w:cs="Times New Roman"/>
        </w:rPr>
        <w:t>current</w:t>
      </w:r>
      <w:r w:rsidR="00301036" w:rsidRPr="00D066D0">
        <w:rPr>
          <w:rFonts w:ascii="Verdana" w:hAnsi="Verdana" w:cs="Times New Roman"/>
        </w:rPr>
        <w:t xml:space="preserve"> pain had the clearest link to </w:t>
      </w:r>
      <w:r w:rsidR="00921239" w:rsidRPr="00D066D0">
        <w:rPr>
          <w:rFonts w:ascii="Verdana" w:hAnsi="Verdana" w:cs="Times New Roman"/>
        </w:rPr>
        <w:t>health-related exit</w:t>
      </w:r>
      <w:r w:rsidRPr="00D066D0">
        <w:rPr>
          <w:rFonts w:ascii="Verdana" w:hAnsi="Verdana" w:cs="Times New Roman"/>
        </w:rPr>
        <w:t>. Fig</w:t>
      </w:r>
      <w:r w:rsidR="00981F69" w:rsidRPr="00D066D0">
        <w:rPr>
          <w:rFonts w:ascii="Verdana" w:hAnsi="Verdana" w:cs="Times New Roman"/>
        </w:rPr>
        <w:t>.</w:t>
      </w:r>
      <w:r w:rsidRPr="00D066D0">
        <w:rPr>
          <w:rFonts w:ascii="Verdana" w:hAnsi="Verdana" w:cs="Times New Roman"/>
        </w:rPr>
        <w:t xml:space="preserve"> 2 displays the </w:t>
      </w:r>
      <w:r w:rsidR="00921239" w:rsidRPr="00D066D0">
        <w:rPr>
          <w:rFonts w:ascii="Verdana" w:hAnsi="Verdana" w:cs="Times New Roman"/>
        </w:rPr>
        <w:t>p</w:t>
      </w:r>
      <w:r w:rsidR="00F71218" w:rsidRPr="00D066D0">
        <w:rPr>
          <w:rFonts w:ascii="Verdana" w:hAnsi="Verdana" w:cs="Times New Roman"/>
        </w:rPr>
        <w:t xml:space="preserve">roportion of participants </w:t>
      </w:r>
      <w:r w:rsidRPr="00D066D0">
        <w:rPr>
          <w:rFonts w:ascii="Verdana" w:hAnsi="Verdana" w:cs="Times New Roman"/>
        </w:rPr>
        <w:t xml:space="preserve">leaving </w:t>
      </w:r>
      <w:r w:rsidR="000B04F8" w:rsidRPr="00D066D0">
        <w:rPr>
          <w:rFonts w:ascii="Verdana" w:hAnsi="Verdana" w:cs="Times New Roman"/>
        </w:rPr>
        <w:t>paid employment</w:t>
      </w:r>
      <w:r w:rsidRPr="00D066D0">
        <w:rPr>
          <w:rFonts w:ascii="Verdana" w:hAnsi="Verdana" w:cs="Times New Roman"/>
        </w:rPr>
        <w:t xml:space="preserve"> due to</w:t>
      </w:r>
      <w:r w:rsidR="00F71218" w:rsidRPr="00D066D0">
        <w:rPr>
          <w:rFonts w:ascii="Verdana" w:hAnsi="Verdana" w:cs="Times New Roman"/>
        </w:rPr>
        <w:t xml:space="preserve"> health-related </w:t>
      </w:r>
      <w:r w:rsidRPr="00D066D0">
        <w:rPr>
          <w:rFonts w:ascii="Verdana" w:hAnsi="Verdana" w:cs="Times New Roman"/>
        </w:rPr>
        <w:t>reasons by</w:t>
      </w:r>
      <w:r w:rsidR="00FF6E6F" w:rsidRPr="00D066D0">
        <w:rPr>
          <w:rFonts w:ascii="Verdana" w:hAnsi="Verdana" w:cs="Times New Roman"/>
        </w:rPr>
        <w:t xml:space="preserve"> </w:t>
      </w:r>
      <w:r w:rsidR="00565206" w:rsidRPr="00D066D0">
        <w:rPr>
          <w:rFonts w:ascii="Verdana" w:hAnsi="Verdana" w:cs="Times New Roman"/>
        </w:rPr>
        <w:t xml:space="preserve">the </w:t>
      </w:r>
      <w:r w:rsidR="00FF6E6F" w:rsidRPr="00D066D0">
        <w:rPr>
          <w:rFonts w:ascii="Verdana" w:hAnsi="Verdana" w:cs="Times New Roman"/>
        </w:rPr>
        <w:t>number of</w:t>
      </w:r>
      <w:r w:rsidR="00F71218" w:rsidRPr="00D066D0">
        <w:rPr>
          <w:rFonts w:ascii="Verdana" w:hAnsi="Verdana" w:cs="Times New Roman"/>
        </w:rPr>
        <w:t xml:space="preserve"> back pain</w:t>
      </w:r>
      <w:r w:rsidR="00FF6E6F" w:rsidRPr="00D066D0">
        <w:rPr>
          <w:rFonts w:ascii="Verdana" w:hAnsi="Verdana" w:cs="Times New Roman"/>
        </w:rPr>
        <w:t xml:space="preserve"> reports</w:t>
      </w:r>
      <w:r w:rsidRPr="00D066D0">
        <w:rPr>
          <w:rFonts w:ascii="Verdana" w:hAnsi="Verdana" w:cs="Times New Roman"/>
        </w:rPr>
        <w:t xml:space="preserve"> and study phase</w:t>
      </w:r>
      <w:r w:rsidR="00F71218" w:rsidRPr="00D066D0">
        <w:rPr>
          <w:rFonts w:ascii="Verdana" w:hAnsi="Verdana" w:cs="Times New Roman"/>
        </w:rPr>
        <w:t>.</w:t>
      </w:r>
      <w:r w:rsidR="00FF6E6F" w:rsidRPr="00D066D0">
        <w:rPr>
          <w:rFonts w:ascii="Verdana" w:hAnsi="Verdana" w:cs="Times New Roman"/>
        </w:rPr>
        <w:t xml:space="preserve"> </w:t>
      </w:r>
      <w:r w:rsidR="00925CA9" w:rsidRPr="00D066D0">
        <w:rPr>
          <w:rFonts w:ascii="Verdana" w:hAnsi="Verdana" w:cs="Times New Roman"/>
        </w:rPr>
        <w:t xml:space="preserve">The figure shows that over time, </w:t>
      </w:r>
      <w:r w:rsidR="002A52D2" w:rsidRPr="00D066D0">
        <w:rPr>
          <w:rFonts w:ascii="Verdana" w:hAnsi="Verdana" w:cs="Times New Roman"/>
        </w:rPr>
        <w:t xml:space="preserve">the proportion of </w:t>
      </w:r>
      <w:r w:rsidR="004D71A1" w:rsidRPr="00D066D0">
        <w:rPr>
          <w:rFonts w:ascii="Verdana" w:hAnsi="Verdana" w:cs="Times New Roman"/>
        </w:rPr>
        <w:t xml:space="preserve">participants </w:t>
      </w:r>
      <w:r w:rsidRPr="00D066D0">
        <w:rPr>
          <w:rFonts w:ascii="Verdana" w:hAnsi="Verdana" w:cs="Times New Roman"/>
        </w:rPr>
        <w:t>who exit</w:t>
      </w:r>
      <w:r w:rsidR="006B4FC7" w:rsidRPr="00D066D0">
        <w:rPr>
          <w:rFonts w:ascii="Verdana" w:hAnsi="Verdana" w:cs="Times New Roman"/>
        </w:rPr>
        <w:t>ed</w:t>
      </w:r>
      <w:r w:rsidRPr="00D066D0">
        <w:rPr>
          <w:rFonts w:ascii="Verdana" w:hAnsi="Verdana" w:cs="Times New Roman"/>
        </w:rPr>
        <w:t xml:space="preserve"> work for health-related reasons did not markedly differ between those </w:t>
      </w:r>
      <w:r w:rsidR="00925CA9" w:rsidRPr="00D066D0">
        <w:rPr>
          <w:rFonts w:ascii="Verdana" w:hAnsi="Verdana" w:cs="Times New Roman"/>
        </w:rPr>
        <w:t xml:space="preserve">reporting back pain only </w:t>
      </w:r>
      <w:r w:rsidR="00154879" w:rsidRPr="00D066D0">
        <w:rPr>
          <w:rFonts w:ascii="Verdana" w:hAnsi="Verdana" w:cs="Times New Roman"/>
        </w:rPr>
        <w:t xml:space="preserve">on </w:t>
      </w:r>
      <w:r w:rsidR="00925CA9" w:rsidRPr="00D066D0">
        <w:rPr>
          <w:rFonts w:ascii="Verdana" w:hAnsi="Verdana" w:cs="Times New Roman"/>
        </w:rPr>
        <w:t xml:space="preserve">a single occasion </w:t>
      </w:r>
      <w:r w:rsidRPr="00D066D0">
        <w:rPr>
          <w:rFonts w:ascii="Verdana" w:hAnsi="Verdana" w:cs="Times New Roman"/>
        </w:rPr>
        <w:t xml:space="preserve">and those who </w:t>
      </w:r>
      <w:r w:rsidR="004D71A1" w:rsidRPr="00D066D0">
        <w:rPr>
          <w:rFonts w:ascii="Verdana" w:hAnsi="Verdana" w:cs="Times New Roman"/>
        </w:rPr>
        <w:t xml:space="preserve">did not </w:t>
      </w:r>
      <w:r w:rsidR="00925CA9" w:rsidRPr="00D066D0">
        <w:rPr>
          <w:rFonts w:ascii="Verdana" w:hAnsi="Verdana" w:cs="Times New Roman"/>
        </w:rPr>
        <w:t>report back pain. However,</w:t>
      </w:r>
      <w:r w:rsidR="002A52D2" w:rsidRPr="00D066D0">
        <w:rPr>
          <w:rFonts w:ascii="Verdana" w:hAnsi="Verdana" w:cs="Times New Roman"/>
        </w:rPr>
        <w:t xml:space="preserve"> the proportion of</w:t>
      </w:r>
      <w:r w:rsidR="00925CA9" w:rsidRPr="00D066D0">
        <w:rPr>
          <w:rFonts w:ascii="Verdana" w:hAnsi="Verdana" w:cs="Times New Roman"/>
        </w:rPr>
        <w:t xml:space="preserve"> </w:t>
      </w:r>
      <w:r w:rsidR="004D71A1" w:rsidRPr="00D066D0">
        <w:rPr>
          <w:rFonts w:ascii="Verdana" w:hAnsi="Verdana" w:cs="Times New Roman"/>
        </w:rPr>
        <w:t>participants</w:t>
      </w:r>
      <w:r w:rsidR="00925CA9" w:rsidRPr="00D066D0">
        <w:rPr>
          <w:rFonts w:ascii="Verdana" w:hAnsi="Verdana" w:cs="Times New Roman"/>
        </w:rPr>
        <w:t xml:space="preserve"> </w:t>
      </w:r>
      <w:r w:rsidRPr="00D066D0">
        <w:rPr>
          <w:rFonts w:ascii="Verdana" w:hAnsi="Verdana" w:cs="Times New Roman"/>
        </w:rPr>
        <w:t xml:space="preserve">who left </w:t>
      </w:r>
      <w:r w:rsidR="000304E2" w:rsidRPr="00D066D0">
        <w:rPr>
          <w:rFonts w:ascii="Verdana" w:hAnsi="Verdana" w:cs="Times New Roman"/>
        </w:rPr>
        <w:t xml:space="preserve">paid employment </w:t>
      </w:r>
      <w:r w:rsidRPr="00D066D0">
        <w:rPr>
          <w:rFonts w:ascii="Verdana" w:hAnsi="Verdana" w:cs="Times New Roman"/>
        </w:rPr>
        <w:t xml:space="preserve">due to health reasons and </w:t>
      </w:r>
      <w:r w:rsidR="00925CA9" w:rsidRPr="00D066D0">
        <w:rPr>
          <w:rFonts w:ascii="Verdana" w:hAnsi="Verdana" w:cs="Times New Roman"/>
        </w:rPr>
        <w:t xml:space="preserve">who reported pain at least </w:t>
      </w:r>
      <w:r w:rsidR="006029BE" w:rsidRPr="006029BE">
        <w:rPr>
          <w:rFonts w:ascii="Verdana" w:hAnsi="Verdana" w:cs="Times New Roman"/>
          <w:color w:val="FF0000"/>
        </w:rPr>
        <w:t>twice</w:t>
      </w:r>
      <w:r w:rsidR="00925CA9" w:rsidRPr="00D066D0">
        <w:rPr>
          <w:rFonts w:ascii="Verdana" w:hAnsi="Verdana" w:cs="Times New Roman"/>
        </w:rPr>
        <w:t xml:space="preserve">, increased at </w:t>
      </w:r>
      <w:r w:rsidR="002A52D2" w:rsidRPr="00D066D0">
        <w:rPr>
          <w:rFonts w:ascii="Verdana" w:hAnsi="Verdana" w:cs="Times New Roman"/>
        </w:rPr>
        <w:t xml:space="preserve">nearly </w:t>
      </w:r>
      <w:r w:rsidR="00925CA9" w:rsidRPr="00D066D0">
        <w:rPr>
          <w:rFonts w:ascii="Verdana" w:hAnsi="Verdana" w:cs="Times New Roman"/>
        </w:rPr>
        <w:t>each follow-up phase (from phase 4 to phase 11</w:t>
      </w:r>
      <w:r w:rsidR="008B7C47" w:rsidRPr="00D066D0">
        <w:rPr>
          <w:rFonts w:ascii="Verdana" w:hAnsi="Verdana" w:cs="Times New Roman"/>
        </w:rPr>
        <w:t>)</w:t>
      </w:r>
      <w:r w:rsidR="00925CA9" w:rsidRPr="00D066D0">
        <w:rPr>
          <w:rFonts w:ascii="Verdana" w:hAnsi="Verdana" w:cs="Times New Roman"/>
        </w:rPr>
        <w:t xml:space="preserve">, over </w:t>
      </w:r>
      <w:r w:rsidR="002A52D2" w:rsidRPr="00D066D0">
        <w:rPr>
          <w:rFonts w:ascii="Verdana" w:hAnsi="Verdana" w:cs="Times New Roman"/>
        </w:rPr>
        <w:t xml:space="preserve">a </w:t>
      </w:r>
      <w:r w:rsidR="00925CA9" w:rsidRPr="00D066D0">
        <w:rPr>
          <w:rFonts w:ascii="Verdana" w:hAnsi="Verdana" w:cs="Times New Roman"/>
        </w:rPr>
        <w:t xml:space="preserve">period of </w:t>
      </w:r>
      <w:r w:rsidR="008B7C47" w:rsidRPr="00D066D0">
        <w:rPr>
          <w:rFonts w:ascii="Verdana" w:hAnsi="Verdana" w:cs="Times New Roman"/>
        </w:rPr>
        <w:t>nearly</w:t>
      </w:r>
      <w:r w:rsidR="008B7C47" w:rsidRPr="006029BE">
        <w:rPr>
          <w:rFonts w:ascii="Verdana" w:hAnsi="Verdana" w:cs="Times New Roman"/>
          <w:color w:val="FF0000"/>
        </w:rPr>
        <w:t xml:space="preserve"> </w:t>
      </w:r>
      <w:r w:rsidR="006029BE" w:rsidRPr="006029BE">
        <w:rPr>
          <w:rFonts w:ascii="Verdana" w:hAnsi="Verdana" w:cs="Times New Roman"/>
          <w:color w:val="FF0000"/>
        </w:rPr>
        <w:t>a couple of</w:t>
      </w:r>
      <w:r w:rsidR="008B7C47" w:rsidRPr="00D066D0">
        <w:rPr>
          <w:rFonts w:ascii="Verdana" w:hAnsi="Verdana" w:cs="Times New Roman"/>
        </w:rPr>
        <w:t xml:space="preserve"> decades.</w:t>
      </w:r>
    </w:p>
    <w:p w14:paraId="44592F65" w14:textId="77777777" w:rsidR="00981F69" w:rsidRPr="00D066D0" w:rsidRDefault="00981F69" w:rsidP="00E8511F">
      <w:pPr>
        <w:spacing w:line="480" w:lineRule="auto"/>
        <w:rPr>
          <w:rFonts w:ascii="Verdana" w:hAnsi="Verdana" w:cs="Times New Roman"/>
          <w:b/>
        </w:rPr>
        <w:sectPr w:rsidR="00981F69" w:rsidRPr="00D066D0">
          <w:pgSz w:w="11906" w:h="16838"/>
          <w:pgMar w:top="1440" w:right="1440" w:bottom="1440" w:left="1440" w:header="708" w:footer="708" w:gutter="0"/>
          <w:cols w:space="708"/>
          <w:docGrid w:linePitch="360"/>
        </w:sectPr>
      </w:pPr>
    </w:p>
    <w:p w14:paraId="70B49F59" w14:textId="24F7FB17" w:rsidR="006F5B19" w:rsidRPr="00D066D0" w:rsidRDefault="00F71218" w:rsidP="007B33E8">
      <w:pPr>
        <w:spacing w:line="480" w:lineRule="auto"/>
        <w:rPr>
          <w:rFonts w:ascii="Verdana" w:hAnsi="Verdana" w:cs="Times New Roman"/>
          <w:b/>
          <w:caps/>
        </w:rPr>
      </w:pPr>
      <w:r w:rsidRPr="00D066D0">
        <w:rPr>
          <w:rFonts w:ascii="Verdana" w:hAnsi="Verdana" w:cs="Times New Roman"/>
          <w:b/>
          <w:caps/>
        </w:rPr>
        <w:lastRenderedPageBreak/>
        <w:t>Discussion</w:t>
      </w:r>
    </w:p>
    <w:p w14:paraId="5932B8A1" w14:textId="0C2E6348" w:rsidR="005440B3" w:rsidRPr="00D066D0" w:rsidRDefault="00241A71" w:rsidP="007B33E8">
      <w:pPr>
        <w:spacing w:line="480" w:lineRule="auto"/>
        <w:rPr>
          <w:rFonts w:ascii="Verdana" w:hAnsi="Verdana" w:cs="Times New Roman"/>
        </w:rPr>
      </w:pPr>
      <w:r w:rsidRPr="00D066D0">
        <w:rPr>
          <w:rFonts w:ascii="Verdana" w:hAnsi="Verdana" w:cs="Times New Roman"/>
        </w:rPr>
        <w:t xml:space="preserve">This study </w:t>
      </w:r>
      <w:r w:rsidR="005440B3" w:rsidRPr="00D066D0">
        <w:rPr>
          <w:rFonts w:ascii="Verdana" w:hAnsi="Verdana" w:cs="Times New Roman"/>
        </w:rPr>
        <w:t>examine</w:t>
      </w:r>
      <w:r w:rsidR="004D71A1" w:rsidRPr="00D066D0">
        <w:rPr>
          <w:rFonts w:ascii="Verdana" w:hAnsi="Verdana" w:cs="Times New Roman"/>
        </w:rPr>
        <w:t>d</w:t>
      </w:r>
      <w:r w:rsidR="005440B3" w:rsidRPr="00D066D0">
        <w:rPr>
          <w:rFonts w:ascii="Verdana" w:hAnsi="Verdana" w:cs="Times New Roman"/>
        </w:rPr>
        <w:t xml:space="preserve"> re</w:t>
      </w:r>
      <w:r w:rsidR="001751B9" w:rsidRPr="00D066D0">
        <w:rPr>
          <w:rFonts w:ascii="Verdana" w:hAnsi="Verdana" w:cs="Times New Roman"/>
        </w:rPr>
        <w:t>current</w:t>
      </w:r>
      <w:r w:rsidR="005440B3" w:rsidRPr="00D066D0">
        <w:rPr>
          <w:rFonts w:ascii="Verdana" w:hAnsi="Verdana" w:cs="Times New Roman"/>
        </w:rPr>
        <w:t xml:space="preserve"> </w:t>
      </w:r>
      <w:r w:rsidR="004D71A1" w:rsidRPr="00D066D0">
        <w:rPr>
          <w:rFonts w:ascii="Verdana" w:hAnsi="Verdana" w:cs="Times New Roman"/>
        </w:rPr>
        <w:t xml:space="preserve">back </w:t>
      </w:r>
      <w:r w:rsidR="005440B3" w:rsidRPr="00D066D0">
        <w:rPr>
          <w:rFonts w:ascii="Verdana" w:hAnsi="Verdana" w:cs="Times New Roman"/>
        </w:rPr>
        <w:t xml:space="preserve">pain as a predictor </w:t>
      </w:r>
      <w:r w:rsidR="000276C5" w:rsidRPr="00D066D0">
        <w:rPr>
          <w:rFonts w:ascii="Verdana" w:hAnsi="Verdana" w:cs="Times New Roman"/>
        </w:rPr>
        <w:t>of</w:t>
      </w:r>
      <w:r w:rsidR="005440B3" w:rsidRPr="00D066D0">
        <w:rPr>
          <w:rFonts w:ascii="Verdana" w:hAnsi="Verdana" w:cs="Times New Roman"/>
        </w:rPr>
        <w:t xml:space="preserve"> </w:t>
      </w:r>
      <w:r w:rsidR="00F437EF" w:rsidRPr="00D066D0">
        <w:rPr>
          <w:rFonts w:ascii="Verdana" w:hAnsi="Verdana" w:cs="Times New Roman"/>
        </w:rPr>
        <w:t xml:space="preserve">different routes of </w:t>
      </w:r>
      <w:r w:rsidR="005440B3" w:rsidRPr="00D066D0">
        <w:rPr>
          <w:rFonts w:ascii="Verdana" w:hAnsi="Verdana" w:cs="Times New Roman"/>
        </w:rPr>
        <w:t>exit out of paid employment</w:t>
      </w:r>
      <w:r w:rsidR="00B03331" w:rsidRPr="00D066D0">
        <w:rPr>
          <w:rFonts w:ascii="Verdana" w:hAnsi="Verdana" w:cs="Times New Roman"/>
        </w:rPr>
        <w:t xml:space="preserve"> </w:t>
      </w:r>
      <w:r w:rsidR="00207F13" w:rsidRPr="00D066D0">
        <w:rPr>
          <w:rFonts w:ascii="Verdana" w:hAnsi="Verdana" w:cs="Times New Roman"/>
        </w:rPr>
        <w:t>over</w:t>
      </w:r>
      <w:r w:rsidR="00B03331" w:rsidRPr="00D066D0">
        <w:rPr>
          <w:rFonts w:ascii="Verdana" w:hAnsi="Verdana" w:cs="Times New Roman"/>
        </w:rPr>
        <w:t xml:space="preserve"> </w:t>
      </w:r>
      <w:r w:rsidR="00F437EF" w:rsidRPr="00D066D0">
        <w:rPr>
          <w:rFonts w:ascii="Verdana" w:hAnsi="Verdana" w:cs="Times New Roman"/>
        </w:rPr>
        <w:t xml:space="preserve">a </w:t>
      </w:r>
      <w:r w:rsidR="00B03331" w:rsidRPr="00D066D0">
        <w:rPr>
          <w:rFonts w:ascii="Verdana" w:hAnsi="Verdana" w:cs="Times New Roman"/>
        </w:rPr>
        <w:t xml:space="preserve">follow-up of </w:t>
      </w:r>
      <w:r w:rsidR="00207F13" w:rsidRPr="00D066D0">
        <w:rPr>
          <w:rFonts w:ascii="Verdana" w:hAnsi="Verdana" w:cs="Times New Roman"/>
        </w:rPr>
        <w:t xml:space="preserve">almost </w:t>
      </w:r>
      <w:r w:rsidR="006029BE" w:rsidRPr="006029BE">
        <w:rPr>
          <w:rFonts w:ascii="Verdana" w:hAnsi="Verdana" w:cs="Times New Roman"/>
          <w:color w:val="FF0000"/>
        </w:rPr>
        <w:t>a couple of</w:t>
      </w:r>
      <w:r w:rsidR="00B03331" w:rsidRPr="00D066D0">
        <w:rPr>
          <w:rFonts w:ascii="Verdana" w:hAnsi="Verdana" w:cs="Times New Roman"/>
        </w:rPr>
        <w:t xml:space="preserve"> decades after</w:t>
      </w:r>
      <w:r w:rsidR="000276C5" w:rsidRPr="00D066D0">
        <w:rPr>
          <w:rFonts w:ascii="Verdana" w:hAnsi="Verdana" w:cs="Times New Roman"/>
        </w:rPr>
        <w:t xml:space="preserve"> the</w:t>
      </w:r>
      <w:r w:rsidR="00B03331" w:rsidRPr="00D066D0">
        <w:rPr>
          <w:rFonts w:ascii="Verdana" w:hAnsi="Verdana" w:cs="Times New Roman"/>
        </w:rPr>
        <w:t xml:space="preserve"> pain</w:t>
      </w:r>
      <w:r w:rsidR="000E1029" w:rsidRPr="00D066D0">
        <w:rPr>
          <w:rFonts w:ascii="Verdana" w:hAnsi="Verdana" w:cs="Times New Roman"/>
        </w:rPr>
        <w:t xml:space="preserve"> reports</w:t>
      </w:r>
      <w:r w:rsidR="00F437EF" w:rsidRPr="00D066D0">
        <w:rPr>
          <w:rFonts w:ascii="Verdana" w:hAnsi="Verdana" w:cs="Times New Roman"/>
        </w:rPr>
        <w:t xml:space="preserve">. </w:t>
      </w:r>
      <w:r w:rsidR="00572F81" w:rsidRPr="00D066D0">
        <w:rPr>
          <w:rFonts w:ascii="Verdana" w:hAnsi="Verdana" w:cs="Times New Roman"/>
        </w:rPr>
        <w:t>The main finding was that re</w:t>
      </w:r>
      <w:r w:rsidR="001751B9" w:rsidRPr="00D066D0">
        <w:rPr>
          <w:rFonts w:ascii="Verdana" w:hAnsi="Verdana" w:cs="Times New Roman"/>
        </w:rPr>
        <w:t>current</w:t>
      </w:r>
      <w:r w:rsidR="00572F81" w:rsidRPr="00D066D0">
        <w:rPr>
          <w:rFonts w:ascii="Verdana" w:hAnsi="Verdana" w:cs="Times New Roman"/>
        </w:rPr>
        <w:t xml:space="preserve"> </w:t>
      </w:r>
      <w:r w:rsidR="00C5387B" w:rsidRPr="00D066D0">
        <w:rPr>
          <w:rFonts w:ascii="Verdana" w:hAnsi="Verdana" w:cs="Times New Roman"/>
        </w:rPr>
        <w:t xml:space="preserve">back </w:t>
      </w:r>
      <w:r w:rsidR="00572F81" w:rsidRPr="00D066D0">
        <w:rPr>
          <w:rFonts w:ascii="Verdana" w:hAnsi="Verdana" w:cs="Times New Roman"/>
        </w:rPr>
        <w:t xml:space="preserve">pain </w:t>
      </w:r>
      <w:r w:rsidR="00AE13C9" w:rsidRPr="00D066D0">
        <w:rPr>
          <w:rFonts w:ascii="Verdana" w:hAnsi="Verdana" w:cs="Times New Roman"/>
        </w:rPr>
        <w:t>was</w:t>
      </w:r>
      <w:r w:rsidR="00572F81" w:rsidRPr="00D066D0">
        <w:rPr>
          <w:rFonts w:ascii="Verdana" w:hAnsi="Verdana" w:cs="Times New Roman"/>
        </w:rPr>
        <w:t xml:space="preserve"> associated with higher odds of </w:t>
      </w:r>
      <w:r w:rsidR="0087085C" w:rsidRPr="00D066D0">
        <w:rPr>
          <w:rFonts w:ascii="Verdana" w:hAnsi="Verdana" w:cs="Times New Roman"/>
        </w:rPr>
        <w:t xml:space="preserve">exiting from paid work </w:t>
      </w:r>
      <w:r w:rsidR="001751B9" w:rsidRPr="00D066D0">
        <w:rPr>
          <w:rFonts w:ascii="Verdana" w:hAnsi="Verdana" w:cs="Times New Roman"/>
        </w:rPr>
        <w:t>for health-associated reasons</w:t>
      </w:r>
      <w:r w:rsidR="00572F81" w:rsidRPr="00D066D0">
        <w:rPr>
          <w:rFonts w:ascii="Verdana" w:hAnsi="Verdana" w:cs="Times New Roman"/>
        </w:rPr>
        <w:t xml:space="preserve">. </w:t>
      </w:r>
      <w:r w:rsidR="00AE13C9" w:rsidRPr="00D066D0">
        <w:rPr>
          <w:rFonts w:ascii="Verdana" w:hAnsi="Verdana" w:cs="Times New Roman"/>
        </w:rPr>
        <w:t xml:space="preserve">The </w:t>
      </w:r>
      <w:r w:rsidR="0087085C" w:rsidRPr="00D066D0">
        <w:rPr>
          <w:rFonts w:ascii="Verdana" w:hAnsi="Verdana" w:cs="Times New Roman"/>
        </w:rPr>
        <w:t xml:space="preserve">effects </w:t>
      </w:r>
      <w:r w:rsidR="00AE13C9" w:rsidRPr="00D066D0">
        <w:rPr>
          <w:rFonts w:ascii="Verdana" w:hAnsi="Verdana" w:cs="Times New Roman"/>
        </w:rPr>
        <w:t xml:space="preserve">were </w:t>
      </w:r>
      <w:r w:rsidR="000276C5" w:rsidRPr="00D066D0">
        <w:rPr>
          <w:rFonts w:ascii="Verdana" w:hAnsi="Verdana" w:cs="Times New Roman"/>
        </w:rPr>
        <w:t xml:space="preserve">stronger </w:t>
      </w:r>
      <w:r w:rsidR="0087085C" w:rsidRPr="00D066D0">
        <w:rPr>
          <w:rFonts w:ascii="Verdana" w:hAnsi="Verdana" w:cs="Times New Roman"/>
        </w:rPr>
        <w:t xml:space="preserve">amongst </w:t>
      </w:r>
      <w:r w:rsidR="006B4FC7" w:rsidRPr="00D066D0">
        <w:rPr>
          <w:rFonts w:ascii="Verdana" w:hAnsi="Verdana" w:cs="Times New Roman"/>
        </w:rPr>
        <w:t xml:space="preserve">employees </w:t>
      </w:r>
      <w:r w:rsidR="0087085C" w:rsidRPr="00D066D0">
        <w:rPr>
          <w:rFonts w:ascii="Verdana" w:hAnsi="Verdana" w:cs="Times New Roman"/>
        </w:rPr>
        <w:t>doing</w:t>
      </w:r>
      <w:r w:rsidR="00AE13C9" w:rsidRPr="00D066D0">
        <w:rPr>
          <w:rFonts w:ascii="Verdana" w:hAnsi="Verdana" w:cs="Times New Roman"/>
        </w:rPr>
        <w:t xml:space="preserve"> lower </w:t>
      </w:r>
      <w:r w:rsidR="004D71A1" w:rsidRPr="00D066D0">
        <w:rPr>
          <w:rFonts w:ascii="Verdana" w:hAnsi="Verdana" w:cs="Times New Roman"/>
        </w:rPr>
        <w:t xml:space="preserve">and </w:t>
      </w:r>
      <w:r w:rsidR="00AE13C9" w:rsidRPr="00D066D0">
        <w:rPr>
          <w:rFonts w:ascii="Verdana" w:hAnsi="Verdana" w:cs="Times New Roman"/>
        </w:rPr>
        <w:t>middle</w:t>
      </w:r>
      <w:r w:rsidR="0087085C" w:rsidRPr="00D066D0">
        <w:rPr>
          <w:rFonts w:ascii="Verdana" w:hAnsi="Verdana" w:cs="Times New Roman"/>
        </w:rPr>
        <w:t>, rather</w:t>
      </w:r>
      <w:r w:rsidR="000276C5" w:rsidRPr="00D066D0">
        <w:rPr>
          <w:rFonts w:ascii="Verdana" w:hAnsi="Verdana" w:cs="Times New Roman"/>
        </w:rPr>
        <w:t xml:space="preserve"> than high</w:t>
      </w:r>
      <w:r w:rsidR="00AE13C9" w:rsidRPr="00D066D0">
        <w:rPr>
          <w:rFonts w:ascii="Verdana" w:hAnsi="Verdana" w:cs="Times New Roman"/>
        </w:rPr>
        <w:t xml:space="preserve"> grade</w:t>
      </w:r>
      <w:r w:rsidR="001751B9" w:rsidRPr="00D066D0">
        <w:rPr>
          <w:rFonts w:ascii="Verdana" w:hAnsi="Verdana" w:cs="Times New Roman"/>
        </w:rPr>
        <w:t>,</w:t>
      </w:r>
      <w:r w:rsidR="00AE13C9" w:rsidRPr="00D066D0">
        <w:rPr>
          <w:rFonts w:ascii="Verdana" w:hAnsi="Verdana" w:cs="Times New Roman"/>
        </w:rPr>
        <w:t xml:space="preserve"> </w:t>
      </w:r>
      <w:r w:rsidR="0087085C" w:rsidRPr="00D066D0">
        <w:rPr>
          <w:rFonts w:ascii="Verdana" w:hAnsi="Verdana" w:cs="Times New Roman"/>
        </w:rPr>
        <w:t>work</w:t>
      </w:r>
      <w:r w:rsidR="00AE577C" w:rsidRPr="00D066D0">
        <w:rPr>
          <w:rFonts w:ascii="Verdana" w:hAnsi="Verdana" w:cs="Times New Roman"/>
        </w:rPr>
        <w:t xml:space="preserve"> but working conditions did not act as effect modifiers</w:t>
      </w:r>
      <w:r w:rsidR="00AE13C9" w:rsidRPr="00D066D0">
        <w:rPr>
          <w:rFonts w:ascii="Verdana" w:hAnsi="Verdana" w:cs="Times New Roman"/>
        </w:rPr>
        <w:t xml:space="preserve">. </w:t>
      </w:r>
      <w:r w:rsidR="000E1029" w:rsidRPr="00D066D0">
        <w:rPr>
          <w:rFonts w:ascii="Verdana" w:hAnsi="Verdana" w:cs="Times New Roman"/>
        </w:rPr>
        <w:t>P</w:t>
      </w:r>
      <w:r w:rsidR="0087085C" w:rsidRPr="00D066D0">
        <w:rPr>
          <w:rFonts w:ascii="Verdana" w:hAnsi="Verdana" w:cs="Times New Roman"/>
        </w:rPr>
        <w:t>ain at a single time point</w:t>
      </w:r>
      <w:r w:rsidR="00572F81" w:rsidRPr="00D066D0">
        <w:rPr>
          <w:rFonts w:ascii="Verdana" w:hAnsi="Verdana" w:cs="Times New Roman"/>
        </w:rPr>
        <w:t xml:space="preserve"> did not increase the </w:t>
      </w:r>
      <w:r w:rsidR="004D71A1" w:rsidRPr="00D066D0">
        <w:rPr>
          <w:rFonts w:ascii="Verdana" w:hAnsi="Verdana" w:cs="Times New Roman"/>
        </w:rPr>
        <w:t xml:space="preserve">likelihood </w:t>
      </w:r>
      <w:r w:rsidR="00572F81" w:rsidRPr="00D066D0">
        <w:rPr>
          <w:rFonts w:ascii="Verdana" w:hAnsi="Verdana" w:cs="Times New Roman"/>
        </w:rPr>
        <w:t>of exit, and re</w:t>
      </w:r>
      <w:r w:rsidR="008D7953" w:rsidRPr="00D066D0">
        <w:rPr>
          <w:rFonts w:ascii="Verdana" w:hAnsi="Verdana" w:cs="Times New Roman"/>
        </w:rPr>
        <w:t>current</w:t>
      </w:r>
      <w:r w:rsidR="00572F81" w:rsidRPr="00D066D0">
        <w:rPr>
          <w:rFonts w:ascii="Verdana" w:hAnsi="Verdana" w:cs="Times New Roman"/>
        </w:rPr>
        <w:t xml:space="preserve"> pain did not increase the </w:t>
      </w:r>
      <w:r w:rsidR="004D71A1" w:rsidRPr="00D066D0">
        <w:rPr>
          <w:rFonts w:ascii="Verdana" w:hAnsi="Verdana" w:cs="Times New Roman"/>
        </w:rPr>
        <w:t>likelihood</w:t>
      </w:r>
      <w:r w:rsidR="00572F81" w:rsidRPr="00D066D0">
        <w:rPr>
          <w:rFonts w:ascii="Verdana" w:hAnsi="Verdana" w:cs="Times New Roman"/>
        </w:rPr>
        <w:t xml:space="preserve"> of exit for non-health related reasons</w:t>
      </w:r>
      <w:r w:rsidR="00D838D3" w:rsidRPr="00D066D0">
        <w:rPr>
          <w:rFonts w:ascii="Verdana" w:hAnsi="Verdana" w:cs="Times New Roman"/>
        </w:rPr>
        <w:t>.</w:t>
      </w:r>
      <w:r w:rsidR="00AE13C9" w:rsidRPr="00D066D0">
        <w:rPr>
          <w:rFonts w:ascii="Verdana" w:hAnsi="Verdana" w:cs="Times New Roman"/>
        </w:rPr>
        <w:t xml:space="preserve"> </w:t>
      </w:r>
    </w:p>
    <w:p w14:paraId="586F1A8A" w14:textId="1E37BBF0" w:rsidR="00846762" w:rsidRPr="00D066D0" w:rsidRDefault="001751B9" w:rsidP="007B33E8">
      <w:pPr>
        <w:spacing w:line="480" w:lineRule="auto"/>
        <w:rPr>
          <w:rFonts w:ascii="Verdana" w:hAnsi="Verdana" w:cs="Times New Roman"/>
        </w:rPr>
      </w:pPr>
      <w:r w:rsidRPr="00D066D0">
        <w:rPr>
          <w:rFonts w:ascii="Verdana" w:hAnsi="Verdana" w:cs="Times New Roman"/>
        </w:rPr>
        <w:t>O</w:t>
      </w:r>
      <w:r w:rsidR="008D7953" w:rsidRPr="00D066D0">
        <w:rPr>
          <w:rFonts w:ascii="Verdana" w:hAnsi="Verdana" w:cs="Times New Roman"/>
        </w:rPr>
        <w:t xml:space="preserve">ther investigators have found an association of chronic pain with </w:t>
      </w:r>
      <w:r w:rsidR="004464A2" w:rsidRPr="00D066D0">
        <w:rPr>
          <w:rFonts w:ascii="Verdana" w:hAnsi="Verdana" w:cs="Times New Roman"/>
        </w:rPr>
        <w:t xml:space="preserve">health-related exit </w:t>
      </w:r>
      <w:r w:rsidR="008D7953" w:rsidRPr="00D066D0">
        <w:rPr>
          <w:rFonts w:ascii="Verdana" w:hAnsi="Verdana" w:cs="Times New Roman"/>
        </w:rPr>
        <w:t>from the workforce</w:t>
      </w:r>
      <w:r w:rsidR="00846762" w:rsidRPr="00D066D0">
        <w:rPr>
          <w:rFonts w:ascii="Verdana" w:hAnsi="Verdana" w:cs="Times New Roman"/>
        </w:rPr>
        <w:t xml:space="preserve"> </w:t>
      </w:r>
      <w:r w:rsidR="00AD2CBF" w:rsidRPr="00D066D0">
        <w:rPr>
          <w:rFonts w:ascii="Verdana" w:hAnsi="Verdana" w:cs="Times New Roman"/>
        </w:rPr>
        <w:fldChar w:fldCharType="begin"/>
      </w:r>
      <w:r w:rsidR="00AD2CBF" w:rsidRPr="00D066D0">
        <w:rPr>
          <w:rFonts w:ascii="Verdana" w:hAnsi="Verdana" w:cs="Times New Roman"/>
        </w:rPr>
        <w:instrText>ADDIN RW.CITE{{1730 Saastamoinen,P. 2012}}</w:instrText>
      </w:r>
      <w:r w:rsidR="00AD2CBF" w:rsidRPr="00D066D0">
        <w:rPr>
          <w:rFonts w:ascii="Verdana" w:hAnsi="Verdana" w:cs="Times New Roman"/>
        </w:rPr>
        <w:fldChar w:fldCharType="separate"/>
      </w:r>
      <w:r w:rsidR="0023499E" w:rsidRPr="00D066D0">
        <w:rPr>
          <w:rFonts w:ascii="Verdana" w:hAnsi="Verdana" w:cs="Times New Roman"/>
        </w:rPr>
        <w:t>[2]</w:t>
      </w:r>
      <w:r w:rsidR="00AD2CBF" w:rsidRPr="00D066D0">
        <w:rPr>
          <w:rFonts w:ascii="Verdana" w:hAnsi="Verdana" w:cs="Times New Roman"/>
        </w:rPr>
        <w:fldChar w:fldCharType="end"/>
      </w:r>
      <w:r w:rsidR="00846762" w:rsidRPr="00D066D0">
        <w:rPr>
          <w:rFonts w:ascii="Verdana" w:hAnsi="Verdana" w:cs="Times New Roman"/>
        </w:rPr>
        <w:t>.</w:t>
      </w:r>
      <w:r w:rsidR="004464A2" w:rsidRPr="00D066D0">
        <w:rPr>
          <w:rFonts w:ascii="Verdana" w:hAnsi="Verdana" w:cs="Times New Roman"/>
        </w:rPr>
        <w:t xml:space="preserve"> </w:t>
      </w:r>
      <w:r w:rsidRPr="00D066D0">
        <w:rPr>
          <w:rFonts w:ascii="Verdana" w:hAnsi="Verdana" w:cs="Times New Roman"/>
        </w:rPr>
        <w:t>However</w:t>
      </w:r>
      <w:r w:rsidR="006950E5" w:rsidRPr="00D066D0">
        <w:rPr>
          <w:rFonts w:ascii="Verdana" w:hAnsi="Verdana" w:cs="Times New Roman"/>
        </w:rPr>
        <w:t xml:space="preserve">, </w:t>
      </w:r>
      <w:r w:rsidR="00B8470F" w:rsidRPr="00D066D0">
        <w:rPr>
          <w:rFonts w:ascii="Verdana" w:hAnsi="Verdana" w:cs="Times New Roman"/>
        </w:rPr>
        <w:t xml:space="preserve">it is a particular strength of the current study that data about back pain were collected </w:t>
      </w:r>
      <w:r w:rsidR="00B8470F" w:rsidRPr="00D066D0">
        <w:rPr>
          <w:rFonts w:ascii="Verdana" w:hAnsi="Verdana" w:cs="Times New Roman"/>
        </w:rPr>
        <w:lastRenderedPageBreak/>
        <w:t xml:space="preserve">prospectively at </w:t>
      </w:r>
      <w:r w:rsidR="00BF7F8E" w:rsidRPr="00BF7F8E">
        <w:rPr>
          <w:rFonts w:ascii="Verdana" w:hAnsi="Verdana" w:cs="Times New Roman"/>
          <w:color w:val="FF0000"/>
        </w:rPr>
        <w:t>3</w:t>
      </w:r>
      <w:r w:rsidR="00B8470F" w:rsidRPr="00D066D0">
        <w:rPr>
          <w:rFonts w:ascii="Verdana" w:hAnsi="Verdana" w:cs="Times New Roman"/>
        </w:rPr>
        <w:t xml:space="preserve"> time points and the outcome measure of exit from employment was also collected prospectively with no reliance on recall of previous back pain. I</w:t>
      </w:r>
      <w:r w:rsidR="008D7953" w:rsidRPr="00D066D0">
        <w:rPr>
          <w:rFonts w:ascii="Verdana" w:hAnsi="Verdana" w:cs="Times New Roman"/>
        </w:rPr>
        <w:t xml:space="preserve">n most other studies, pain has been measured at </w:t>
      </w:r>
      <w:r w:rsidR="00EE79A0" w:rsidRPr="00EE79A0">
        <w:rPr>
          <w:rFonts w:ascii="Verdana" w:hAnsi="Verdana" w:cs="Times New Roman"/>
          <w:color w:val="FF0000"/>
        </w:rPr>
        <w:t>a</w:t>
      </w:r>
      <w:r w:rsidR="008D7953" w:rsidRPr="00D066D0">
        <w:rPr>
          <w:rFonts w:ascii="Verdana" w:hAnsi="Verdana" w:cs="Times New Roman"/>
        </w:rPr>
        <w:t xml:space="preserve"> time point and classified as ‘acute’ (&lt; 3 months) or ‘chronic’ (lasting &gt; 3 months) based upon the response. </w:t>
      </w:r>
      <w:r w:rsidR="00F95333" w:rsidRPr="00D066D0">
        <w:rPr>
          <w:rFonts w:ascii="Verdana" w:hAnsi="Verdana" w:cs="Times New Roman"/>
        </w:rPr>
        <w:t xml:space="preserve">Thus, </w:t>
      </w:r>
      <w:r w:rsidR="008D7953" w:rsidRPr="00D066D0">
        <w:rPr>
          <w:rFonts w:ascii="Verdana" w:hAnsi="Verdana" w:cs="Times New Roman"/>
        </w:rPr>
        <w:t>the current study,</w:t>
      </w:r>
      <w:r w:rsidR="00F95333" w:rsidRPr="00D066D0">
        <w:rPr>
          <w:rFonts w:ascii="Verdana" w:hAnsi="Verdana" w:cs="Times New Roman"/>
        </w:rPr>
        <w:t xml:space="preserve"> </w:t>
      </w:r>
      <w:r w:rsidR="00C5387B" w:rsidRPr="00D066D0">
        <w:rPr>
          <w:rFonts w:ascii="Verdana" w:hAnsi="Verdana" w:cs="Times New Roman"/>
        </w:rPr>
        <w:t xml:space="preserve">showing that </w:t>
      </w:r>
      <w:r w:rsidR="00F95333" w:rsidRPr="00D066D0">
        <w:rPr>
          <w:rFonts w:ascii="Verdana" w:hAnsi="Verdana" w:cs="Times New Roman"/>
        </w:rPr>
        <w:t>re</w:t>
      </w:r>
      <w:r w:rsidRPr="00D066D0">
        <w:rPr>
          <w:rFonts w:ascii="Verdana" w:hAnsi="Verdana" w:cs="Times New Roman"/>
        </w:rPr>
        <w:t>current</w:t>
      </w:r>
      <w:r w:rsidR="00F95333" w:rsidRPr="00D066D0">
        <w:rPr>
          <w:rFonts w:ascii="Verdana" w:hAnsi="Verdana" w:cs="Times New Roman"/>
        </w:rPr>
        <w:t xml:space="preserve"> </w:t>
      </w:r>
      <w:r w:rsidR="00B8470F" w:rsidRPr="00D066D0">
        <w:rPr>
          <w:rFonts w:ascii="Verdana" w:hAnsi="Verdana" w:cs="Times New Roman"/>
        </w:rPr>
        <w:t xml:space="preserve">back </w:t>
      </w:r>
      <w:r w:rsidR="00F95333" w:rsidRPr="00D066D0">
        <w:rPr>
          <w:rFonts w:ascii="Verdana" w:hAnsi="Verdana" w:cs="Times New Roman"/>
        </w:rPr>
        <w:t xml:space="preserve">pain </w:t>
      </w:r>
      <w:r w:rsidR="00C5387B" w:rsidRPr="00D066D0">
        <w:rPr>
          <w:rFonts w:ascii="Verdana" w:hAnsi="Verdana" w:cs="Times New Roman"/>
        </w:rPr>
        <w:t xml:space="preserve">is </w:t>
      </w:r>
      <w:r w:rsidR="00F95333" w:rsidRPr="00D066D0">
        <w:rPr>
          <w:rFonts w:ascii="Verdana" w:hAnsi="Verdana" w:cs="Times New Roman"/>
        </w:rPr>
        <w:t xml:space="preserve">a risk factor </w:t>
      </w:r>
      <w:r w:rsidR="00E4627A" w:rsidRPr="00D066D0">
        <w:rPr>
          <w:rFonts w:ascii="Verdana" w:hAnsi="Verdana" w:cs="Times New Roman"/>
        </w:rPr>
        <w:t>for</w:t>
      </w:r>
      <w:r w:rsidR="00F95333" w:rsidRPr="00D066D0">
        <w:rPr>
          <w:rFonts w:ascii="Verdana" w:hAnsi="Verdana" w:cs="Times New Roman"/>
        </w:rPr>
        <w:t xml:space="preserve"> exit out of paid employment for health-reasons</w:t>
      </w:r>
      <w:r w:rsidR="000E1029" w:rsidRPr="00D066D0">
        <w:rPr>
          <w:rFonts w:ascii="Verdana" w:hAnsi="Verdana" w:cs="Times New Roman"/>
        </w:rPr>
        <w:t>,</w:t>
      </w:r>
      <w:r w:rsidR="00F95333" w:rsidRPr="00D066D0">
        <w:rPr>
          <w:rFonts w:ascii="Verdana" w:hAnsi="Verdana" w:cs="Times New Roman"/>
        </w:rPr>
        <w:t xml:space="preserve"> is novel and extends and complements previous evidence. </w:t>
      </w:r>
      <w:r w:rsidR="00B8470F" w:rsidRPr="00D066D0">
        <w:rPr>
          <w:rFonts w:ascii="Verdana" w:hAnsi="Verdana" w:cs="Times New Roman"/>
        </w:rPr>
        <w:t xml:space="preserve">Our findings </w:t>
      </w:r>
      <w:r w:rsidR="00E4627A" w:rsidRPr="00D066D0">
        <w:rPr>
          <w:rFonts w:ascii="Verdana" w:hAnsi="Verdana" w:cs="Times New Roman"/>
        </w:rPr>
        <w:t>may suggest that,</w:t>
      </w:r>
      <w:r w:rsidR="006950E5" w:rsidRPr="00D066D0">
        <w:rPr>
          <w:rFonts w:ascii="Verdana" w:hAnsi="Verdana" w:cs="Times New Roman"/>
        </w:rPr>
        <w:t xml:space="preserve"> i</w:t>
      </w:r>
      <w:r w:rsidR="00F95333" w:rsidRPr="00D066D0">
        <w:rPr>
          <w:rFonts w:ascii="Verdana" w:hAnsi="Verdana" w:cs="Times New Roman"/>
        </w:rPr>
        <w:t xml:space="preserve">f pain is measured only once, the </w:t>
      </w:r>
      <w:r w:rsidR="00E4627A" w:rsidRPr="00D066D0">
        <w:rPr>
          <w:rFonts w:ascii="Verdana" w:hAnsi="Verdana" w:cs="Times New Roman"/>
        </w:rPr>
        <w:t xml:space="preserve">effects of low back pain may </w:t>
      </w:r>
      <w:r w:rsidR="004D71A1" w:rsidRPr="00D066D0">
        <w:rPr>
          <w:rFonts w:ascii="Verdana" w:hAnsi="Verdana" w:cs="Times New Roman"/>
        </w:rPr>
        <w:t xml:space="preserve">be </w:t>
      </w:r>
      <w:r w:rsidR="00F95333" w:rsidRPr="00D066D0">
        <w:rPr>
          <w:rFonts w:ascii="Verdana" w:hAnsi="Verdana" w:cs="Times New Roman"/>
        </w:rPr>
        <w:t>attenuated and</w:t>
      </w:r>
      <w:r w:rsidR="000276C5" w:rsidRPr="00D066D0">
        <w:rPr>
          <w:rFonts w:ascii="Verdana" w:hAnsi="Verdana" w:cs="Times New Roman"/>
        </w:rPr>
        <w:t>/or</w:t>
      </w:r>
      <w:r w:rsidR="00F95333" w:rsidRPr="00D066D0">
        <w:rPr>
          <w:rFonts w:ascii="Verdana" w:hAnsi="Verdana" w:cs="Times New Roman"/>
        </w:rPr>
        <w:t xml:space="preserve"> reflect the effects of re</w:t>
      </w:r>
      <w:r w:rsidRPr="00D066D0">
        <w:rPr>
          <w:rFonts w:ascii="Verdana" w:hAnsi="Verdana" w:cs="Times New Roman"/>
        </w:rPr>
        <w:t>current</w:t>
      </w:r>
      <w:r w:rsidR="00F95333" w:rsidRPr="00D066D0">
        <w:rPr>
          <w:rFonts w:ascii="Verdana" w:hAnsi="Verdana" w:cs="Times New Roman"/>
        </w:rPr>
        <w:t xml:space="preserve"> pain.</w:t>
      </w:r>
      <w:r w:rsidR="004464A2" w:rsidRPr="00D066D0">
        <w:rPr>
          <w:rFonts w:ascii="Verdana" w:hAnsi="Verdana" w:cs="Times New Roman"/>
        </w:rPr>
        <w:t xml:space="preserve"> A</w:t>
      </w:r>
      <w:r w:rsidR="004D71A1" w:rsidRPr="00D066D0">
        <w:rPr>
          <w:rFonts w:ascii="Verdana" w:hAnsi="Verdana" w:cs="Times New Roman"/>
        </w:rPr>
        <w:t xml:space="preserve"> recent</w:t>
      </w:r>
      <w:r w:rsidR="004464A2" w:rsidRPr="00D066D0">
        <w:rPr>
          <w:rFonts w:ascii="Verdana" w:hAnsi="Verdana" w:cs="Times New Roman"/>
        </w:rPr>
        <w:t xml:space="preserve"> study showed that people with chronic pain are</w:t>
      </w:r>
      <w:r w:rsidR="005A2BF6" w:rsidRPr="00D066D0">
        <w:rPr>
          <w:rFonts w:ascii="Verdana" w:hAnsi="Verdana" w:cs="Times New Roman"/>
        </w:rPr>
        <w:t>,</w:t>
      </w:r>
      <w:r w:rsidR="004464A2" w:rsidRPr="00D066D0">
        <w:rPr>
          <w:rFonts w:ascii="Verdana" w:hAnsi="Verdana" w:cs="Times New Roman"/>
        </w:rPr>
        <w:t xml:space="preserve"> in addition to having a higher risk of health-related exit, more likely to lose their jobs</w:t>
      </w:r>
      <w:r w:rsidR="000276C5" w:rsidRPr="00D066D0">
        <w:rPr>
          <w:rFonts w:ascii="Verdana" w:hAnsi="Verdana" w:cs="Times New Roman"/>
        </w:rPr>
        <w:t xml:space="preserve"> than their healthy counterparts</w:t>
      </w:r>
      <w:r w:rsidR="004464A2" w:rsidRPr="00D066D0">
        <w:rPr>
          <w:rFonts w:ascii="Verdana" w:hAnsi="Verdana" w:cs="Times New Roman"/>
        </w:rPr>
        <w:t xml:space="preserve"> </w:t>
      </w:r>
      <w:r w:rsidR="00D573EE" w:rsidRPr="00D066D0">
        <w:rPr>
          <w:rFonts w:ascii="Verdana" w:hAnsi="Verdana" w:cs="Times New Roman"/>
        </w:rPr>
        <w:fldChar w:fldCharType="begin"/>
      </w:r>
      <w:r w:rsidR="00D573EE" w:rsidRPr="00D066D0">
        <w:rPr>
          <w:rFonts w:ascii="Verdana" w:hAnsi="Verdana" w:cs="Times New Roman"/>
        </w:rPr>
        <w:instrText>ADDIN RW.CITE{{2626 deSola,H. 2016}}</w:instrText>
      </w:r>
      <w:r w:rsidR="00D573EE" w:rsidRPr="00D066D0">
        <w:rPr>
          <w:rFonts w:ascii="Verdana" w:hAnsi="Verdana" w:cs="Times New Roman"/>
        </w:rPr>
        <w:fldChar w:fldCharType="separate"/>
      </w:r>
      <w:r w:rsidR="00EC658C" w:rsidRPr="00EC658C">
        <w:rPr>
          <w:rFonts w:ascii="Verdana" w:hAnsi="Verdana" w:cs="Times New Roman"/>
        </w:rPr>
        <w:t>[22]</w:t>
      </w:r>
      <w:r w:rsidR="00D573EE" w:rsidRPr="00D066D0">
        <w:rPr>
          <w:rFonts w:ascii="Verdana" w:hAnsi="Verdana" w:cs="Times New Roman"/>
        </w:rPr>
        <w:fldChar w:fldCharType="end"/>
      </w:r>
      <w:r w:rsidR="004464A2" w:rsidRPr="00D066D0">
        <w:rPr>
          <w:rFonts w:ascii="Verdana" w:hAnsi="Verdana" w:cs="Times New Roman"/>
        </w:rPr>
        <w:t>.</w:t>
      </w:r>
      <w:r w:rsidR="00715488" w:rsidRPr="00D066D0">
        <w:rPr>
          <w:rFonts w:ascii="Verdana" w:hAnsi="Verdana" w:cs="Times New Roman"/>
        </w:rPr>
        <w:t xml:space="preserve"> </w:t>
      </w:r>
      <w:r w:rsidR="0016423A" w:rsidRPr="00D066D0">
        <w:rPr>
          <w:rFonts w:ascii="Verdana" w:hAnsi="Verdana" w:cs="Times New Roman"/>
        </w:rPr>
        <w:t xml:space="preserve">However, </w:t>
      </w:r>
      <w:r w:rsidR="000304E2" w:rsidRPr="00D066D0">
        <w:rPr>
          <w:rFonts w:ascii="Verdana" w:hAnsi="Verdana" w:cs="Times New Roman"/>
        </w:rPr>
        <w:t xml:space="preserve">that </w:t>
      </w:r>
      <w:r w:rsidR="0016423A" w:rsidRPr="00D066D0">
        <w:rPr>
          <w:rFonts w:ascii="Verdana" w:hAnsi="Verdana" w:cs="Times New Roman"/>
        </w:rPr>
        <w:t xml:space="preserve">study was </w:t>
      </w:r>
      <w:r w:rsidR="00E558E7" w:rsidRPr="00D066D0">
        <w:rPr>
          <w:rFonts w:ascii="Verdana" w:hAnsi="Verdana" w:cs="Times New Roman"/>
        </w:rPr>
        <w:t>small-scale and</w:t>
      </w:r>
      <w:r w:rsidR="006950E5" w:rsidRPr="00D066D0">
        <w:rPr>
          <w:rFonts w:ascii="Verdana" w:hAnsi="Verdana" w:cs="Times New Roman"/>
        </w:rPr>
        <w:t xml:space="preserve"> </w:t>
      </w:r>
      <w:r w:rsidR="00430FAF" w:rsidRPr="00D066D0">
        <w:rPr>
          <w:rFonts w:ascii="Verdana" w:hAnsi="Verdana" w:cs="Times New Roman"/>
        </w:rPr>
        <w:t>cross-sectional</w:t>
      </w:r>
      <w:r w:rsidR="0016423A" w:rsidRPr="00D066D0">
        <w:rPr>
          <w:rFonts w:ascii="Verdana" w:hAnsi="Verdana" w:cs="Times New Roman"/>
        </w:rPr>
        <w:t xml:space="preserve">, and causal inferences </w:t>
      </w:r>
      <w:r w:rsidR="00AC51EB" w:rsidRPr="00D066D0">
        <w:rPr>
          <w:rFonts w:ascii="Verdana" w:hAnsi="Verdana" w:cs="Times New Roman"/>
        </w:rPr>
        <w:t>cannot be</w:t>
      </w:r>
      <w:r w:rsidR="0016423A" w:rsidRPr="00D066D0">
        <w:rPr>
          <w:rFonts w:ascii="Verdana" w:hAnsi="Verdana" w:cs="Times New Roman"/>
        </w:rPr>
        <w:t xml:space="preserve"> </w:t>
      </w:r>
      <w:r w:rsidR="00E4627A" w:rsidRPr="00D066D0">
        <w:rPr>
          <w:rFonts w:ascii="Verdana" w:hAnsi="Verdana" w:cs="Times New Roman"/>
        </w:rPr>
        <w:t>drawn</w:t>
      </w:r>
      <w:r w:rsidR="0016423A" w:rsidRPr="00D066D0">
        <w:rPr>
          <w:rFonts w:ascii="Verdana" w:hAnsi="Verdana" w:cs="Times New Roman"/>
        </w:rPr>
        <w:t>.</w:t>
      </w:r>
      <w:r w:rsidR="00A74E56" w:rsidRPr="00D066D0">
        <w:rPr>
          <w:rFonts w:ascii="Verdana" w:hAnsi="Verdana" w:cs="Times New Roman"/>
        </w:rPr>
        <w:t xml:space="preserve"> </w:t>
      </w:r>
      <w:r w:rsidR="00E4627A" w:rsidRPr="00D066D0">
        <w:rPr>
          <w:rFonts w:ascii="Verdana" w:hAnsi="Verdana" w:cs="Times New Roman"/>
        </w:rPr>
        <w:t xml:space="preserve">Importantly, </w:t>
      </w:r>
      <w:r w:rsidR="00E4627A" w:rsidRPr="00D066D0">
        <w:rPr>
          <w:rFonts w:ascii="Verdana" w:hAnsi="Verdana" w:cs="Times New Roman"/>
        </w:rPr>
        <w:lastRenderedPageBreak/>
        <w:t>there is evidence from a</w:t>
      </w:r>
      <w:r w:rsidR="00A74E56" w:rsidRPr="00D066D0">
        <w:rPr>
          <w:rFonts w:ascii="Verdana" w:hAnsi="Verdana" w:cs="Times New Roman"/>
        </w:rPr>
        <w:t xml:space="preserve"> systematic review of intervention studies that individually focused interventions c</w:t>
      </w:r>
      <w:r w:rsidR="00E4627A" w:rsidRPr="00D066D0">
        <w:rPr>
          <w:rFonts w:ascii="Verdana" w:hAnsi="Verdana" w:cs="Times New Roman"/>
        </w:rPr>
        <w:t>an</w:t>
      </w:r>
      <w:r w:rsidR="00A74E56" w:rsidRPr="00D066D0">
        <w:rPr>
          <w:rFonts w:ascii="Verdana" w:hAnsi="Verdana" w:cs="Times New Roman"/>
        </w:rPr>
        <w:t xml:space="preserve"> reduce the risk of health-related exit and job loss, </w:t>
      </w:r>
      <w:r w:rsidR="00E4627A" w:rsidRPr="00D066D0">
        <w:rPr>
          <w:rFonts w:ascii="Verdana" w:hAnsi="Verdana" w:cs="Times New Roman"/>
        </w:rPr>
        <w:t>despite having little</w:t>
      </w:r>
      <w:r w:rsidR="00A74E56" w:rsidRPr="00D066D0">
        <w:rPr>
          <w:rFonts w:ascii="Verdana" w:hAnsi="Verdana" w:cs="Times New Roman"/>
        </w:rPr>
        <w:t xml:space="preserve"> impact on pain itself</w:t>
      </w:r>
      <w:r w:rsidR="00097C29" w:rsidRPr="00D066D0">
        <w:rPr>
          <w:rFonts w:ascii="Verdana" w:hAnsi="Verdana" w:cs="Times New Roman"/>
        </w:rPr>
        <w:t xml:space="preserve"> </w:t>
      </w:r>
      <w:r w:rsidR="00097C29" w:rsidRPr="00D066D0">
        <w:rPr>
          <w:rFonts w:ascii="Verdana" w:hAnsi="Verdana" w:cs="Times New Roman"/>
        </w:rPr>
        <w:fldChar w:fldCharType="begin"/>
      </w:r>
      <w:r w:rsidR="00097C29" w:rsidRPr="00D066D0">
        <w:rPr>
          <w:rFonts w:ascii="Verdana" w:hAnsi="Verdana" w:cs="Times New Roman"/>
        </w:rPr>
        <w:instrText>ADDIN RW.CITE{{2503 Oakman,J. 2016}}</w:instrText>
      </w:r>
      <w:r w:rsidR="00097C29" w:rsidRPr="00D066D0">
        <w:rPr>
          <w:rFonts w:ascii="Verdana" w:hAnsi="Verdana" w:cs="Times New Roman"/>
        </w:rPr>
        <w:fldChar w:fldCharType="separate"/>
      </w:r>
      <w:r w:rsidR="00EC658C" w:rsidRPr="00EC658C">
        <w:rPr>
          <w:rFonts w:ascii="Verdana" w:hAnsi="Verdana" w:cs="Times New Roman"/>
        </w:rPr>
        <w:t>[23]</w:t>
      </w:r>
      <w:r w:rsidR="00097C29" w:rsidRPr="00D066D0">
        <w:rPr>
          <w:rFonts w:ascii="Verdana" w:hAnsi="Verdana" w:cs="Times New Roman"/>
        </w:rPr>
        <w:fldChar w:fldCharType="end"/>
      </w:r>
      <w:r w:rsidR="00097C29" w:rsidRPr="00D066D0">
        <w:rPr>
          <w:rFonts w:ascii="Verdana" w:hAnsi="Verdana" w:cs="Times New Roman"/>
        </w:rPr>
        <w:t>.</w:t>
      </w:r>
      <w:r w:rsidR="00B57D64" w:rsidRPr="00D066D0">
        <w:rPr>
          <w:rFonts w:ascii="Verdana" w:hAnsi="Verdana" w:cs="Times New Roman"/>
        </w:rPr>
        <w:t xml:space="preserve"> </w:t>
      </w:r>
      <w:r w:rsidR="00E4627A" w:rsidRPr="00D066D0">
        <w:rPr>
          <w:rFonts w:ascii="Verdana" w:hAnsi="Verdana" w:cs="Times New Roman"/>
        </w:rPr>
        <w:t>Together, these findings suggest that re</w:t>
      </w:r>
      <w:r w:rsidR="00B8470F" w:rsidRPr="00D066D0">
        <w:rPr>
          <w:rFonts w:ascii="Verdana" w:hAnsi="Verdana" w:cs="Times New Roman"/>
        </w:rPr>
        <w:t>current</w:t>
      </w:r>
      <w:r w:rsidR="00E4627A" w:rsidRPr="00D066D0">
        <w:rPr>
          <w:rFonts w:ascii="Verdana" w:hAnsi="Verdana" w:cs="Times New Roman"/>
        </w:rPr>
        <w:t xml:space="preserve"> back pain is an important risk factor for future </w:t>
      </w:r>
      <w:r w:rsidR="002D4F73" w:rsidRPr="00D066D0">
        <w:rPr>
          <w:rFonts w:ascii="Verdana" w:hAnsi="Verdana" w:cs="Times New Roman"/>
        </w:rPr>
        <w:t>exit out of paid</w:t>
      </w:r>
      <w:r w:rsidR="00E4627A" w:rsidRPr="00D066D0">
        <w:rPr>
          <w:rFonts w:ascii="Verdana" w:hAnsi="Verdana" w:cs="Times New Roman"/>
        </w:rPr>
        <w:t xml:space="preserve"> employment justifying the development and use of </w:t>
      </w:r>
      <w:r w:rsidR="00B57D64" w:rsidRPr="00D066D0">
        <w:rPr>
          <w:rFonts w:ascii="Verdana" w:hAnsi="Verdana" w:cs="Times New Roman"/>
        </w:rPr>
        <w:t>supportive measures to help people continue working despite pain.</w:t>
      </w:r>
    </w:p>
    <w:p w14:paraId="4A7F74E0" w14:textId="7CBE7C09" w:rsidR="00DB57A3" w:rsidRPr="00D066D0" w:rsidRDefault="00B8470F" w:rsidP="007B33E8">
      <w:pPr>
        <w:spacing w:line="480" w:lineRule="auto"/>
        <w:rPr>
          <w:rFonts w:ascii="Verdana" w:hAnsi="Verdana" w:cs="Times New Roman"/>
        </w:rPr>
      </w:pPr>
      <w:r w:rsidRPr="00D066D0">
        <w:rPr>
          <w:rFonts w:ascii="Verdana" w:hAnsi="Verdana" w:cs="Times New Roman"/>
        </w:rPr>
        <w:t>As has been reported elsewhere</w:t>
      </w:r>
      <w:r w:rsidR="006F176B" w:rsidRPr="00D066D0">
        <w:rPr>
          <w:rFonts w:ascii="Verdana" w:hAnsi="Verdana" w:cs="Times New Roman"/>
        </w:rPr>
        <w:t xml:space="preserve"> </w:t>
      </w:r>
      <w:r w:rsidR="006F176B" w:rsidRPr="00D066D0">
        <w:rPr>
          <w:rFonts w:ascii="Verdana" w:hAnsi="Verdana" w:cs="Times New Roman"/>
        </w:rPr>
        <w:fldChar w:fldCharType="begin"/>
      </w:r>
      <w:r w:rsidR="006F176B" w:rsidRPr="00D066D0">
        <w:rPr>
          <w:rFonts w:ascii="Verdana" w:hAnsi="Verdana" w:cs="Times New Roman"/>
        </w:rPr>
        <w:instrText>ADDIN RW.CITE{{1914 Schneider,S. 2006}}</w:instrText>
      </w:r>
      <w:r w:rsidR="006F176B" w:rsidRPr="00D066D0">
        <w:rPr>
          <w:rFonts w:ascii="Verdana" w:hAnsi="Verdana" w:cs="Times New Roman"/>
        </w:rPr>
        <w:fldChar w:fldCharType="separate"/>
      </w:r>
      <w:r w:rsidR="00EC658C" w:rsidRPr="00EC658C">
        <w:rPr>
          <w:rFonts w:ascii="Verdana" w:hAnsi="Verdana" w:cs="Times New Roman"/>
        </w:rPr>
        <w:t>[24]</w:t>
      </w:r>
      <w:r w:rsidR="006F176B" w:rsidRPr="00D066D0">
        <w:rPr>
          <w:rFonts w:ascii="Verdana" w:hAnsi="Verdana" w:cs="Times New Roman"/>
        </w:rPr>
        <w:fldChar w:fldCharType="end"/>
      </w:r>
      <w:r w:rsidR="008D4D8C" w:rsidRPr="00D066D0">
        <w:rPr>
          <w:rFonts w:ascii="Verdana" w:hAnsi="Verdana" w:cs="Times New Roman"/>
        </w:rPr>
        <w:t xml:space="preserve"> </w:t>
      </w:r>
      <w:r w:rsidR="00E4627A" w:rsidRPr="00D066D0">
        <w:rPr>
          <w:rFonts w:ascii="Verdana" w:hAnsi="Verdana" w:cs="Times New Roman"/>
        </w:rPr>
        <w:t xml:space="preserve">we found that </w:t>
      </w:r>
      <w:r w:rsidR="008D4D8C" w:rsidRPr="00D066D0">
        <w:rPr>
          <w:rFonts w:ascii="Verdana" w:hAnsi="Verdana" w:cs="Times New Roman"/>
        </w:rPr>
        <w:t xml:space="preserve">women </w:t>
      </w:r>
      <w:r w:rsidR="006F1637" w:rsidRPr="00D066D0">
        <w:rPr>
          <w:rFonts w:ascii="Verdana" w:hAnsi="Verdana" w:cs="Times New Roman"/>
        </w:rPr>
        <w:t xml:space="preserve">had a higher </w:t>
      </w:r>
      <w:r w:rsidR="00DE33A7" w:rsidRPr="00D066D0">
        <w:rPr>
          <w:rFonts w:ascii="Verdana" w:hAnsi="Verdana" w:cs="Times New Roman"/>
        </w:rPr>
        <w:t>prevalence</w:t>
      </w:r>
      <w:r w:rsidR="006F1637" w:rsidRPr="00D066D0">
        <w:rPr>
          <w:rFonts w:ascii="Verdana" w:hAnsi="Verdana" w:cs="Times New Roman"/>
        </w:rPr>
        <w:t xml:space="preserve"> of back pain </w:t>
      </w:r>
      <w:r w:rsidRPr="00D066D0">
        <w:rPr>
          <w:rFonts w:ascii="Verdana" w:hAnsi="Verdana" w:cs="Times New Roman"/>
        </w:rPr>
        <w:t>(</w:t>
      </w:r>
      <w:r w:rsidR="00EE79A0" w:rsidRPr="00EE79A0">
        <w:rPr>
          <w:rFonts w:ascii="Verdana" w:hAnsi="Verdana" w:cs="Times New Roman"/>
          <w:color w:val="FF0000"/>
        </w:rPr>
        <w:t>a</w:t>
      </w:r>
      <w:r w:rsidRPr="00D066D0">
        <w:rPr>
          <w:rFonts w:ascii="Verdana" w:hAnsi="Verdana" w:cs="Times New Roman"/>
        </w:rPr>
        <w:t xml:space="preserve"> </w:t>
      </w:r>
      <w:r w:rsidR="007A5941" w:rsidRPr="001F1B17">
        <w:rPr>
          <w:rFonts w:ascii="Verdana" w:hAnsi="Verdana" w:cs="Times New Roman"/>
          <w:color w:val="FF0000"/>
        </w:rPr>
        <w:t>report</w:t>
      </w:r>
      <w:r w:rsidRPr="00D066D0">
        <w:rPr>
          <w:rFonts w:ascii="Verdana" w:hAnsi="Verdana" w:cs="Times New Roman"/>
        </w:rPr>
        <w:t xml:space="preserve"> and recurrent </w:t>
      </w:r>
      <w:r w:rsidR="007A5941" w:rsidRPr="001F1B17">
        <w:rPr>
          <w:rFonts w:ascii="Verdana" w:hAnsi="Verdana" w:cs="Times New Roman"/>
          <w:color w:val="FF0000"/>
        </w:rPr>
        <w:t>reports</w:t>
      </w:r>
      <w:r w:rsidRPr="00D066D0">
        <w:rPr>
          <w:rFonts w:ascii="Verdana" w:hAnsi="Verdana" w:cs="Times New Roman"/>
        </w:rPr>
        <w:t xml:space="preserve">) </w:t>
      </w:r>
      <w:r w:rsidR="006F1637" w:rsidRPr="00D066D0">
        <w:rPr>
          <w:rFonts w:ascii="Verdana" w:hAnsi="Verdana" w:cs="Times New Roman"/>
        </w:rPr>
        <w:t>than men</w:t>
      </w:r>
      <w:r w:rsidR="00E4627A" w:rsidRPr="00D066D0">
        <w:rPr>
          <w:rFonts w:ascii="Verdana" w:hAnsi="Verdana" w:cs="Times New Roman"/>
        </w:rPr>
        <w:t xml:space="preserve"> but</w:t>
      </w:r>
      <w:r w:rsidR="006411EB" w:rsidRPr="00D066D0">
        <w:rPr>
          <w:rFonts w:ascii="Verdana" w:hAnsi="Verdana" w:cs="Times New Roman"/>
        </w:rPr>
        <w:t xml:space="preserve"> </w:t>
      </w:r>
      <w:r w:rsidRPr="00D066D0">
        <w:rPr>
          <w:rFonts w:ascii="Verdana" w:hAnsi="Verdana" w:cs="Times New Roman"/>
        </w:rPr>
        <w:t>there were no gender differences in the associations with job exit</w:t>
      </w:r>
      <w:r w:rsidR="006411EB" w:rsidRPr="00D066D0">
        <w:rPr>
          <w:rFonts w:ascii="Verdana" w:hAnsi="Verdana" w:cs="Times New Roman"/>
        </w:rPr>
        <w:t>.</w:t>
      </w:r>
      <w:r w:rsidR="006F1637" w:rsidRPr="00D066D0">
        <w:rPr>
          <w:rFonts w:ascii="Verdana" w:hAnsi="Verdana" w:cs="Times New Roman"/>
        </w:rPr>
        <w:t xml:space="preserve"> </w:t>
      </w:r>
      <w:r w:rsidR="004D71A1" w:rsidRPr="00D066D0">
        <w:rPr>
          <w:rFonts w:ascii="Verdana" w:hAnsi="Verdana" w:cs="Times New Roman"/>
        </w:rPr>
        <w:t>Moreover</w:t>
      </w:r>
      <w:r w:rsidR="006411EB" w:rsidRPr="00D066D0">
        <w:rPr>
          <w:rFonts w:ascii="Verdana" w:hAnsi="Verdana" w:cs="Times New Roman"/>
        </w:rPr>
        <w:t xml:space="preserve">, the </w:t>
      </w:r>
      <w:r w:rsidR="003F64B1" w:rsidRPr="00D066D0">
        <w:rPr>
          <w:rFonts w:ascii="Verdana" w:hAnsi="Verdana" w:cs="Times New Roman"/>
        </w:rPr>
        <w:t xml:space="preserve">overall </w:t>
      </w:r>
      <w:r w:rsidR="006411EB" w:rsidRPr="00D066D0">
        <w:rPr>
          <w:rFonts w:ascii="Verdana" w:hAnsi="Verdana" w:cs="Times New Roman"/>
        </w:rPr>
        <w:t xml:space="preserve">contribution of covariates </w:t>
      </w:r>
      <w:r w:rsidR="0053621B" w:rsidRPr="00D066D0">
        <w:rPr>
          <w:rFonts w:ascii="Verdana" w:hAnsi="Verdana" w:cs="Times New Roman"/>
        </w:rPr>
        <w:t xml:space="preserve">to </w:t>
      </w:r>
      <w:r w:rsidR="003F64B1" w:rsidRPr="00D066D0">
        <w:rPr>
          <w:rFonts w:ascii="Verdana" w:hAnsi="Verdana" w:cs="Times New Roman"/>
        </w:rPr>
        <w:t xml:space="preserve">the association </w:t>
      </w:r>
      <w:r w:rsidR="006411EB" w:rsidRPr="00D066D0">
        <w:rPr>
          <w:rFonts w:ascii="Verdana" w:hAnsi="Verdana" w:cs="Times New Roman"/>
        </w:rPr>
        <w:t xml:space="preserve">was relatively minor. </w:t>
      </w:r>
      <w:r w:rsidR="00E4627A" w:rsidRPr="00D066D0">
        <w:rPr>
          <w:rFonts w:ascii="Verdana" w:hAnsi="Verdana" w:cs="Times New Roman"/>
        </w:rPr>
        <w:t>For example, w</w:t>
      </w:r>
      <w:r w:rsidR="00C5387B" w:rsidRPr="00D066D0">
        <w:rPr>
          <w:rFonts w:ascii="Verdana" w:hAnsi="Verdana" w:cs="Times New Roman"/>
        </w:rPr>
        <w:t>e did not observe that</w:t>
      </w:r>
      <w:r w:rsidR="006411EB" w:rsidRPr="00D066D0">
        <w:rPr>
          <w:rFonts w:ascii="Verdana" w:hAnsi="Verdana" w:cs="Times New Roman"/>
        </w:rPr>
        <w:t xml:space="preserve"> obesity </w:t>
      </w:r>
      <w:r w:rsidR="00733D33" w:rsidRPr="00D066D0">
        <w:rPr>
          <w:rFonts w:ascii="Verdana" w:hAnsi="Verdana" w:cs="Times New Roman"/>
        </w:rPr>
        <w:t xml:space="preserve">or </w:t>
      </w:r>
      <w:r w:rsidR="0053621B" w:rsidRPr="00D066D0">
        <w:rPr>
          <w:rFonts w:ascii="Verdana" w:hAnsi="Verdana" w:cs="Times New Roman"/>
        </w:rPr>
        <w:t xml:space="preserve">adverse </w:t>
      </w:r>
      <w:r w:rsidR="00733D33" w:rsidRPr="00D066D0">
        <w:rPr>
          <w:rFonts w:ascii="Verdana" w:hAnsi="Verdana" w:cs="Times New Roman"/>
        </w:rPr>
        <w:t xml:space="preserve">working conditions </w:t>
      </w:r>
      <w:r w:rsidR="006411EB" w:rsidRPr="00D066D0">
        <w:rPr>
          <w:rFonts w:ascii="Verdana" w:hAnsi="Verdana" w:cs="Times New Roman"/>
        </w:rPr>
        <w:t>contribute</w:t>
      </w:r>
      <w:r w:rsidR="00E4627A" w:rsidRPr="00D066D0">
        <w:rPr>
          <w:rFonts w:ascii="Verdana" w:hAnsi="Verdana" w:cs="Times New Roman"/>
        </w:rPr>
        <w:t>d</w:t>
      </w:r>
      <w:r w:rsidR="006411EB" w:rsidRPr="00D066D0">
        <w:rPr>
          <w:rFonts w:ascii="Verdana" w:hAnsi="Verdana" w:cs="Times New Roman"/>
        </w:rPr>
        <w:t xml:space="preserve"> to the association between pain and the risk of exit out of paid employment. </w:t>
      </w:r>
      <w:r w:rsidR="00DD6115" w:rsidRPr="00D066D0">
        <w:rPr>
          <w:rFonts w:ascii="Verdana" w:hAnsi="Verdana" w:cs="Times New Roman"/>
        </w:rPr>
        <w:t>W</w:t>
      </w:r>
      <w:r w:rsidRPr="00D066D0">
        <w:rPr>
          <w:rFonts w:ascii="Verdana" w:hAnsi="Verdana" w:cs="Times New Roman"/>
        </w:rPr>
        <w:t>e found that</w:t>
      </w:r>
      <w:r w:rsidR="003962A8" w:rsidRPr="00D066D0">
        <w:rPr>
          <w:rFonts w:ascii="Verdana" w:hAnsi="Verdana" w:cs="Times New Roman"/>
        </w:rPr>
        <w:t xml:space="preserve"> overweight and obesity </w:t>
      </w:r>
      <w:r w:rsidRPr="00D066D0">
        <w:rPr>
          <w:rFonts w:ascii="Verdana" w:hAnsi="Verdana" w:cs="Times New Roman"/>
        </w:rPr>
        <w:t>were</w:t>
      </w:r>
      <w:r w:rsidR="003962A8" w:rsidRPr="00D066D0">
        <w:rPr>
          <w:rFonts w:ascii="Verdana" w:hAnsi="Verdana" w:cs="Times New Roman"/>
        </w:rPr>
        <w:t xml:space="preserve"> risk factors </w:t>
      </w:r>
      <w:r w:rsidRPr="00D066D0">
        <w:rPr>
          <w:rFonts w:ascii="Verdana" w:hAnsi="Verdana" w:cs="Times New Roman"/>
        </w:rPr>
        <w:t>for recurrent</w:t>
      </w:r>
      <w:r w:rsidR="003962A8" w:rsidRPr="00D066D0">
        <w:rPr>
          <w:rFonts w:ascii="Verdana" w:hAnsi="Verdana" w:cs="Times New Roman"/>
        </w:rPr>
        <w:t xml:space="preserve"> low back pain in </w:t>
      </w:r>
      <w:r w:rsidR="003F64B1" w:rsidRPr="00D066D0">
        <w:rPr>
          <w:rFonts w:ascii="Verdana" w:hAnsi="Verdana" w:cs="Times New Roman"/>
        </w:rPr>
        <w:t xml:space="preserve">this study and in </w:t>
      </w:r>
      <w:r w:rsidR="003962A8" w:rsidRPr="00D066D0">
        <w:rPr>
          <w:rFonts w:ascii="Verdana" w:hAnsi="Verdana" w:cs="Times New Roman"/>
        </w:rPr>
        <w:t>a</w:t>
      </w:r>
      <w:r w:rsidR="00E4627A" w:rsidRPr="00D066D0">
        <w:rPr>
          <w:rFonts w:ascii="Verdana" w:hAnsi="Verdana" w:cs="Times New Roman"/>
        </w:rPr>
        <w:t>nother</w:t>
      </w:r>
      <w:r w:rsidR="003962A8" w:rsidRPr="00D066D0">
        <w:rPr>
          <w:rFonts w:ascii="Verdana" w:hAnsi="Verdana" w:cs="Times New Roman"/>
        </w:rPr>
        <w:t xml:space="preserve"> large meta-</w:t>
      </w:r>
      <w:r w:rsidR="003962A8" w:rsidRPr="00D066D0">
        <w:rPr>
          <w:rFonts w:ascii="Verdana" w:hAnsi="Verdana" w:cs="Times New Roman"/>
        </w:rPr>
        <w:lastRenderedPageBreak/>
        <w:t xml:space="preserve">analysis </w:t>
      </w:r>
      <w:r w:rsidR="00A434FD" w:rsidRPr="00D066D0">
        <w:rPr>
          <w:rFonts w:ascii="Verdana" w:hAnsi="Verdana" w:cs="Times New Roman"/>
        </w:rPr>
        <w:fldChar w:fldCharType="begin"/>
      </w:r>
      <w:r w:rsidR="00A434FD" w:rsidRPr="00D066D0">
        <w:rPr>
          <w:rFonts w:ascii="Verdana" w:hAnsi="Verdana" w:cs="Times New Roman"/>
        </w:rPr>
        <w:instrText>ADDIN RW.CITE{{1793 Shiri,R. 2008}}</w:instrText>
      </w:r>
      <w:r w:rsidR="00A434FD" w:rsidRPr="00D066D0">
        <w:rPr>
          <w:rFonts w:ascii="Verdana" w:hAnsi="Verdana" w:cs="Times New Roman"/>
        </w:rPr>
        <w:fldChar w:fldCharType="separate"/>
      </w:r>
      <w:r w:rsidR="00EC658C" w:rsidRPr="00EC658C">
        <w:rPr>
          <w:rFonts w:ascii="Verdana" w:hAnsi="Verdana" w:cs="Times New Roman"/>
        </w:rPr>
        <w:t>[25]</w:t>
      </w:r>
      <w:r w:rsidR="00A434FD" w:rsidRPr="00D066D0">
        <w:rPr>
          <w:rFonts w:ascii="Verdana" w:hAnsi="Verdana" w:cs="Times New Roman"/>
        </w:rPr>
        <w:fldChar w:fldCharType="end"/>
      </w:r>
      <w:r w:rsidR="003F64B1" w:rsidRPr="00D066D0">
        <w:rPr>
          <w:rFonts w:ascii="Verdana" w:hAnsi="Verdana" w:cs="Times New Roman"/>
        </w:rPr>
        <w:t>,</w:t>
      </w:r>
      <w:r w:rsidR="00DD6115" w:rsidRPr="00D066D0">
        <w:rPr>
          <w:rFonts w:ascii="Verdana" w:hAnsi="Verdana" w:cs="Times New Roman"/>
        </w:rPr>
        <w:t xml:space="preserve"> </w:t>
      </w:r>
      <w:r w:rsidR="003F64B1" w:rsidRPr="00D066D0">
        <w:rPr>
          <w:rFonts w:ascii="Verdana" w:hAnsi="Verdana" w:cs="Times New Roman"/>
        </w:rPr>
        <w:t>a</w:t>
      </w:r>
      <w:r w:rsidR="00BA622F" w:rsidRPr="00D066D0">
        <w:rPr>
          <w:rFonts w:ascii="Verdana" w:hAnsi="Verdana" w:cs="Times New Roman"/>
        </w:rPr>
        <w:t>nd</w:t>
      </w:r>
      <w:r w:rsidR="003F64B1" w:rsidRPr="00D066D0">
        <w:rPr>
          <w:rFonts w:ascii="Verdana" w:hAnsi="Verdana" w:cs="Times New Roman"/>
        </w:rPr>
        <w:t xml:space="preserve"> </w:t>
      </w:r>
      <w:r w:rsidR="00DD6115" w:rsidRPr="00D066D0">
        <w:rPr>
          <w:rFonts w:ascii="Verdana" w:hAnsi="Verdana" w:cs="Times New Roman"/>
        </w:rPr>
        <w:t>contribute</w:t>
      </w:r>
      <w:r w:rsidR="00C5387B" w:rsidRPr="00D066D0">
        <w:rPr>
          <w:rFonts w:ascii="Verdana" w:hAnsi="Verdana" w:cs="Times New Roman"/>
        </w:rPr>
        <w:t>d</w:t>
      </w:r>
      <w:r w:rsidR="00DD6115" w:rsidRPr="00D066D0">
        <w:rPr>
          <w:rFonts w:ascii="Verdana" w:hAnsi="Verdana" w:cs="Times New Roman"/>
        </w:rPr>
        <w:t xml:space="preserve"> to the risk of health-related exit due to disability </w:t>
      </w:r>
      <w:r w:rsidR="00443F31" w:rsidRPr="00D066D0">
        <w:rPr>
          <w:rFonts w:ascii="Verdana" w:hAnsi="Verdana" w:cs="Times New Roman"/>
        </w:rPr>
        <w:fldChar w:fldCharType="begin"/>
      </w:r>
      <w:r w:rsidR="00443F31" w:rsidRPr="00D066D0">
        <w:rPr>
          <w:rFonts w:ascii="Verdana" w:hAnsi="Verdana" w:cs="Times New Roman"/>
        </w:rPr>
        <w:instrText>ADDIN RW.CITE{{2023 Roos,E. 2013}}</w:instrText>
      </w:r>
      <w:r w:rsidR="00443F31" w:rsidRPr="00D066D0">
        <w:rPr>
          <w:rFonts w:ascii="Verdana" w:hAnsi="Verdana" w:cs="Times New Roman"/>
        </w:rPr>
        <w:fldChar w:fldCharType="separate"/>
      </w:r>
      <w:r w:rsidR="00EC658C" w:rsidRPr="00EC658C">
        <w:rPr>
          <w:rFonts w:ascii="Verdana" w:hAnsi="Verdana" w:cs="Times New Roman"/>
        </w:rPr>
        <w:t>[26]</w:t>
      </w:r>
      <w:r w:rsidR="00443F31" w:rsidRPr="00D066D0">
        <w:rPr>
          <w:rFonts w:ascii="Verdana" w:hAnsi="Verdana" w:cs="Times New Roman"/>
        </w:rPr>
        <w:fldChar w:fldCharType="end"/>
      </w:r>
      <w:r w:rsidR="00DD6115" w:rsidRPr="00D066D0">
        <w:rPr>
          <w:rFonts w:ascii="Verdana" w:hAnsi="Verdana" w:cs="Times New Roman"/>
        </w:rPr>
        <w:t xml:space="preserve">, </w:t>
      </w:r>
      <w:r w:rsidR="00BA622F" w:rsidRPr="00D066D0">
        <w:rPr>
          <w:rFonts w:ascii="Verdana" w:hAnsi="Verdana" w:cs="Times New Roman"/>
        </w:rPr>
        <w:t xml:space="preserve">but that </w:t>
      </w:r>
      <w:r w:rsidR="00DD6115" w:rsidRPr="00D066D0">
        <w:rPr>
          <w:rFonts w:ascii="Verdana" w:hAnsi="Verdana" w:cs="Times New Roman"/>
        </w:rPr>
        <w:t xml:space="preserve">their effect on the </w:t>
      </w:r>
      <w:r w:rsidR="00DD6115" w:rsidRPr="00D066D0">
        <w:rPr>
          <w:rFonts w:ascii="Verdana" w:hAnsi="Verdana" w:cs="Times New Roman"/>
          <w:i/>
        </w:rPr>
        <w:t>association</w:t>
      </w:r>
      <w:r w:rsidR="00DD6115" w:rsidRPr="00D066D0">
        <w:rPr>
          <w:rFonts w:ascii="Verdana" w:hAnsi="Verdana" w:cs="Times New Roman"/>
        </w:rPr>
        <w:t xml:space="preserve"> between pain and early exit </w:t>
      </w:r>
      <w:r w:rsidR="001F183F" w:rsidRPr="00D066D0">
        <w:rPr>
          <w:rFonts w:ascii="Verdana" w:hAnsi="Verdana" w:cs="Times New Roman"/>
        </w:rPr>
        <w:t>seem</w:t>
      </w:r>
      <w:r w:rsidR="00BA622F" w:rsidRPr="00D066D0">
        <w:rPr>
          <w:rFonts w:ascii="Verdana" w:hAnsi="Verdana" w:cs="Times New Roman"/>
        </w:rPr>
        <w:t>ed</w:t>
      </w:r>
      <w:r w:rsidR="001F183F" w:rsidRPr="00D066D0">
        <w:rPr>
          <w:rFonts w:ascii="Verdana" w:hAnsi="Verdana" w:cs="Times New Roman"/>
        </w:rPr>
        <w:t xml:space="preserve"> to be</w:t>
      </w:r>
      <w:r w:rsidR="00DD6115" w:rsidRPr="00D066D0">
        <w:rPr>
          <w:rFonts w:ascii="Verdana" w:hAnsi="Verdana" w:cs="Times New Roman"/>
        </w:rPr>
        <w:t xml:space="preserve"> minor.</w:t>
      </w:r>
      <w:r w:rsidR="004560EA" w:rsidRPr="00D066D0">
        <w:rPr>
          <w:rFonts w:ascii="Verdana" w:hAnsi="Verdana" w:cs="Times New Roman"/>
        </w:rPr>
        <w:t xml:space="preserve"> </w:t>
      </w:r>
      <w:r w:rsidR="00DB57A3" w:rsidRPr="00D066D0">
        <w:rPr>
          <w:rFonts w:ascii="Verdana" w:hAnsi="Verdana" w:cs="Times New Roman"/>
        </w:rPr>
        <w:t xml:space="preserve">Our group recently explored the interplay of working conditions, ill-health and health-related exit and found no mitigating effect of working conditions on workforce exit for the chronic diseases studied </w:t>
      </w:r>
      <w:r w:rsidR="00DB57A3" w:rsidRPr="00D066D0">
        <w:rPr>
          <w:rFonts w:ascii="Verdana" w:hAnsi="Verdana" w:cs="Times New Roman"/>
        </w:rPr>
        <w:fldChar w:fldCharType="begin"/>
      </w:r>
      <w:r w:rsidR="00DB57A3" w:rsidRPr="00D066D0">
        <w:rPr>
          <w:rFonts w:ascii="Verdana" w:hAnsi="Verdana" w:cs="Times New Roman"/>
        </w:rPr>
        <w:instrText>ADDIN RW.CITE{{2639 Fleischmann,M. 2017}}</w:instrText>
      </w:r>
      <w:r w:rsidR="00DB57A3" w:rsidRPr="00D066D0">
        <w:rPr>
          <w:rFonts w:ascii="Verdana" w:hAnsi="Verdana" w:cs="Times New Roman"/>
        </w:rPr>
        <w:fldChar w:fldCharType="separate"/>
      </w:r>
      <w:r w:rsidR="00EC658C" w:rsidRPr="00EC658C">
        <w:rPr>
          <w:rFonts w:ascii="Verdana" w:hAnsi="Verdana" w:cs="Times New Roman"/>
        </w:rPr>
        <w:t>[21]</w:t>
      </w:r>
      <w:r w:rsidR="00DB57A3" w:rsidRPr="00D066D0">
        <w:rPr>
          <w:rFonts w:ascii="Verdana" w:hAnsi="Verdana" w:cs="Times New Roman"/>
        </w:rPr>
        <w:fldChar w:fldCharType="end"/>
      </w:r>
      <w:r w:rsidR="00DB57A3" w:rsidRPr="00D066D0">
        <w:rPr>
          <w:rFonts w:ascii="Verdana" w:hAnsi="Verdana" w:cs="Times New Roman"/>
        </w:rPr>
        <w:t>. However, th</w:t>
      </w:r>
      <w:r w:rsidR="00BA622F" w:rsidRPr="00D066D0">
        <w:rPr>
          <w:rFonts w:ascii="Verdana" w:hAnsi="Verdana" w:cs="Times New Roman"/>
        </w:rPr>
        <w:t>e chronic diseases addressed in the other</w:t>
      </w:r>
      <w:r w:rsidR="00DB57A3" w:rsidRPr="00D066D0">
        <w:rPr>
          <w:rFonts w:ascii="Verdana" w:hAnsi="Verdana" w:cs="Times New Roman"/>
        </w:rPr>
        <w:t xml:space="preserve"> study did not </w:t>
      </w:r>
      <w:r w:rsidR="00BA622F" w:rsidRPr="00D066D0">
        <w:rPr>
          <w:rFonts w:ascii="Verdana" w:hAnsi="Verdana" w:cs="Times New Roman"/>
        </w:rPr>
        <w:t xml:space="preserve">include </w:t>
      </w:r>
      <w:r w:rsidR="00DB57A3" w:rsidRPr="00D066D0">
        <w:rPr>
          <w:rFonts w:ascii="Verdana" w:hAnsi="Verdana" w:cs="Times New Roman"/>
        </w:rPr>
        <w:t>pain o</w:t>
      </w:r>
      <w:r w:rsidR="00733D33" w:rsidRPr="00D066D0">
        <w:rPr>
          <w:rFonts w:ascii="Verdana" w:hAnsi="Verdana" w:cs="Times New Roman"/>
        </w:rPr>
        <w:t>r musculoskeletal disorders</w:t>
      </w:r>
      <w:r w:rsidR="00DB57A3" w:rsidRPr="00D066D0">
        <w:rPr>
          <w:rFonts w:ascii="Verdana" w:hAnsi="Verdana" w:cs="Times New Roman"/>
        </w:rPr>
        <w:t xml:space="preserve"> </w:t>
      </w:r>
    </w:p>
    <w:p w14:paraId="21FFC0E3" w14:textId="325D52E0" w:rsidR="00565A4E" w:rsidRPr="00D066D0" w:rsidRDefault="003F64B1" w:rsidP="007B33E8">
      <w:pPr>
        <w:spacing w:line="480" w:lineRule="auto"/>
        <w:rPr>
          <w:rFonts w:ascii="Verdana" w:hAnsi="Verdana" w:cs="Times New Roman"/>
        </w:rPr>
      </w:pPr>
      <w:r w:rsidRPr="00D066D0">
        <w:rPr>
          <w:rFonts w:ascii="Verdana" w:hAnsi="Verdana" w:cs="Times New Roman"/>
        </w:rPr>
        <w:t xml:space="preserve">Although with several strengths, </w:t>
      </w:r>
      <w:r w:rsidR="007F114A" w:rsidRPr="00D066D0">
        <w:rPr>
          <w:rFonts w:ascii="Verdana" w:hAnsi="Verdana" w:cs="Times New Roman"/>
        </w:rPr>
        <w:t>t</w:t>
      </w:r>
      <w:r w:rsidR="002139FE" w:rsidRPr="00D066D0">
        <w:rPr>
          <w:rFonts w:ascii="Verdana" w:hAnsi="Verdana" w:cs="Times New Roman"/>
        </w:rPr>
        <w:t xml:space="preserve">his study had some </w:t>
      </w:r>
      <w:r w:rsidR="00D415C5" w:rsidRPr="00D066D0">
        <w:rPr>
          <w:rFonts w:ascii="Verdana" w:hAnsi="Verdana" w:cs="Times New Roman"/>
        </w:rPr>
        <w:t>limitations</w:t>
      </w:r>
      <w:r w:rsidR="002139FE" w:rsidRPr="00D066D0">
        <w:rPr>
          <w:rFonts w:ascii="Verdana" w:hAnsi="Verdana" w:cs="Times New Roman"/>
        </w:rPr>
        <w:t xml:space="preserve"> that need to be acknowledged. First, the data were self-reported both regarding the exposure and outcome</w:t>
      </w:r>
      <w:r w:rsidR="00AB5872" w:rsidRPr="00D066D0">
        <w:rPr>
          <w:rFonts w:ascii="Verdana" w:hAnsi="Verdana" w:cs="Times New Roman"/>
        </w:rPr>
        <w:t xml:space="preserve">, which generally could raise questions </w:t>
      </w:r>
      <w:r w:rsidR="008E306F" w:rsidRPr="00D066D0">
        <w:rPr>
          <w:rFonts w:ascii="Verdana" w:hAnsi="Verdana" w:cs="Times New Roman"/>
        </w:rPr>
        <w:t xml:space="preserve">about </w:t>
      </w:r>
      <w:r w:rsidR="00AB5872" w:rsidRPr="00D066D0">
        <w:rPr>
          <w:rFonts w:ascii="Verdana" w:hAnsi="Verdana" w:cs="Times New Roman"/>
        </w:rPr>
        <w:t>common method bias</w:t>
      </w:r>
      <w:r w:rsidR="002139FE" w:rsidRPr="00D066D0">
        <w:rPr>
          <w:rFonts w:ascii="Verdana" w:hAnsi="Verdana" w:cs="Times New Roman"/>
        </w:rPr>
        <w:t>.</w:t>
      </w:r>
      <w:r w:rsidR="00AB5872" w:rsidRPr="00D066D0">
        <w:rPr>
          <w:rFonts w:ascii="Verdana" w:hAnsi="Verdana" w:cs="Times New Roman"/>
        </w:rPr>
        <w:t xml:space="preserve"> However, in our case, it is difficult to see how reporting pain would increase reporting exit out of </w:t>
      </w:r>
      <w:r w:rsidR="000304E2" w:rsidRPr="00D066D0">
        <w:rPr>
          <w:rFonts w:ascii="Verdana" w:hAnsi="Verdana" w:cs="Times New Roman"/>
        </w:rPr>
        <w:t>paid employment</w:t>
      </w:r>
      <w:r w:rsidR="00E4627A" w:rsidRPr="00D066D0">
        <w:rPr>
          <w:rFonts w:ascii="Verdana" w:hAnsi="Verdana" w:cs="Times New Roman"/>
        </w:rPr>
        <w:t xml:space="preserve"> particularly given the long duration between </w:t>
      </w:r>
      <w:r w:rsidR="000E1029" w:rsidRPr="00D066D0">
        <w:rPr>
          <w:rFonts w:ascii="Verdana" w:hAnsi="Verdana" w:cs="Times New Roman"/>
        </w:rPr>
        <w:t xml:space="preserve">data </w:t>
      </w:r>
      <w:r w:rsidR="00E4627A" w:rsidRPr="00D066D0">
        <w:rPr>
          <w:rFonts w:ascii="Verdana" w:hAnsi="Verdana" w:cs="Times New Roman"/>
        </w:rPr>
        <w:t xml:space="preserve">collection </w:t>
      </w:r>
      <w:r w:rsidR="000E1029" w:rsidRPr="00D066D0">
        <w:rPr>
          <w:rFonts w:ascii="Verdana" w:hAnsi="Verdana" w:cs="Times New Roman"/>
        </w:rPr>
        <w:t xml:space="preserve">for the </w:t>
      </w:r>
      <w:r w:rsidR="00E4627A" w:rsidRPr="00D066D0">
        <w:rPr>
          <w:rFonts w:ascii="Verdana" w:hAnsi="Verdana" w:cs="Times New Roman"/>
        </w:rPr>
        <w:t>exposure and outcome</w:t>
      </w:r>
      <w:r w:rsidR="00AB5872" w:rsidRPr="00D066D0">
        <w:rPr>
          <w:rFonts w:ascii="Verdana" w:hAnsi="Verdana" w:cs="Times New Roman"/>
        </w:rPr>
        <w:t xml:space="preserve">. </w:t>
      </w:r>
      <w:r w:rsidR="00E4627A" w:rsidRPr="00D066D0">
        <w:rPr>
          <w:rFonts w:ascii="Verdana" w:hAnsi="Verdana" w:cs="Times New Roman"/>
        </w:rPr>
        <w:t>T</w:t>
      </w:r>
      <w:r w:rsidR="00AB5872" w:rsidRPr="00D066D0">
        <w:rPr>
          <w:rFonts w:ascii="Verdana" w:hAnsi="Verdana" w:cs="Times New Roman"/>
        </w:rPr>
        <w:t xml:space="preserve">here is no particular reason to assume </w:t>
      </w:r>
      <w:r w:rsidR="001F183F" w:rsidRPr="00D066D0">
        <w:rPr>
          <w:rFonts w:ascii="Verdana" w:hAnsi="Verdana" w:cs="Times New Roman"/>
        </w:rPr>
        <w:t xml:space="preserve">that </w:t>
      </w:r>
      <w:r w:rsidR="00AB5872" w:rsidRPr="00D066D0">
        <w:rPr>
          <w:rFonts w:ascii="Verdana" w:hAnsi="Verdana" w:cs="Times New Roman"/>
        </w:rPr>
        <w:t xml:space="preserve">people would not correctly report whether </w:t>
      </w:r>
      <w:r w:rsidR="00AB5872" w:rsidRPr="00D066D0">
        <w:rPr>
          <w:rFonts w:ascii="Verdana" w:hAnsi="Verdana" w:cs="Times New Roman"/>
        </w:rPr>
        <w:lastRenderedPageBreak/>
        <w:t xml:space="preserve">they are </w:t>
      </w:r>
      <w:r w:rsidR="00997C17" w:rsidRPr="00D066D0">
        <w:rPr>
          <w:rFonts w:ascii="Verdana" w:hAnsi="Verdana" w:cs="Times New Roman"/>
        </w:rPr>
        <w:t xml:space="preserve">still </w:t>
      </w:r>
      <w:r w:rsidR="00AB5872" w:rsidRPr="00D066D0">
        <w:rPr>
          <w:rFonts w:ascii="Verdana" w:hAnsi="Verdana" w:cs="Times New Roman"/>
        </w:rPr>
        <w:t>in paid employment or have exited, and moreover, why this would differ by pain reports during earlier stud</w:t>
      </w:r>
      <w:r w:rsidR="00E4627A" w:rsidRPr="00D066D0">
        <w:rPr>
          <w:rFonts w:ascii="Verdana" w:hAnsi="Verdana" w:cs="Times New Roman"/>
        </w:rPr>
        <w:t>y</w:t>
      </w:r>
      <w:r w:rsidR="00AB5872" w:rsidRPr="00D066D0">
        <w:rPr>
          <w:rFonts w:ascii="Verdana" w:hAnsi="Verdana" w:cs="Times New Roman"/>
        </w:rPr>
        <w:t xml:space="preserve"> phase</w:t>
      </w:r>
      <w:r w:rsidR="00B34ACE" w:rsidRPr="00D066D0">
        <w:rPr>
          <w:rFonts w:ascii="Verdana" w:hAnsi="Verdana" w:cs="Times New Roman"/>
        </w:rPr>
        <w:t>s</w:t>
      </w:r>
      <w:r w:rsidR="00AB5872" w:rsidRPr="00D066D0">
        <w:rPr>
          <w:rFonts w:ascii="Verdana" w:hAnsi="Verdana" w:cs="Times New Roman"/>
        </w:rPr>
        <w:t>.</w:t>
      </w:r>
      <w:r w:rsidR="002139FE" w:rsidRPr="00D066D0">
        <w:rPr>
          <w:rFonts w:ascii="Verdana" w:hAnsi="Verdana" w:cs="Times New Roman"/>
        </w:rPr>
        <w:t xml:space="preserve"> </w:t>
      </w:r>
      <w:r w:rsidR="00AB5872" w:rsidRPr="00D066D0">
        <w:rPr>
          <w:rFonts w:ascii="Verdana" w:hAnsi="Verdana" w:cs="Times New Roman"/>
        </w:rPr>
        <w:t>Furthermore</w:t>
      </w:r>
      <w:r w:rsidR="002139FE" w:rsidRPr="00D066D0">
        <w:rPr>
          <w:rFonts w:ascii="Verdana" w:hAnsi="Verdana" w:cs="Times New Roman"/>
        </w:rPr>
        <w:t xml:space="preserve">, </w:t>
      </w:r>
      <w:r w:rsidR="003F6C4C" w:rsidRPr="00D066D0">
        <w:rPr>
          <w:rFonts w:ascii="Verdana" w:hAnsi="Verdana" w:cs="Times New Roman"/>
        </w:rPr>
        <w:t xml:space="preserve">as experience of </w:t>
      </w:r>
      <w:r w:rsidR="002139FE" w:rsidRPr="00D066D0">
        <w:rPr>
          <w:rFonts w:ascii="Verdana" w:hAnsi="Verdana" w:cs="Times New Roman"/>
        </w:rPr>
        <w:t xml:space="preserve">pain </w:t>
      </w:r>
      <w:r w:rsidR="003F6C4C" w:rsidRPr="00D066D0">
        <w:rPr>
          <w:rFonts w:ascii="Verdana" w:hAnsi="Verdana" w:cs="Times New Roman"/>
        </w:rPr>
        <w:t xml:space="preserve">is subjective, </w:t>
      </w:r>
      <w:r w:rsidR="00E4627A" w:rsidRPr="00D066D0">
        <w:rPr>
          <w:rFonts w:ascii="Verdana" w:hAnsi="Verdana" w:cs="Times New Roman"/>
        </w:rPr>
        <w:t xml:space="preserve">the presence or absence of </w:t>
      </w:r>
      <w:r w:rsidR="003F6C4C" w:rsidRPr="00D066D0">
        <w:rPr>
          <w:rFonts w:ascii="Verdana" w:hAnsi="Verdana" w:cs="Times New Roman"/>
        </w:rPr>
        <w:t xml:space="preserve">pain </w:t>
      </w:r>
      <w:r w:rsidR="00E4627A" w:rsidRPr="00D066D0">
        <w:rPr>
          <w:rFonts w:ascii="Verdana" w:hAnsi="Verdana" w:cs="Times New Roman"/>
        </w:rPr>
        <w:t>can only be obtained through self</w:t>
      </w:r>
      <w:r w:rsidR="002139FE" w:rsidRPr="00D066D0">
        <w:rPr>
          <w:rFonts w:ascii="Verdana" w:hAnsi="Verdana" w:cs="Times New Roman"/>
        </w:rPr>
        <w:t>-report</w:t>
      </w:r>
      <w:r w:rsidR="003F6C4C" w:rsidRPr="00D066D0">
        <w:rPr>
          <w:rFonts w:ascii="Verdana" w:hAnsi="Verdana" w:cs="Times New Roman"/>
        </w:rPr>
        <w:t xml:space="preserve"> </w:t>
      </w:r>
      <w:r w:rsidR="005D440C" w:rsidRPr="00D066D0">
        <w:rPr>
          <w:rFonts w:ascii="Verdana" w:hAnsi="Verdana" w:cs="Times New Roman"/>
        </w:rPr>
        <w:fldChar w:fldCharType="begin"/>
      </w:r>
      <w:r w:rsidR="005D440C" w:rsidRPr="00D066D0">
        <w:rPr>
          <w:rFonts w:ascii="Verdana" w:hAnsi="Verdana" w:cs="Times New Roman"/>
        </w:rPr>
        <w:instrText>ADDIN RW.CITE{{1852 Dionne,C.E. 2010}}</w:instrText>
      </w:r>
      <w:r w:rsidR="005D440C" w:rsidRPr="00D066D0">
        <w:rPr>
          <w:rFonts w:ascii="Verdana" w:hAnsi="Verdana" w:cs="Times New Roman"/>
        </w:rPr>
        <w:fldChar w:fldCharType="separate"/>
      </w:r>
      <w:r w:rsidR="00EC658C" w:rsidRPr="00EC658C">
        <w:rPr>
          <w:rFonts w:ascii="Verdana" w:hAnsi="Verdana" w:cs="Times New Roman"/>
        </w:rPr>
        <w:t>[27]</w:t>
      </w:r>
      <w:r w:rsidR="005D440C" w:rsidRPr="00D066D0">
        <w:rPr>
          <w:rFonts w:ascii="Verdana" w:hAnsi="Verdana" w:cs="Times New Roman"/>
        </w:rPr>
        <w:fldChar w:fldCharType="end"/>
      </w:r>
      <w:r w:rsidRPr="00D066D0">
        <w:rPr>
          <w:rFonts w:ascii="Verdana" w:hAnsi="Verdana" w:cs="Times New Roman"/>
        </w:rPr>
        <w:t xml:space="preserve"> </w:t>
      </w:r>
      <w:r w:rsidR="00E4627A" w:rsidRPr="00D066D0">
        <w:rPr>
          <w:rFonts w:ascii="Verdana" w:hAnsi="Verdana" w:cs="Times New Roman"/>
        </w:rPr>
        <w:t>but</w:t>
      </w:r>
      <w:r w:rsidR="002139FE" w:rsidRPr="00D066D0">
        <w:rPr>
          <w:rFonts w:ascii="Verdana" w:hAnsi="Verdana" w:cs="Times New Roman"/>
        </w:rPr>
        <w:t xml:space="preserve"> </w:t>
      </w:r>
      <w:r w:rsidRPr="00D066D0">
        <w:rPr>
          <w:rFonts w:ascii="Verdana" w:hAnsi="Verdana" w:cs="Times New Roman"/>
        </w:rPr>
        <w:t>w</w:t>
      </w:r>
      <w:r w:rsidR="00260BD0" w:rsidRPr="00D066D0">
        <w:rPr>
          <w:rFonts w:ascii="Verdana" w:hAnsi="Verdana" w:cs="Times New Roman"/>
        </w:rPr>
        <w:t xml:space="preserve">e cannot rule out that pain could be </w:t>
      </w:r>
      <w:r w:rsidR="008D4D8C" w:rsidRPr="00D066D0">
        <w:rPr>
          <w:rFonts w:ascii="Verdana" w:hAnsi="Verdana" w:cs="Times New Roman"/>
        </w:rPr>
        <w:t xml:space="preserve">perceived </w:t>
      </w:r>
      <w:r w:rsidR="00E4627A" w:rsidRPr="00D066D0">
        <w:rPr>
          <w:rFonts w:ascii="Verdana" w:hAnsi="Verdana" w:cs="Times New Roman"/>
        </w:rPr>
        <w:t xml:space="preserve">and/or reported </w:t>
      </w:r>
      <w:r w:rsidR="008D4D8C" w:rsidRPr="00D066D0">
        <w:rPr>
          <w:rFonts w:ascii="Verdana" w:hAnsi="Verdana" w:cs="Times New Roman"/>
        </w:rPr>
        <w:t>differently</w:t>
      </w:r>
      <w:r w:rsidR="00260BD0" w:rsidRPr="00D066D0">
        <w:rPr>
          <w:rFonts w:ascii="Verdana" w:hAnsi="Verdana" w:cs="Times New Roman"/>
        </w:rPr>
        <w:t xml:space="preserve"> </w:t>
      </w:r>
      <w:r w:rsidR="00414256" w:rsidRPr="00D066D0">
        <w:rPr>
          <w:rFonts w:ascii="Verdana" w:hAnsi="Verdana" w:cs="Times New Roman"/>
        </w:rPr>
        <w:t>by</w:t>
      </w:r>
      <w:r w:rsidR="008D4D8C" w:rsidRPr="00D066D0">
        <w:rPr>
          <w:rFonts w:ascii="Verdana" w:hAnsi="Verdana" w:cs="Times New Roman"/>
        </w:rPr>
        <w:t xml:space="preserve"> </w:t>
      </w:r>
      <w:r w:rsidR="00E4627A" w:rsidRPr="00D066D0">
        <w:rPr>
          <w:rFonts w:ascii="Verdana" w:hAnsi="Verdana" w:cs="Times New Roman"/>
        </w:rPr>
        <w:t xml:space="preserve">individuals in different </w:t>
      </w:r>
      <w:r w:rsidR="008D4D8C" w:rsidRPr="00D066D0">
        <w:rPr>
          <w:rFonts w:ascii="Verdana" w:hAnsi="Verdana" w:cs="Times New Roman"/>
        </w:rPr>
        <w:t xml:space="preserve">occupational groups </w:t>
      </w:r>
      <w:r w:rsidR="00B70F59" w:rsidRPr="00D066D0">
        <w:rPr>
          <w:rFonts w:ascii="Verdana" w:hAnsi="Verdana" w:cs="Times New Roman"/>
        </w:rPr>
        <w:fldChar w:fldCharType="begin"/>
      </w:r>
      <w:r w:rsidR="00B70F59" w:rsidRPr="00D066D0">
        <w:rPr>
          <w:rFonts w:ascii="Verdana" w:hAnsi="Verdana" w:cs="Times New Roman"/>
        </w:rPr>
        <w:instrText>ADDIN RW.CITE{{1915 Schneider,S. 2005}}</w:instrText>
      </w:r>
      <w:r w:rsidR="00B70F59" w:rsidRPr="00D066D0">
        <w:rPr>
          <w:rFonts w:ascii="Verdana" w:hAnsi="Verdana" w:cs="Times New Roman"/>
        </w:rPr>
        <w:fldChar w:fldCharType="separate"/>
      </w:r>
      <w:r w:rsidR="00EC658C" w:rsidRPr="00EC658C">
        <w:rPr>
          <w:rFonts w:ascii="Verdana" w:hAnsi="Verdana" w:cs="Times New Roman"/>
        </w:rPr>
        <w:t>[28]</w:t>
      </w:r>
      <w:r w:rsidR="00B70F59" w:rsidRPr="00D066D0">
        <w:rPr>
          <w:rFonts w:ascii="Verdana" w:hAnsi="Verdana" w:cs="Times New Roman"/>
        </w:rPr>
        <w:fldChar w:fldCharType="end"/>
      </w:r>
      <w:r w:rsidR="00AB7FD2" w:rsidRPr="00D066D0">
        <w:rPr>
          <w:rFonts w:ascii="Verdana" w:hAnsi="Verdana" w:cs="Times New Roman"/>
        </w:rPr>
        <w:t xml:space="preserve">. </w:t>
      </w:r>
      <w:r w:rsidR="00705161" w:rsidRPr="00D066D0">
        <w:rPr>
          <w:rFonts w:ascii="Verdana" w:hAnsi="Verdana" w:cs="Times New Roman"/>
        </w:rPr>
        <w:t>A previous study showed t</w:t>
      </w:r>
      <w:r w:rsidR="008C2F93" w:rsidRPr="00D066D0">
        <w:rPr>
          <w:rFonts w:ascii="Verdana" w:hAnsi="Verdana" w:cs="Times New Roman"/>
        </w:rPr>
        <w:t>hat</w:t>
      </w:r>
      <w:r w:rsidR="00705161" w:rsidRPr="00D066D0">
        <w:rPr>
          <w:rFonts w:ascii="Verdana" w:hAnsi="Verdana" w:cs="Times New Roman"/>
        </w:rPr>
        <w:t xml:space="preserve"> lower grade employees </w:t>
      </w:r>
      <w:r w:rsidR="00DB7F99" w:rsidRPr="00D066D0">
        <w:rPr>
          <w:rFonts w:ascii="Verdana" w:hAnsi="Verdana" w:cs="Times New Roman"/>
        </w:rPr>
        <w:t xml:space="preserve">not only </w:t>
      </w:r>
      <w:r w:rsidR="00705161" w:rsidRPr="00D066D0">
        <w:rPr>
          <w:rFonts w:ascii="Verdana" w:hAnsi="Verdana" w:cs="Times New Roman"/>
        </w:rPr>
        <w:t>ha</w:t>
      </w:r>
      <w:r w:rsidR="00DB7F99" w:rsidRPr="00D066D0">
        <w:rPr>
          <w:rFonts w:ascii="Verdana" w:hAnsi="Verdana" w:cs="Times New Roman"/>
        </w:rPr>
        <w:t>d</w:t>
      </w:r>
      <w:r w:rsidR="00705161" w:rsidRPr="00D066D0">
        <w:rPr>
          <w:rFonts w:ascii="Verdana" w:hAnsi="Verdana" w:cs="Times New Roman"/>
        </w:rPr>
        <w:t xml:space="preserve"> more work disability due to back pain, but also </w:t>
      </w:r>
      <w:r w:rsidR="00E4627A" w:rsidRPr="00D066D0">
        <w:rPr>
          <w:rFonts w:ascii="Verdana" w:hAnsi="Verdana" w:cs="Times New Roman"/>
        </w:rPr>
        <w:t xml:space="preserve">that </w:t>
      </w:r>
      <w:r w:rsidR="00705161" w:rsidRPr="00D066D0">
        <w:rPr>
          <w:rFonts w:ascii="Verdana" w:hAnsi="Verdana" w:cs="Times New Roman"/>
        </w:rPr>
        <w:t xml:space="preserve">the effects of job control on work disability </w:t>
      </w:r>
      <w:r w:rsidR="00DB7F99" w:rsidRPr="00D066D0">
        <w:rPr>
          <w:rFonts w:ascii="Verdana" w:hAnsi="Verdana" w:cs="Times New Roman"/>
        </w:rPr>
        <w:t xml:space="preserve">varied </w:t>
      </w:r>
      <w:r w:rsidR="00705161" w:rsidRPr="00D066D0">
        <w:rPr>
          <w:rFonts w:ascii="Verdana" w:hAnsi="Verdana" w:cs="Times New Roman"/>
        </w:rPr>
        <w:t>in their magnitude and direction</w:t>
      </w:r>
      <w:r w:rsidR="005F4460" w:rsidRPr="00D066D0">
        <w:rPr>
          <w:rFonts w:ascii="Verdana" w:hAnsi="Verdana" w:cs="Times New Roman"/>
        </w:rPr>
        <w:t xml:space="preserve"> by </w:t>
      </w:r>
      <w:r w:rsidR="000E1029" w:rsidRPr="00D066D0">
        <w:rPr>
          <w:rFonts w:ascii="Verdana" w:hAnsi="Verdana" w:cs="Times New Roman"/>
        </w:rPr>
        <w:t xml:space="preserve">occupational </w:t>
      </w:r>
      <w:r w:rsidR="007A5DB9" w:rsidRPr="00D066D0">
        <w:rPr>
          <w:rFonts w:ascii="Verdana" w:hAnsi="Verdana" w:cs="Times New Roman"/>
        </w:rPr>
        <w:t>grade</w:t>
      </w:r>
      <w:r w:rsidR="00051706" w:rsidRPr="00D066D0">
        <w:rPr>
          <w:rFonts w:ascii="Verdana" w:hAnsi="Verdana" w:cs="Times New Roman"/>
        </w:rPr>
        <w:t xml:space="preserve"> </w:t>
      </w:r>
      <w:r w:rsidR="00D43A5F" w:rsidRPr="00D066D0">
        <w:rPr>
          <w:rFonts w:ascii="Verdana" w:hAnsi="Verdana" w:cs="Times New Roman"/>
        </w:rPr>
        <w:fldChar w:fldCharType="begin"/>
      </w:r>
      <w:r w:rsidR="00D43A5F" w:rsidRPr="00D066D0">
        <w:rPr>
          <w:rFonts w:ascii="Verdana" w:hAnsi="Verdana" w:cs="Times New Roman"/>
        </w:rPr>
        <w:instrText>ADDIN RW.CITE{{2628 Hemingway,H. 1997}}</w:instrText>
      </w:r>
      <w:r w:rsidR="00D43A5F" w:rsidRPr="00D066D0">
        <w:rPr>
          <w:rFonts w:ascii="Verdana" w:hAnsi="Verdana" w:cs="Times New Roman"/>
        </w:rPr>
        <w:fldChar w:fldCharType="separate"/>
      </w:r>
      <w:r w:rsidR="00EC658C" w:rsidRPr="00EC658C">
        <w:rPr>
          <w:rFonts w:ascii="Verdana" w:hAnsi="Verdana" w:cs="Times New Roman"/>
        </w:rPr>
        <w:t>[29]</w:t>
      </w:r>
      <w:r w:rsidR="00D43A5F" w:rsidRPr="00D066D0">
        <w:rPr>
          <w:rFonts w:ascii="Verdana" w:hAnsi="Verdana" w:cs="Times New Roman"/>
        </w:rPr>
        <w:fldChar w:fldCharType="end"/>
      </w:r>
      <w:r w:rsidR="00705161" w:rsidRPr="00D066D0">
        <w:rPr>
          <w:rFonts w:ascii="Verdana" w:hAnsi="Verdana" w:cs="Times New Roman"/>
        </w:rPr>
        <w:t>.</w:t>
      </w:r>
      <w:r w:rsidR="008C2F93" w:rsidRPr="00D066D0">
        <w:rPr>
          <w:rFonts w:ascii="Verdana" w:hAnsi="Verdana" w:cs="Times New Roman"/>
        </w:rPr>
        <w:t xml:space="preserve"> </w:t>
      </w:r>
      <w:r w:rsidR="00AB7FD2" w:rsidRPr="00D066D0">
        <w:rPr>
          <w:rFonts w:ascii="Verdana" w:hAnsi="Verdana" w:cs="Times New Roman"/>
        </w:rPr>
        <w:t>Th</w:t>
      </w:r>
      <w:r w:rsidR="00705161" w:rsidRPr="00D066D0">
        <w:rPr>
          <w:rFonts w:ascii="Verdana" w:hAnsi="Verdana" w:cs="Times New Roman"/>
        </w:rPr>
        <w:t>ese differences in perceived pain and working condition</w:t>
      </w:r>
      <w:r w:rsidR="001D6A4A" w:rsidRPr="00D066D0">
        <w:rPr>
          <w:rFonts w:ascii="Verdana" w:hAnsi="Verdana" w:cs="Times New Roman"/>
        </w:rPr>
        <w:t>s</w:t>
      </w:r>
      <w:r w:rsidR="00AB7FD2" w:rsidRPr="00D066D0">
        <w:rPr>
          <w:rFonts w:ascii="Verdana" w:hAnsi="Verdana" w:cs="Times New Roman"/>
        </w:rPr>
        <w:t xml:space="preserve"> could </w:t>
      </w:r>
      <w:r w:rsidR="00E4627A" w:rsidRPr="00D066D0">
        <w:rPr>
          <w:rFonts w:ascii="Verdana" w:hAnsi="Verdana" w:cs="Times New Roman"/>
        </w:rPr>
        <w:t xml:space="preserve">explain, at least to some extent, </w:t>
      </w:r>
      <w:r w:rsidR="008D4D8C" w:rsidRPr="00D066D0">
        <w:rPr>
          <w:rFonts w:ascii="Verdana" w:hAnsi="Verdana" w:cs="Times New Roman"/>
        </w:rPr>
        <w:t>the observed differences in</w:t>
      </w:r>
      <w:r w:rsidR="001F183F" w:rsidRPr="00D066D0">
        <w:rPr>
          <w:rFonts w:ascii="Verdana" w:hAnsi="Verdana" w:cs="Times New Roman"/>
        </w:rPr>
        <w:t xml:space="preserve"> the</w:t>
      </w:r>
      <w:r w:rsidR="008D4D8C" w:rsidRPr="00D066D0">
        <w:rPr>
          <w:rFonts w:ascii="Verdana" w:hAnsi="Verdana" w:cs="Times New Roman"/>
        </w:rPr>
        <w:t xml:space="preserve"> </w:t>
      </w:r>
      <w:r w:rsidR="00DC2507" w:rsidRPr="00D066D0">
        <w:rPr>
          <w:rFonts w:ascii="Verdana" w:hAnsi="Verdana" w:cs="Times New Roman"/>
        </w:rPr>
        <w:t xml:space="preserve">likelihood </w:t>
      </w:r>
      <w:r w:rsidR="008D4D8C" w:rsidRPr="00D066D0">
        <w:rPr>
          <w:rFonts w:ascii="Verdana" w:hAnsi="Verdana" w:cs="Times New Roman"/>
        </w:rPr>
        <w:t xml:space="preserve">of exit between </w:t>
      </w:r>
      <w:r w:rsidR="00E4627A" w:rsidRPr="00D066D0">
        <w:rPr>
          <w:rFonts w:ascii="Verdana" w:hAnsi="Verdana" w:cs="Times New Roman"/>
        </w:rPr>
        <w:t xml:space="preserve">people in different occupational </w:t>
      </w:r>
      <w:r w:rsidR="008D4D8C" w:rsidRPr="00D066D0">
        <w:rPr>
          <w:rFonts w:ascii="Verdana" w:hAnsi="Verdana" w:cs="Times New Roman"/>
        </w:rPr>
        <w:t>grades</w:t>
      </w:r>
      <w:r w:rsidR="0086305D" w:rsidRPr="00D066D0">
        <w:rPr>
          <w:rFonts w:ascii="Verdana" w:hAnsi="Verdana" w:cs="Times New Roman"/>
        </w:rPr>
        <w:t xml:space="preserve"> in our study</w:t>
      </w:r>
      <w:r w:rsidR="008D4D8C" w:rsidRPr="00D066D0">
        <w:rPr>
          <w:rFonts w:ascii="Verdana" w:hAnsi="Verdana" w:cs="Times New Roman"/>
        </w:rPr>
        <w:t>.</w:t>
      </w:r>
      <w:r w:rsidR="00B70F59" w:rsidRPr="00D066D0">
        <w:rPr>
          <w:rFonts w:ascii="Verdana" w:hAnsi="Verdana" w:cs="Times New Roman"/>
        </w:rPr>
        <w:t xml:space="preserve"> </w:t>
      </w:r>
    </w:p>
    <w:p w14:paraId="55CCEC0E" w14:textId="71EC03B9" w:rsidR="00CD4B6A" w:rsidRPr="00D066D0" w:rsidRDefault="00E61520" w:rsidP="007B33E8">
      <w:pPr>
        <w:spacing w:line="480" w:lineRule="auto"/>
        <w:rPr>
          <w:rFonts w:ascii="Verdana" w:hAnsi="Verdana" w:cs="Times New Roman"/>
        </w:rPr>
      </w:pPr>
      <w:r w:rsidRPr="00D066D0">
        <w:rPr>
          <w:rFonts w:ascii="Verdana" w:hAnsi="Verdana" w:cs="Times New Roman"/>
        </w:rPr>
        <w:t xml:space="preserve">Second, </w:t>
      </w:r>
      <w:r w:rsidR="0037093A" w:rsidRPr="00D066D0">
        <w:rPr>
          <w:rFonts w:ascii="Verdana" w:hAnsi="Verdana" w:cs="Times New Roman"/>
        </w:rPr>
        <w:t>a</w:t>
      </w:r>
      <w:r w:rsidR="001F183F" w:rsidRPr="00D066D0">
        <w:rPr>
          <w:rFonts w:ascii="Verdana" w:hAnsi="Verdana" w:cs="Times New Roman"/>
        </w:rPr>
        <w:t xml:space="preserve">nother </w:t>
      </w:r>
      <w:r w:rsidR="0037093A" w:rsidRPr="00D066D0">
        <w:rPr>
          <w:rFonts w:ascii="Verdana" w:hAnsi="Verdana" w:cs="Times New Roman"/>
        </w:rPr>
        <w:t>cav</w:t>
      </w:r>
      <w:r w:rsidR="001B1817" w:rsidRPr="00D066D0">
        <w:rPr>
          <w:rFonts w:ascii="Verdana" w:hAnsi="Verdana" w:cs="Times New Roman"/>
        </w:rPr>
        <w:t>eat</w:t>
      </w:r>
      <w:r w:rsidR="0037093A" w:rsidRPr="00D066D0">
        <w:rPr>
          <w:rFonts w:ascii="Verdana" w:hAnsi="Verdana" w:cs="Times New Roman"/>
        </w:rPr>
        <w:t xml:space="preserve"> is that </w:t>
      </w:r>
      <w:r w:rsidRPr="00D066D0">
        <w:rPr>
          <w:rFonts w:ascii="Verdana" w:hAnsi="Verdana" w:cs="Times New Roman"/>
        </w:rPr>
        <w:t>w</w:t>
      </w:r>
      <w:r w:rsidR="00B70F59" w:rsidRPr="00D066D0">
        <w:rPr>
          <w:rFonts w:ascii="Verdana" w:hAnsi="Verdana" w:cs="Times New Roman"/>
        </w:rPr>
        <w:t xml:space="preserve">e could not account for physical </w:t>
      </w:r>
      <w:r w:rsidR="00F91ADD" w:rsidRPr="00D066D0">
        <w:rPr>
          <w:rFonts w:ascii="Verdana" w:hAnsi="Verdana" w:cs="Times New Roman"/>
        </w:rPr>
        <w:t xml:space="preserve">work </w:t>
      </w:r>
      <w:r w:rsidR="00B70F59" w:rsidRPr="00D066D0">
        <w:rPr>
          <w:rFonts w:ascii="Verdana" w:hAnsi="Verdana" w:cs="Times New Roman"/>
        </w:rPr>
        <w:t xml:space="preserve">load, which has </w:t>
      </w:r>
      <w:r w:rsidR="001F183F" w:rsidRPr="00D066D0">
        <w:rPr>
          <w:rFonts w:ascii="Verdana" w:hAnsi="Verdana" w:cs="Times New Roman"/>
        </w:rPr>
        <w:t xml:space="preserve">been shown to have </w:t>
      </w:r>
      <w:r w:rsidR="00B70F59" w:rsidRPr="00D066D0">
        <w:rPr>
          <w:rFonts w:ascii="Verdana" w:hAnsi="Verdana" w:cs="Times New Roman"/>
        </w:rPr>
        <w:t xml:space="preserve">a consistent effect on back pain in both </w:t>
      </w:r>
      <w:r w:rsidR="00C17250" w:rsidRPr="00D066D0">
        <w:rPr>
          <w:rFonts w:ascii="Verdana" w:hAnsi="Verdana" w:cs="Times New Roman"/>
        </w:rPr>
        <w:t>sexes</w:t>
      </w:r>
      <w:r w:rsidR="002D35B9" w:rsidRPr="00D066D0">
        <w:rPr>
          <w:rFonts w:ascii="Verdana" w:hAnsi="Verdana" w:cs="Times New Roman"/>
        </w:rPr>
        <w:t xml:space="preserve"> </w:t>
      </w:r>
      <w:r w:rsidR="002D35B9" w:rsidRPr="00D066D0">
        <w:rPr>
          <w:rFonts w:ascii="Verdana" w:hAnsi="Verdana" w:cs="Times New Roman"/>
        </w:rPr>
        <w:fldChar w:fldCharType="begin"/>
      </w:r>
      <w:r w:rsidR="002D35B9" w:rsidRPr="00D066D0">
        <w:rPr>
          <w:rFonts w:ascii="Verdana" w:hAnsi="Verdana" w:cs="Times New Roman"/>
        </w:rPr>
        <w:instrText>ADDIN RW.CITE{{1915 Schneider,S. 2005; 2488 Lallukka,T. 2016}}</w:instrText>
      </w:r>
      <w:r w:rsidR="002D35B9" w:rsidRPr="00D066D0">
        <w:rPr>
          <w:rFonts w:ascii="Verdana" w:hAnsi="Verdana" w:cs="Times New Roman"/>
        </w:rPr>
        <w:fldChar w:fldCharType="separate"/>
      </w:r>
      <w:r w:rsidR="00EC658C" w:rsidRPr="00EC658C">
        <w:rPr>
          <w:rFonts w:ascii="Verdana" w:hAnsi="Verdana" w:cs="Times New Roman"/>
        </w:rPr>
        <w:t>[28, 30]</w:t>
      </w:r>
      <w:r w:rsidR="002D35B9" w:rsidRPr="00D066D0">
        <w:rPr>
          <w:rFonts w:ascii="Verdana" w:hAnsi="Verdana" w:cs="Times New Roman"/>
        </w:rPr>
        <w:fldChar w:fldCharType="end"/>
      </w:r>
      <w:r w:rsidR="00B70F59" w:rsidRPr="00D066D0">
        <w:rPr>
          <w:rFonts w:ascii="Verdana" w:hAnsi="Verdana" w:cs="Times New Roman"/>
        </w:rPr>
        <w:t xml:space="preserve">, </w:t>
      </w:r>
      <w:r w:rsidR="00B70F59" w:rsidRPr="00D066D0">
        <w:rPr>
          <w:rFonts w:ascii="Verdana" w:hAnsi="Verdana" w:cs="Times New Roman"/>
        </w:rPr>
        <w:lastRenderedPageBreak/>
        <w:t xml:space="preserve">while psychosocial </w:t>
      </w:r>
      <w:r w:rsidR="00DC2507" w:rsidRPr="00D066D0">
        <w:rPr>
          <w:rFonts w:ascii="Verdana" w:hAnsi="Verdana" w:cs="Times New Roman"/>
        </w:rPr>
        <w:t xml:space="preserve">working conditions may </w:t>
      </w:r>
      <w:r w:rsidR="002D35B9" w:rsidRPr="00D066D0">
        <w:rPr>
          <w:rFonts w:ascii="Verdana" w:hAnsi="Verdana" w:cs="Times New Roman"/>
        </w:rPr>
        <w:t xml:space="preserve">more strongly </w:t>
      </w:r>
      <w:r w:rsidR="00B70F59" w:rsidRPr="00D066D0">
        <w:rPr>
          <w:rFonts w:ascii="Verdana" w:hAnsi="Verdana" w:cs="Times New Roman"/>
        </w:rPr>
        <w:t xml:space="preserve">relate to back pain in men </w:t>
      </w:r>
      <w:r w:rsidR="00B70F59" w:rsidRPr="00D066D0">
        <w:rPr>
          <w:rFonts w:ascii="Verdana" w:hAnsi="Verdana" w:cs="Times New Roman"/>
        </w:rPr>
        <w:fldChar w:fldCharType="begin"/>
      </w:r>
      <w:r w:rsidR="00B70F59" w:rsidRPr="00D066D0">
        <w:rPr>
          <w:rFonts w:ascii="Verdana" w:hAnsi="Verdana" w:cs="Times New Roman"/>
        </w:rPr>
        <w:instrText>ADDIN RW.CITE{{1915 Schneider,S. 2005}}</w:instrText>
      </w:r>
      <w:r w:rsidR="00B70F59" w:rsidRPr="00D066D0">
        <w:rPr>
          <w:rFonts w:ascii="Verdana" w:hAnsi="Verdana" w:cs="Times New Roman"/>
        </w:rPr>
        <w:fldChar w:fldCharType="separate"/>
      </w:r>
      <w:r w:rsidR="00EC658C" w:rsidRPr="00EC658C">
        <w:rPr>
          <w:rFonts w:ascii="Verdana" w:hAnsi="Verdana" w:cs="Times New Roman"/>
        </w:rPr>
        <w:t>[28]</w:t>
      </w:r>
      <w:r w:rsidR="00B70F59" w:rsidRPr="00D066D0">
        <w:rPr>
          <w:rFonts w:ascii="Verdana" w:hAnsi="Verdana" w:cs="Times New Roman"/>
        </w:rPr>
        <w:fldChar w:fldCharType="end"/>
      </w:r>
      <w:r w:rsidR="00B70F59" w:rsidRPr="00D066D0">
        <w:rPr>
          <w:rFonts w:ascii="Verdana" w:hAnsi="Verdana" w:cs="Times New Roman"/>
        </w:rPr>
        <w:t>. Since all our participants were white-collar employees at baseline, physical work load is a</w:t>
      </w:r>
      <w:r w:rsidR="00B57D64" w:rsidRPr="00D066D0">
        <w:rPr>
          <w:rFonts w:ascii="Verdana" w:hAnsi="Verdana" w:cs="Times New Roman"/>
        </w:rPr>
        <w:t xml:space="preserve"> relatively</w:t>
      </w:r>
      <w:r w:rsidR="00B70F59" w:rsidRPr="00D066D0">
        <w:rPr>
          <w:rFonts w:ascii="Verdana" w:hAnsi="Verdana" w:cs="Times New Roman"/>
        </w:rPr>
        <w:t xml:space="preserve"> unlikely contributor to pain</w:t>
      </w:r>
      <w:r w:rsidR="001F183F" w:rsidRPr="00D066D0">
        <w:rPr>
          <w:rFonts w:ascii="Verdana" w:hAnsi="Verdana" w:cs="Times New Roman"/>
        </w:rPr>
        <w:t xml:space="preserve"> in this </w:t>
      </w:r>
      <w:r w:rsidR="00DC2507" w:rsidRPr="00D066D0">
        <w:rPr>
          <w:rFonts w:ascii="Verdana" w:hAnsi="Verdana" w:cs="Times New Roman"/>
        </w:rPr>
        <w:t>cohort</w:t>
      </w:r>
      <w:r w:rsidR="000E1029" w:rsidRPr="00D066D0">
        <w:rPr>
          <w:rFonts w:ascii="Verdana" w:hAnsi="Verdana" w:cs="Times New Roman"/>
        </w:rPr>
        <w:t>. H</w:t>
      </w:r>
      <w:r w:rsidR="00AA07B9" w:rsidRPr="00D066D0">
        <w:rPr>
          <w:rFonts w:ascii="Verdana" w:hAnsi="Verdana" w:cs="Times New Roman"/>
        </w:rPr>
        <w:t xml:space="preserve">owever, </w:t>
      </w:r>
      <w:r w:rsidR="00BA622F" w:rsidRPr="00D066D0">
        <w:rPr>
          <w:rFonts w:ascii="Verdana" w:hAnsi="Verdana" w:cs="Times New Roman"/>
        </w:rPr>
        <w:t xml:space="preserve">it is plausible that civil service workers </w:t>
      </w:r>
      <w:r w:rsidR="007541C3" w:rsidRPr="00D066D0">
        <w:rPr>
          <w:rFonts w:ascii="Verdana" w:hAnsi="Verdana" w:cs="Times New Roman"/>
        </w:rPr>
        <w:t xml:space="preserve">may </w:t>
      </w:r>
      <w:r w:rsidR="00AA07B9" w:rsidRPr="00D066D0">
        <w:rPr>
          <w:rFonts w:ascii="Verdana" w:hAnsi="Verdana" w:cs="Times New Roman"/>
        </w:rPr>
        <w:t xml:space="preserve">differ in </w:t>
      </w:r>
      <w:r w:rsidR="00BA622F" w:rsidRPr="00D066D0">
        <w:rPr>
          <w:rFonts w:ascii="Verdana" w:hAnsi="Verdana" w:cs="Times New Roman"/>
        </w:rPr>
        <w:t>some</w:t>
      </w:r>
      <w:r w:rsidR="00AA07B9" w:rsidRPr="00D066D0">
        <w:rPr>
          <w:rFonts w:ascii="Verdana" w:hAnsi="Verdana" w:cs="Times New Roman"/>
        </w:rPr>
        <w:t xml:space="preserve"> work exposures</w:t>
      </w:r>
      <w:r w:rsidR="009D6164" w:rsidRPr="00D066D0">
        <w:rPr>
          <w:rFonts w:ascii="Verdana" w:hAnsi="Verdana" w:cs="Times New Roman"/>
        </w:rPr>
        <w:t xml:space="preserve"> </w:t>
      </w:r>
      <w:r w:rsidR="00BA622F" w:rsidRPr="00D066D0">
        <w:rPr>
          <w:rFonts w:ascii="Verdana" w:hAnsi="Verdana" w:cs="Times New Roman"/>
        </w:rPr>
        <w:t>e.g.</w:t>
      </w:r>
      <w:r w:rsidR="009D6164" w:rsidRPr="00D066D0">
        <w:rPr>
          <w:rFonts w:ascii="Verdana" w:hAnsi="Verdana" w:cs="Times New Roman"/>
        </w:rPr>
        <w:t xml:space="preserve"> </w:t>
      </w:r>
      <w:r w:rsidR="002A074F" w:rsidRPr="00D066D0">
        <w:rPr>
          <w:rFonts w:ascii="Verdana" w:hAnsi="Verdana" w:cs="Times New Roman"/>
        </w:rPr>
        <w:t xml:space="preserve">posture, </w:t>
      </w:r>
      <w:r w:rsidR="009D6164" w:rsidRPr="00D066D0">
        <w:rPr>
          <w:rFonts w:ascii="Verdana" w:hAnsi="Verdana" w:cs="Times New Roman"/>
        </w:rPr>
        <w:t>ergonomic</w:t>
      </w:r>
      <w:r w:rsidR="002A074F" w:rsidRPr="00D066D0">
        <w:rPr>
          <w:rFonts w:ascii="Verdana" w:hAnsi="Verdana" w:cs="Times New Roman"/>
        </w:rPr>
        <w:t xml:space="preserve"> factor</w:t>
      </w:r>
      <w:r w:rsidR="009D6164" w:rsidRPr="00D066D0">
        <w:rPr>
          <w:rFonts w:ascii="Verdana" w:hAnsi="Verdana" w:cs="Times New Roman"/>
        </w:rPr>
        <w:t>s</w:t>
      </w:r>
      <w:r w:rsidR="00607FDB" w:rsidRPr="00D066D0">
        <w:rPr>
          <w:rFonts w:ascii="Verdana" w:hAnsi="Verdana" w:cs="Times New Roman"/>
        </w:rPr>
        <w:t xml:space="preserve"> and the amount of sedentary work</w:t>
      </w:r>
      <w:r w:rsidR="00BA622F" w:rsidRPr="00D066D0">
        <w:rPr>
          <w:rFonts w:ascii="Verdana" w:hAnsi="Verdana" w:cs="Times New Roman"/>
        </w:rPr>
        <w:t xml:space="preserve"> and we were unable to allow for this in the current study</w:t>
      </w:r>
      <w:r w:rsidR="00AA07B9" w:rsidRPr="00D066D0">
        <w:rPr>
          <w:rFonts w:ascii="Verdana" w:hAnsi="Verdana" w:cs="Times New Roman"/>
        </w:rPr>
        <w:t xml:space="preserve">. </w:t>
      </w:r>
      <w:r w:rsidR="00BA622F" w:rsidRPr="00D066D0">
        <w:rPr>
          <w:rFonts w:ascii="Verdana" w:hAnsi="Verdana" w:cs="Times New Roman"/>
        </w:rPr>
        <w:t>T</w:t>
      </w:r>
      <w:r w:rsidR="008C2F93" w:rsidRPr="00D066D0">
        <w:rPr>
          <w:rFonts w:ascii="Verdana" w:hAnsi="Verdana" w:cs="Times New Roman"/>
        </w:rPr>
        <w:t xml:space="preserve">he role of psychosocial </w:t>
      </w:r>
      <w:r w:rsidR="00DC2507" w:rsidRPr="00D066D0">
        <w:rPr>
          <w:rFonts w:ascii="Verdana" w:hAnsi="Verdana" w:cs="Times New Roman"/>
        </w:rPr>
        <w:t xml:space="preserve">working conditions </w:t>
      </w:r>
      <w:r w:rsidR="008C2F93" w:rsidRPr="00D066D0">
        <w:rPr>
          <w:rFonts w:ascii="Verdana" w:hAnsi="Verdana" w:cs="Times New Roman"/>
        </w:rPr>
        <w:t>in pain has been studie</w:t>
      </w:r>
      <w:r w:rsidR="00AC04D8" w:rsidRPr="00D066D0">
        <w:rPr>
          <w:rFonts w:ascii="Verdana" w:hAnsi="Verdana" w:cs="Times New Roman"/>
        </w:rPr>
        <w:t>d</w:t>
      </w:r>
      <w:r w:rsidR="008C2F93" w:rsidRPr="00D066D0">
        <w:rPr>
          <w:rFonts w:ascii="Verdana" w:hAnsi="Verdana" w:cs="Times New Roman"/>
        </w:rPr>
        <w:t xml:space="preserve"> quite extensively, </w:t>
      </w:r>
      <w:r w:rsidR="00AC04D8" w:rsidRPr="00D066D0">
        <w:rPr>
          <w:rFonts w:ascii="Verdana" w:hAnsi="Verdana" w:cs="Times New Roman"/>
        </w:rPr>
        <w:t xml:space="preserve">but </w:t>
      </w:r>
      <w:r w:rsidR="006C7453" w:rsidRPr="00D066D0">
        <w:rPr>
          <w:rFonts w:ascii="Verdana" w:hAnsi="Verdana" w:cs="Times New Roman"/>
        </w:rPr>
        <w:t xml:space="preserve">even though </w:t>
      </w:r>
      <w:r w:rsidR="00AC04D8" w:rsidRPr="00D066D0">
        <w:rPr>
          <w:rFonts w:ascii="Verdana" w:hAnsi="Verdana" w:cs="Times New Roman"/>
        </w:rPr>
        <w:t xml:space="preserve">their contribution to </w:t>
      </w:r>
      <w:r w:rsidR="00092D8C" w:rsidRPr="00D066D0">
        <w:rPr>
          <w:rFonts w:ascii="Verdana" w:hAnsi="Verdana" w:cs="Times New Roman"/>
        </w:rPr>
        <w:t xml:space="preserve">back </w:t>
      </w:r>
      <w:r w:rsidR="00AC04D8" w:rsidRPr="00D066D0">
        <w:rPr>
          <w:rFonts w:ascii="Verdana" w:hAnsi="Verdana" w:cs="Times New Roman"/>
        </w:rPr>
        <w:t>pain and work exit</w:t>
      </w:r>
      <w:r w:rsidR="006C7453" w:rsidRPr="00D066D0">
        <w:rPr>
          <w:rFonts w:ascii="Verdana" w:hAnsi="Verdana" w:cs="Times New Roman"/>
        </w:rPr>
        <w:t xml:space="preserve"> </w:t>
      </w:r>
      <w:r w:rsidR="00844084" w:rsidRPr="00D066D0">
        <w:rPr>
          <w:rFonts w:ascii="Verdana" w:hAnsi="Verdana" w:cs="Times New Roman"/>
        </w:rPr>
        <w:t>has been</w:t>
      </w:r>
      <w:r w:rsidR="006C7453" w:rsidRPr="00D066D0">
        <w:rPr>
          <w:rFonts w:ascii="Verdana" w:hAnsi="Verdana" w:cs="Times New Roman"/>
        </w:rPr>
        <w:t xml:space="preserve"> supported</w:t>
      </w:r>
      <w:r w:rsidR="00AC04D8" w:rsidRPr="00D066D0">
        <w:rPr>
          <w:rFonts w:ascii="Verdana" w:hAnsi="Verdana" w:cs="Times New Roman"/>
        </w:rPr>
        <w:t xml:space="preserve">, their role appears small and the associations </w:t>
      </w:r>
      <w:r w:rsidR="000304E2" w:rsidRPr="00D066D0">
        <w:rPr>
          <w:rFonts w:ascii="Verdana" w:hAnsi="Verdana" w:cs="Times New Roman"/>
        </w:rPr>
        <w:t>are</w:t>
      </w:r>
      <w:r w:rsidR="00B57D64" w:rsidRPr="00D066D0">
        <w:rPr>
          <w:rFonts w:ascii="Verdana" w:hAnsi="Verdana" w:cs="Times New Roman"/>
        </w:rPr>
        <w:t xml:space="preserve"> </w:t>
      </w:r>
      <w:r w:rsidR="00AC04D8" w:rsidRPr="00D066D0">
        <w:rPr>
          <w:rFonts w:ascii="Verdana" w:hAnsi="Verdana" w:cs="Times New Roman"/>
        </w:rPr>
        <w:t xml:space="preserve">less consistent </w:t>
      </w:r>
      <w:r w:rsidR="005C2CCF" w:rsidRPr="00D066D0">
        <w:rPr>
          <w:rFonts w:ascii="Verdana" w:hAnsi="Verdana" w:cs="Times New Roman"/>
        </w:rPr>
        <w:t>than</w:t>
      </w:r>
      <w:r w:rsidR="00AC04D8" w:rsidRPr="00D066D0">
        <w:rPr>
          <w:rFonts w:ascii="Verdana" w:hAnsi="Verdana" w:cs="Times New Roman"/>
        </w:rPr>
        <w:t xml:space="preserve"> for physical work</w:t>
      </w:r>
      <w:r w:rsidR="002845CD" w:rsidRPr="00D066D0">
        <w:rPr>
          <w:rFonts w:ascii="Verdana" w:hAnsi="Verdana" w:cs="Times New Roman"/>
        </w:rPr>
        <w:t>ing conditions</w:t>
      </w:r>
      <w:r w:rsidR="00AC04D8" w:rsidRPr="00D066D0">
        <w:rPr>
          <w:rFonts w:ascii="Verdana" w:hAnsi="Verdana" w:cs="Times New Roman"/>
        </w:rPr>
        <w:t xml:space="preserve"> </w:t>
      </w:r>
      <w:r w:rsidR="0054127B" w:rsidRPr="00D066D0">
        <w:rPr>
          <w:rFonts w:ascii="Verdana" w:hAnsi="Verdana" w:cs="Times New Roman"/>
        </w:rPr>
        <w:fldChar w:fldCharType="begin"/>
      </w:r>
      <w:r w:rsidR="00D74CCA" w:rsidRPr="00D066D0">
        <w:rPr>
          <w:rFonts w:ascii="Verdana" w:hAnsi="Verdana" w:cs="Times New Roman"/>
        </w:rPr>
        <w:instrText>ADDIN RW.CITE{{2503 Oakman,J. 2016; 2630 Karoly,P. 2013; 2631 Clausen,T. 2013}}</w:instrText>
      </w:r>
      <w:r w:rsidR="0054127B" w:rsidRPr="00D066D0">
        <w:rPr>
          <w:rFonts w:ascii="Verdana" w:hAnsi="Verdana" w:cs="Times New Roman"/>
        </w:rPr>
        <w:fldChar w:fldCharType="separate"/>
      </w:r>
      <w:r w:rsidR="00EC658C" w:rsidRPr="00EC658C">
        <w:rPr>
          <w:rFonts w:ascii="Verdana" w:hAnsi="Verdana" w:cs="Times New Roman"/>
        </w:rPr>
        <w:t>[23, 31, 32]</w:t>
      </w:r>
      <w:r w:rsidR="0054127B" w:rsidRPr="00D066D0">
        <w:rPr>
          <w:rFonts w:ascii="Verdana" w:hAnsi="Verdana" w:cs="Times New Roman"/>
        </w:rPr>
        <w:fldChar w:fldCharType="end"/>
      </w:r>
      <w:r w:rsidR="00AC04D8" w:rsidRPr="00D066D0">
        <w:rPr>
          <w:rFonts w:ascii="Verdana" w:hAnsi="Verdana" w:cs="Times New Roman"/>
        </w:rPr>
        <w:t>.</w:t>
      </w:r>
      <w:r w:rsidR="00D74CCA" w:rsidRPr="00D066D0">
        <w:rPr>
          <w:rFonts w:ascii="Verdana" w:hAnsi="Verdana" w:cs="Times New Roman"/>
        </w:rPr>
        <w:t xml:space="preserve"> Some</w:t>
      </w:r>
      <w:r w:rsidR="00844084" w:rsidRPr="00D066D0">
        <w:rPr>
          <w:rFonts w:ascii="Verdana" w:hAnsi="Verdana" w:cs="Times New Roman"/>
        </w:rPr>
        <w:t xml:space="preserve"> prior</w:t>
      </w:r>
      <w:r w:rsidR="00D74CCA" w:rsidRPr="00D066D0">
        <w:rPr>
          <w:rFonts w:ascii="Verdana" w:hAnsi="Verdana" w:cs="Times New Roman"/>
        </w:rPr>
        <w:t xml:space="preserve"> evidence suggest</w:t>
      </w:r>
      <w:r w:rsidR="00A24E2D" w:rsidRPr="00D066D0">
        <w:rPr>
          <w:rFonts w:ascii="Verdana" w:hAnsi="Verdana" w:cs="Times New Roman"/>
        </w:rPr>
        <w:t>s</w:t>
      </w:r>
      <w:r w:rsidR="00D74CCA" w:rsidRPr="00D066D0">
        <w:rPr>
          <w:rFonts w:ascii="Verdana" w:hAnsi="Verdana" w:cs="Times New Roman"/>
        </w:rPr>
        <w:t xml:space="preserve"> that </w:t>
      </w:r>
      <w:r w:rsidR="00092D8C" w:rsidRPr="00D066D0">
        <w:rPr>
          <w:rFonts w:ascii="Verdana" w:hAnsi="Verdana" w:cs="Times New Roman"/>
        </w:rPr>
        <w:t xml:space="preserve">differences in </w:t>
      </w:r>
      <w:r w:rsidR="00D74CCA" w:rsidRPr="00D066D0">
        <w:rPr>
          <w:rFonts w:ascii="Verdana" w:hAnsi="Verdana" w:cs="Times New Roman"/>
        </w:rPr>
        <w:t xml:space="preserve">psychosocial factors may distinguish between people with </w:t>
      </w:r>
      <w:r w:rsidR="00092D8C" w:rsidRPr="00D066D0">
        <w:rPr>
          <w:rFonts w:ascii="Verdana" w:hAnsi="Verdana" w:cs="Times New Roman"/>
        </w:rPr>
        <w:t xml:space="preserve">chronic </w:t>
      </w:r>
      <w:r w:rsidR="00D74CCA" w:rsidRPr="00D066D0">
        <w:rPr>
          <w:rFonts w:ascii="Verdana" w:hAnsi="Verdana" w:cs="Times New Roman"/>
        </w:rPr>
        <w:t>pain,</w:t>
      </w:r>
      <w:r w:rsidR="00092D8C" w:rsidRPr="00D066D0">
        <w:rPr>
          <w:rFonts w:ascii="Verdana" w:hAnsi="Verdana" w:cs="Times New Roman"/>
        </w:rPr>
        <w:t xml:space="preserve"> and contribute to</w:t>
      </w:r>
      <w:r w:rsidR="00D74CCA" w:rsidRPr="00D066D0">
        <w:rPr>
          <w:rFonts w:ascii="Verdana" w:hAnsi="Verdana" w:cs="Times New Roman"/>
        </w:rPr>
        <w:t xml:space="preserve"> who can and cannot continue working </w:t>
      </w:r>
      <w:r w:rsidR="00BA622F" w:rsidRPr="00D066D0">
        <w:rPr>
          <w:rFonts w:ascii="Verdana" w:hAnsi="Verdana" w:cs="Times New Roman"/>
        </w:rPr>
        <w:t>despite pain</w:t>
      </w:r>
      <w:r w:rsidR="00D74CCA" w:rsidRPr="00D066D0">
        <w:rPr>
          <w:rFonts w:ascii="Verdana" w:hAnsi="Verdana" w:cs="Times New Roman"/>
        </w:rPr>
        <w:t xml:space="preserve"> </w:t>
      </w:r>
      <w:r w:rsidR="00D74CCA" w:rsidRPr="00D066D0">
        <w:rPr>
          <w:rFonts w:ascii="Verdana" w:hAnsi="Verdana" w:cs="Times New Roman"/>
        </w:rPr>
        <w:fldChar w:fldCharType="begin"/>
      </w:r>
      <w:r w:rsidR="00D74CCA" w:rsidRPr="00D066D0">
        <w:rPr>
          <w:rFonts w:ascii="Verdana" w:hAnsi="Verdana" w:cs="Times New Roman"/>
        </w:rPr>
        <w:instrText>ADDIN RW.CITE{{2630 Karoly,P. 2013}}</w:instrText>
      </w:r>
      <w:r w:rsidR="00D74CCA" w:rsidRPr="00D066D0">
        <w:rPr>
          <w:rFonts w:ascii="Verdana" w:hAnsi="Verdana" w:cs="Times New Roman"/>
        </w:rPr>
        <w:fldChar w:fldCharType="separate"/>
      </w:r>
      <w:r w:rsidR="00EC658C" w:rsidRPr="00EC658C">
        <w:rPr>
          <w:rFonts w:ascii="Verdana" w:hAnsi="Verdana" w:cs="Times New Roman"/>
        </w:rPr>
        <w:t>[31]</w:t>
      </w:r>
      <w:r w:rsidR="00D74CCA" w:rsidRPr="00D066D0">
        <w:rPr>
          <w:rFonts w:ascii="Verdana" w:hAnsi="Verdana" w:cs="Times New Roman"/>
        </w:rPr>
        <w:fldChar w:fldCharType="end"/>
      </w:r>
      <w:r w:rsidR="00D74CCA" w:rsidRPr="00D066D0">
        <w:rPr>
          <w:rFonts w:ascii="Verdana" w:hAnsi="Verdana" w:cs="Times New Roman"/>
        </w:rPr>
        <w:t>.</w:t>
      </w:r>
      <w:r w:rsidR="00FD4BC4" w:rsidRPr="00D066D0">
        <w:rPr>
          <w:rFonts w:ascii="Verdana" w:hAnsi="Verdana" w:cs="Times New Roman"/>
        </w:rPr>
        <w:t xml:space="preserve"> </w:t>
      </w:r>
      <w:r w:rsidR="002A074F" w:rsidRPr="00D066D0">
        <w:rPr>
          <w:rFonts w:ascii="Verdana" w:hAnsi="Verdana" w:cs="Times New Roman"/>
        </w:rPr>
        <w:t xml:space="preserve">There are </w:t>
      </w:r>
      <w:r w:rsidR="00D11238" w:rsidRPr="00D066D0">
        <w:rPr>
          <w:rFonts w:ascii="Verdana" w:hAnsi="Verdana" w:cs="Times New Roman"/>
        </w:rPr>
        <w:t xml:space="preserve">numerous </w:t>
      </w:r>
      <w:r w:rsidR="002A074F" w:rsidRPr="00D066D0">
        <w:rPr>
          <w:rFonts w:ascii="Verdana" w:hAnsi="Verdana" w:cs="Times New Roman"/>
        </w:rPr>
        <w:t>ways of assessing psychosocial work</w:t>
      </w:r>
      <w:r w:rsidR="0060193A" w:rsidRPr="00D066D0">
        <w:rPr>
          <w:rFonts w:ascii="Verdana" w:hAnsi="Verdana" w:cs="Times New Roman"/>
        </w:rPr>
        <w:t>ing conditions</w:t>
      </w:r>
      <w:r w:rsidR="002A074F" w:rsidRPr="00D066D0">
        <w:rPr>
          <w:rFonts w:ascii="Verdana" w:hAnsi="Verdana" w:cs="Times New Roman"/>
        </w:rPr>
        <w:t xml:space="preserve"> reflected by models such </w:t>
      </w:r>
      <w:r w:rsidR="002A074F" w:rsidRPr="00D066D0">
        <w:rPr>
          <w:rFonts w:ascii="Verdana" w:hAnsi="Verdana" w:cs="Times New Roman"/>
        </w:rPr>
        <w:lastRenderedPageBreak/>
        <w:t xml:space="preserve">as effort-reward imbalance and demand-control-support. Not all factors were measured in the current study but neither </w:t>
      </w:r>
      <w:r w:rsidR="00844084" w:rsidRPr="00D066D0">
        <w:rPr>
          <w:rFonts w:ascii="Verdana" w:hAnsi="Verdana" w:cs="Times New Roman"/>
        </w:rPr>
        <w:t xml:space="preserve">high job demands </w:t>
      </w:r>
      <w:r w:rsidR="002A074F" w:rsidRPr="00D066D0">
        <w:rPr>
          <w:rFonts w:ascii="Verdana" w:hAnsi="Verdana" w:cs="Times New Roman"/>
        </w:rPr>
        <w:t>n</w:t>
      </w:r>
      <w:r w:rsidR="00844084" w:rsidRPr="00D066D0">
        <w:rPr>
          <w:rFonts w:ascii="Verdana" w:hAnsi="Verdana" w:cs="Times New Roman"/>
        </w:rPr>
        <w:t xml:space="preserve">or low job control </w:t>
      </w:r>
      <w:r w:rsidR="002A074F" w:rsidRPr="00D066D0">
        <w:rPr>
          <w:rFonts w:ascii="Verdana" w:hAnsi="Verdana" w:cs="Times New Roman"/>
        </w:rPr>
        <w:t>modified</w:t>
      </w:r>
      <w:r w:rsidR="00844084" w:rsidRPr="00D066D0">
        <w:rPr>
          <w:rFonts w:ascii="Verdana" w:hAnsi="Verdana" w:cs="Times New Roman"/>
        </w:rPr>
        <w:t xml:space="preserve"> the association between repeated pain and health-related exit.</w:t>
      </w:r>
    </w:p>
    <w:p w14:paraId="2E345B9F" w14:textId="7C5EBCF7" w:rsidR="007E014E" w:rsidRPr="00D066D0" w:rsidRDefault="00E61520" w:rsidP="00E61520">
      <w:pPr>
        <w:spacing w:line="480" w:lineRule="auto"/>
        <w:rPr>
          <w:rFonts w:ascii="Verdana" w:hAnsi="Verdana"/>
        </w:rPr>
      </w:pPr>
      <w:r w:rsidRPr="00D066D0">
        <w:rPr>
          <w:rFonts w:ascii="Verdana" w:hAnsi="Verdana" w:cs="Times New Roman"/>
        </w:rPr>
        <w:t xml:space="preserve">Third, </w:t>
      </w:r>
      <w:r w:rsidR="00043116" w:rsidRPr="00D066D0">
        <w:rPr>
          <w:rFonts w:ascii="Verdana" w:hAnsi="Verdana"/>
        </w:rPr>
        <w:t>healthy worker effect</w:t>
      </w:r>
      <w:r w:rsidR="00E902D9" w:rsidRPr="00D066D0">
        <w:rPr>
          <w:rFonts w:ascii="Verdana" w:hAnsi="Verdana"/>
        </w:rPr>
        <w:t xml:space="preserve"> and selection</w:t>
      </w:r>
      <w:r w:rsidRPr="00D066D0">
        <w:rPr>
          <w:rFonts w:ascii="Verdana" w:hAnsi="Verdana"/>
        </w:rPr>
        <w:t xml:space="preserve"> </w:t>
      </w:r>
      <w:r w:rsidR="001C6202">
        <w:rPr>
          <w:rFonts w:ascii="Verdana" w:hAnsi="Verdana"/>
        </w:rPr>
        <w:t>should</w:t>
      </w:r>
      <w:r w:rsidRPr="00D066D0">
        <w:rPr>
          <w:rFonts w:ascii="Verdana" w:hAnsi="Verdana"/>
        </w:rPr>
        <w:t xml:space="preserve"> be considered</w:t>
      </w:r>
      <w:r w:rsidR="00E902D9" w:rsidRPr="00D066D0">
        <w:rPr>
          <w:rFonts w:ascii="Verdana" w:hAnsi="Verdana"/>
        </w:rPr>
        <w:t xml:space="preserve"> </w:t>
      </w:r>
      <w:r w:rsidR="00FA23AA" w:rsidRPr="00D066D0">
        <w:rPr>
          <w:rFonts w:ascii="Verdana" w:hAnsi="Verdana"/>
        </w:rPr>
        <w:fldChar w:fldCharType="begin"/>
      </w:r>
      <w:r w:rsidR="00FA23AA" w:rsidRPr="00D066D0">
        <w:rPr>
          <w:rFonts w:ascii="Verdana" w:hAnsi="Verdana"/>
        </w:rPr>
        <w:instrText>ADDIN RW.CITE{{2276 Li,C.Y. 1999}}</w:instrText>
      </w:r>
      <w:r w:rsidR="00FA23AA" w:rsidRPr="00D066D0">
        <w:rPr>
          <w:rFonts w:ascii="Verdana" w:hAnsi="Verdana"/>
        </w:rPr>
        <w:fldChar w:fldCharType="separate"/>
      </w:r>
      <w:r w:rsidR="00EC658C" w:rsidRPr="00EC658C">
        <w:rPr>
          <w:rFonts w:ascii="Verdana" w:hAnsi="Verdana"/>
        </w:rPr>
        <w:t>[33]</w:t>
      </w:r>
      <w:r w:rsidR="00FA23AA" w:rsidRPr="00D066D0">
        <w:rPr>
          <w:rFonts w:ascii="Verdana" w:hAnsi="Verdana"/>
        </w:rPr>
        <w:fldChar w:fldCharType="end"/>
      </w:r>
      <w:r w:rsidRPr="00D066D0">
        <w:rPr>
          <w:rFonts w:ascii="Verdana" w:hAnsi="Verdana"/>
        </w:rPr>
        <w:t xml:space="preserve">. The follow-up </w:t>
      </w:r>
      <w:r w:rsidR="00844084" w:rsidRPr="00D066D0">
        <w:rPr>
          <w:rFonts w:ascii="Verdana" w:hAnsi="Verdana"/>
        </w:rPr>
        <w:t xml:space="preserve">covered </w:t>
      </w:r>
      <w:r w:rsidR="009950CE" w:rsidRPr="00D066D0">
        <w:rPr>
          <w:rFonts w:ascii="Verdana" w:hAnsi="Verdana"/>
        </w:rPr>
        <w:t xml:space="preserve">roughly </w:t>
      </w:r>
      <w:r w:rsidR="006029BE" w:rsidRPr="006029BE">
        <w:rPr>
          <w:rFonts w:ascii="Verdana" w:hAnsi="Verdana"/>
          <w:color w:val="FF0000"/>
        </w:rPr>
        <w:t>a couple of</w:t>
      </w:r>
      <w:r w:rsidRPr="00D066D0">
        <w:rPr>
          <w:rFonts w:ascii="Verdana" w:hAnsi="Verdana"/>
        </w:rPr>
        <w:t xml:space="preserve"> decades, and we might have lost participants over time due to health-related attrition. A</w:t>
      </w:r>
      <w:r w:rsidR="000125A6" w:rsidRPr="00D066D0">
        <w:rPr>
          <w:rFonts w:ascii="Verdana" w:hAnsi="Verdana"/>
        </w:rPr>
        <w:t>s</w:t>
      </w:r>
      <w:r w:rsidRPr="00D066D0">
        <w:rPr>
          <w:rFonts w:ascii="Verdana" w:hAnsi="Verdana"/>
        </w:rPr>
        <w:t xml:space="preserve"> </w:t>
      </w:r>
      <w:r w:rsidR="001E2E84" w:rsidRPr="00D066D0">
        <w:rPr>
          <w:rFonts w:ascii="Verdana" w:hAnsi="Verdana"/>
        </w:rPr>
        <w:t xml:space="preserve">all </w:t>
      </w:r>
      <w:r w:rsidRPr="00D066D0">
        <w:rPr>
          <w:rFonts w:ascii="Verdana" w:hAnsi="Verdana"/>
        </w:rPr>
        <w:t xml:space="preserve">the participants </w:t>
      </w:r>
      <w:r w:rsidR="001E2E84" w:rsidRPr="00D066D0">
        <w:rPr>
          <w:rFonts w:ascii="Verdana" w:hAnsi="Verdana"/>
        </w:rPr>
        <w:t xml:space="preserve">were </w:t>
      </w:r>
      <w:r w:rsidRPr="00D066D0">
        <w:rPr>
          <w:rFonts w:ascii="Verdana" w:hAnsi="Verdana"/>
        </w:rPr>
        <w:t>i</w:t>
      </w:r>
      <w:r w:rsidR="000125A6" w:rsidRPr="00D066D0">
        <w:rPr>
          <w:rFonts w:ascii="Verdana" w:hAnsi="Verdana"/>
        </w:rPr>
        <w:t xml:space="preserve">n midlife </w:t>
      </w:r>
      <w:r w:rsidR="001E2E84" w:rsidRPr="00D066D0">
        <w:rPr>
          <w:rFonts w:ascii="Verdana" w:hAnsi="Verdana"/>
        </w:rPr>
        <w:t xml:space="preserve">already </w:t>
      </w:r>
      <w:r w:rsidR="000125A6" w:rsidRPr="00D066D0">
        <w:rPr>
          <w:rFonts w:ascii="Verdana" w:hAnsi="Verdana"/>
        </w:rPr>
        <w:t xml:space="preserve">at baseline, </w:t>
      </w:r>
      <w:r w:rsidR="009950CE" w:rsidRPr="00D066D0">
        <w:rPr>
          <w:rFonts w:ascii="Verdana" w:hAnsi="Verdana"/>
        </w:rPr>
        <w:t xml:space="preserve">and likely to have a </w:t>
      </w:r>
      <w:r w:rsidR="00844084" w:rsidRPr="00D066D0">
        <w:rPr>
          <w:rFonts w:ascii="Verdana" w:hAnsi="Verdana"/>
        </w:rPr>
        <w:t xml:space="preserve">long working </w:t>
      </w:r>
      <w:r w:rsidR="009950CE" w:rsidRPr="00D066D0">
        <w:rPr>
          <w:rFonts w:ascii="Verdana" w:hAnsi="Verdana"/>
        </w:rPr>
        <w:t xml:space="preserve">history, </w:t>
      </w:r>
      <w:r w:rsidRPr="00D066D0">
        <w:rPr>
          <w:rFonts w:ascii="Verdana" w:hAnsi="Verdana"/>
        </w:rPr>
        <w:t xml:space="preserve">we cannot rule out </w:t>
      </w:r>
      <w:r w:rsidR="000125A6" w:rsidRPr="00D066D0">
        <w:rPr>
          <w:rFonts w:ascii="Verdana" w:hAnsi="Verdana"/>
        </w:rPr>
        <w:t xml:space="preserve">that </w:t>
      </w:r>
      <w:r w:rsidRPr="00D066D0">
        <w:rPr>
          <w:rFonts w:ascii="Verdana" w:hAnsi="Verdana"/>
        </w:rPr>
        <w:t xml:space="preserve">there </w:t>
      </w:r>
      <w:r w:rsidR="000125A6" w:rsidRPr="00D066D0">
        <w:rPr>
          <w:rFonts w:ascii="Verdana" w:hAnsi="Verdana"/>
        </w:rPr>
        <w:t>could have</w:t>
      </w:r>
      <w:r w:rsidRPr="00D066D0">
        <w:rPr>
          <w:rFonts w:ascii="Verdana" w:hAnsi="Verdana"/>
        </w:rPr>
        <w:t xml:space="preserve"> been health-related selection </w:t>
      </w:r>
      <w:r w:rsidR="00844084" w:rsidRPr="00D066D0">
        <w:rPr>
          <w:rFonts w:ascii="Verdana" w:hAnsi="Verdana"/>
        </w:rPr>
        <w:t xml:space="preserve">already </w:t>
      </w:r>
      <w:r w:rsidRPr="00D066D0">
        <w:rPr>
          <w:rFonts w:ascii="Verdana" w:hAnsi="Verdana"/>
        </w:rPr>
        <w:t>before the beginning of the study</w:t>
      </w:r>
      <w:r w:rsidR="000125A6" w:rsidRPr="00D066D0">
        <w:rPr>
          <w:rFonts w:ascii="Verdana" w:hAnsi="Verdana"/>
        </w:rPr>
        <w:t xml:space="preserve">. </w:t>
      </w:r>
      <w:r w:rsidR="007F114A" w:rsidRPr="00D066D0">
        <w:rPr>
          <w:rFonts w:ascii="Verdana" w:hAnsi="Verdana"/>
        </w:rPr>
        <w:t>A non-response and attrition analysis has already show</w:t>
      </w:r>
      <w:r w:rsidR="00157353" w:rsidRPr="00D066D0">
        <w:rPr>
          <w:rFonts w:ascii="Verdana" w:hAnsi="Verdana"/>
        </w:rPr>
        <w:t>n</w:t>
      </w:r>
      <w:r w:rsidR="007F114A" w:rsidRPr="00D066D0">
        <w:rPr>
          <w:rFonts w:ascii="Verdana" w:hAnsi="Verdana"/>
        </w:rPr>
        <w:t xml:space="preserve"> that </w:t>
      </w:r>
      <w:r w:rsidR="002A074F" w:rsidRPr="00D066D0">
        <w:rPr>
          <w:rFonts w:ascii="Verdana" w:hAnsi="Verdana"/>
        </w:rPr>
        <w:t xml:space="preserve">the </w:t>
      </w:r>
      <w:r w:rsidR="007F114A" w:rsidRPr="00D066D0">
        <w:rPr>
          <w:rFonts w:ascii="Verdana" w:hAnsi="Verdana"/>
        </w:rPr>
        <w:t>mortality</w:t>
      </w:r>
      <w:r w:rsidR="00F95333" w:rsidRPr="00D066D0">
        <w:rPr>
          <w:rFonts w:ascii="Verdana" w:hAnsi="Verdana"/>
        </w:rPr>
        <w:t xml:space="preserve"> hazard</w:t>
      </w:r>
      <w:r w:rsidR="007F114A" w:rsidRPr="00D066D0">
        <w:rPr>
          <w:rFonts w:ascii="Verdana" w:hAnsi="Verdana"/>
        </w:rPr>
        <w:t xml:space="preserve"> is doubled among non-respondents and those who </w:t>
      </w:r>
      <w:r w:rsidR="00912456" w:rsidRPr="00D066D0">
        <w:rPr>
          <w:rFonts w:ascii="Verdana" w:hAnsi="Verdana"/>
        </w:rPr>
        <w:t xml:space="preserve">miss some of the follow-up phases </w:t>
      </w:r>
      <w:r w:rsidR="00E81E6A" w:rsidRPr="00D066D0">
        <w:rPr>
          <w:rFonts w:ascii="Verdana" w:hAnsi="Verdana"/>
        </w:rPr>
        <w:fldChar w:fldCharType="begin"/>
      </w:r>
      <w:r w:rsidR="00E81E6A" w:rsidRPr="00D066D0">
        <w:rPr>
          <w:rFonts w:ascii="Verdana" w:hAnsi="Verdana"/>
        </w:rPr>
        <w:instrText>ADDIN RW.CITE{{1310 Ferrie,J.E. 2009}}</w:instrText>
      </w:r>
      <w:r w:rsidR="00E81E6A" w:rsidRPr="00D066D0">
        <w:rPr>
          <w:rFonts w:ascii="Verdana" w:hAnsi="Verdana"/>
        </w:rPr>
        <w:fldChar w:fldCharType="separate"/>
      </w:r>
      <w:r w:rsidR="00EC658C" w:rsidRPr="00EC658C">
        <w:rPr>
          <w:rFonts w:ascii="Verdana" w:hAnsi="Verdana"/>
        </w:rPr>
        <w:t>[34]</w:t>
      </w:r>
      <w:r w:rsidR="00E81E6A" w:rsidRPr="00D066D0">
        <w:rPr>
          <w:rFonts w:ascii="Verdana" w:hAnsi="Verdana"/>
        </w:rPr>
        <w:fldChar w:fldCharType="end"/>
      </w:r>
      <w:r w:rsidR="00912456" w:rsidRPr="00D066D0">
        <w:rPr>
          <w:rFonts w:ascii="Verdana" w:hAnsi="Verdana"/>
        </w:rPr>
        <w:t xml:space="preserve">. </w:t>
      </w:r>
      <w:r w:rsidRPr="00D066D0">
        <w:rPr>
          <w:rFonts w:ascii="Verdana" w:hAnsi="Verdana"/>
        </w:rPr>
        <w:t xml:space="preserve">Nonetheless, </w:t>
      </w:r>
      <w:r w:rsidR="00670351" w:rsidRPr="00D066D0">
        <w:rPr>
          <w:rFonts w:ascii="Verdana" w:hAnsi="Verdana"/>
        </w:rPr>
        <w:t xml:space="preserve">the </w:t>
      </w:r>
      <w:r w:rsidR="003243ED" w:rsidRPr="00D066D0">
        <w:rPr>
          <w:rFonts w:ascii="Verdana" w:hAnsi="Verdana"/>
        </w:rPr>
        <w:t xml:space="preserve">study </w:t>
      </w:r>
      <w:r w:rsidR="00670351" w:rsidRPr="00D066D0">
        <w:rPr>
          <w:rFonts w:ascii="Verdana" w:hAnsi="Verdana"/>
        </w:rPr>
        <w:t>design and the analyses allowed us to estimate the risk of exit over</w:t>
      </w:r>
      <w:r w:rsidR="00844084" w:rsidRPr="00D066D0">
        <w:rPr>
          <w:rFonts w:ascii="Verdana" w:hAnsi="Verdana"/>
        </w:rPr>
        <w:t xml:space="preserve"> a time period of</w:t>
      </w:r>
      <w:r w:rsidR="00670351" w:rsidRPr="00D066D0">
        <w:rPr>
          <w:rFonts w:ascii="Verdana" w:hAnsi="Verdana"/>
        </w:rPr>
        <w:t xml:space="preserve"> 20 years</w:t>
      </w:r>
      <w:r w:rsidR="003243ED" w:rsidRPr="00D066D0">
        <w:rPr>
          <w:rFonts w:ascii="Verdana" w:hAnsi="Verdana"/>
        </w:rPr>
        <w:t xml:space="preserve">. This </w:t>
      </w:r>
      <w:r w:rsidR="00D11238" w:rsidRPr="00D066D0">
        <w:rPr>
          <w:rFonts w:ascii="Verdana" w:hAnsi="Verdana"/>
        </w:rPr>
        <w:t xml:space="preserve">means that </w:t>
      </w:r>
      <w:r w:rsidR="00670351" w:rsidRPr="00D066D0">
        <w:rPr>
          <w:rFonts w:ascii="Verdana" w:hAnsi="Verdana"/>
        </w:rPr>
        <w:t xml:space="preserve">if health-related exit occurred </w:t>
      </w:r>
      <w:r w:rsidR="003243ED" w:rsidRPr="00D066D0">
        <w:rPr>
          <w:rFonts w:ascii="Verdana" w:hAnsi="Verdana"/>
        </w:rPr>
        <w:t xml:space="preserve">in an </w:t>
      </w:r>
      <w:r w:rsidR="003243ED" w:rsidRPr="00D066D0">
        <w:rPr>
          <w:rFonts w:ascii="Verdana" w:hAnsi="Verdana"/>
        </w:rPr>
        <w:lastRenderedPageBreak/>
        <w:t xml:space="preserve">early study phase </w:t>
      </w:r>
      <w:r w:rsidR="00D11238" w:rsidRPr="00D066D0">
        <w:rPr>
          <w:rFonts w:ascii="Verdana" w:hAnsi="Verdana"/>
        </w:rPr>
        <w:t>that also</w:t>
      </w:r>
      <w:r w:rsidR="00670351" w:rsidRPr="00D066D0">
        <w:rPr>
          <w:rFonts w:ascii="Verdana" w:hAnsi="Verdana"/>
        </w:rPr>
        <w:t xml:space="preserve"> was captured as the participants did not </w:t>
      </w:r>
      <w:r w:rsidR="00B8550A" w:rsidRPr="00D066D0">
        <w:rPr>
          <w:rFonts w:ascii="Verdana" w:hAnsi="Verdana"/>
        </w:rPr>
        <w:t xml:space="preserve">need to </w:t>
      </w:r>
      <w:r w:rsidR="00670351" w:rsidRPr="00D066D0">
        <w:rPr>
          <w:rFonts w:ascii="Verdana" w:hAnsi="Verdana"/>
        </w:rPr>
        <w:t xml:space="preserve">have participated at all 11 phases. If health-related selection had an effect, </w:t>
      </w:r>
      <w:r w:rsidR="006C4898" w:rsidRPr="00D066D0">
        <w:rPr>
          <w:rFonts w:ascii="Verdana" w:hAnsi="Verdana"/>
        </w:rPr>
        <w:t>it</w:t>
      </w:r>
      <w:r w:rsidR="00670351" w:rsidRPr="00D066D0">
        <w:rPr>
          <w:rFonts w:ascii="Verdana" w:hAnsi="Verdana"/>
        </w:rPr>
        <w:t xml:space="preserve"> </w:t>
      </w:r>
      <w:r w:rsidR="00944A5A" w:rsidRPr="00D066D0">
        <w:rPr>
          <w:rFonts w:ascii="Verdana" w:hAnsi="Verdana"/>
        </w:rPr>
        <w:t xml:space="preserve">would </w:t>
      </w:r>
      <w:r w:rsidR="002A074F" w:rsidRPr="00D066D0">
        <w:rPr>
          <w:rFonts w:ascii="Verdana" w:hAnsi="Verdana"/>
        </w:rPr>
        <w:t xml:space="preserve">more likely </w:t>
      </w:r>
      <w:r w:rsidR="00944A5A" w:rsidRPr="00D066D0">
        <w:rPr>
          <w:rFonts w:ascii="Verdana" w:hAnsi="Verdana"/>
        </w:rPr>
        <w:t xml:space="preserve">have </w:t>
      </w:r>
      <w:r w:rsidR="00670351" w:rsidRPr="00D066D0">
        <w:rPr>
          <w:rFonts w:ascii="Verdana" w:hAnsi="Verdana"/>
        </w:rPr>
        <w:t>made the results more conservative.</w:t>
      </w:r>
      <w:r w:rsidR="00E81E6A" w:rsidRPr="00D066D0">
        <w:rPr>
          <w:rFonts w:ascii="Verdana" w:hAnsi="Verdana"/>
        </w:rPr>
        <w:t xml:space="preserve"> </w:t>
      </w:r>
    </w:p>
    <w:p w14:paraId="115B638A" w14:textId="69F19B03" w:rsidR="00E61520" w:rsidRPr="00D066D0" w:rsidRDefault="007E014E" w:rsidP="00E61520">
      <w:pPr>
        <w:spacing w:line="480" w:lineRule="auto"/>
        <w:rPr>
          <w:rFonts w:ascii="Verdana" w:hAnsi="Verdana"/>
        </w:rPr>
      </w:pPr>
      <w:r w:rsidRPr="00D066D0">
        <w:rPr>
          <w:rFonts w:ascii="Verdana" w:hAnsi="Verdana"/>
        </w:rPr>
        <w:t xml:space="preserve">Fourth, some uncertainty remains when using early pain as a predictor of </w:t>
      </w:r>
      <w:r w:rsidR="00ED168A" w:rsidRPr="00D066D0">
        <w:rPr>
          <w:rFonts w:ascii="Verdana" w:hAnsi="Verdana"/>
        </w:rPr>
        <w:t xml:space="preserve">an </w:t>
      </w:r>
      <w:r w:rsidRPr="00D066D0">
        <w:rPr>
          <w:rFonts w:ascii="Verdana" w:hAnsi="Verdana"/>
        </w:rPr>
        <w:t xml:space="preserve">early exit. </w:t>
      </w:r>
      <w:r w:rsidR="00EC658C">
        <w:rPr>
          <w:rFonts w:ascii="Verdana" w:hAnsi="Verdana"/>
        </w:rPr>
        <w:t>As</w:t>
      </w:r>
      <w:r w:rsidRPr="00D066D0">
        <w:rPr>
          <w:rFonts w:ascii="Verdana" w:hAnsi="Verdana"/>
        </w:rPr>
        <w:t xml:space="preserve"> </w:t>
      </w:r>
      <w:r w:rsidR="00D11238" w:rsidRPr="00D066D0">
        <w:rPr>
          <w:rFonts w:ascii="Verdana" w:hAnsi="Verdana"/>
        </w:rPr>
        <w:t>early pain</w:t>
      </w:r>
      <w:r w:rsidRPr="00D066D0">
        <w:rPr>
          <w:rFonts w:ascii="Verdana" w:hAnsi="Verdana"/>
        </w:rPr>
        <w:t xml:space="preserve"> predicts later pain, </w:t>
      </w:r>
      <w:r w:rsidR="00EC658C">
        <w:rPr>
          <w:rFonts w:ascii="Verdana" w:hAnsi="Verdana"/>
        </w:rPr>
        <w:t xml:space="preserve">this </w:t>
      </w:r>
      <w:r w:rsidRPr="00D066D0">
        <w:rPr>
          <w:rFonts w:ascii="Verdana" w:hAnsi="Verdana"/>
        </w:rPr>
        <w:t>suggest</w:t>
      </w:r>
      <w:r w:rsidR="002A5E4C">
        <w:rPr>
          <w:rFonts w:ascii="Verdana" w:hAnsi="Verdana"/>
        </w:rPr>
        <w:t>s</w:t>
      </w:r>
      <w:r w:rsidRPr="00D066D0">
        <w:rPr>
          <w:rFonts w:ascii="Verdana" w:hAnsi="Verdana"/>
        </w:rPr>
        <w:t xml:space="preserve"> that the </w:t>
      </w:r>
      <w:r w:rsidR="00565A4E" w:rsidRPr="00D066D0">
        <w:rPr>
          <w:rFonts w:ascii="Verdana" w:hAnsi="Verdana"/>
        </w:rPr>
        <w:t>observed</w:t>
      </w:r>
      <w:r w:rsidRPr="00D066D0">
        <w:rPr>
          <w:rFonts w:ascii="Verdana" w:hAnsi="Verdana"/>
        </w:rPr>
        <w:t xml:space="preserve"> associations </w:t>
      </w:r>
      <w:r w:rsidR="002A5E4C">
        <w:rPr>
          <w:rFonts w:ascii="Verdana" w:hAnsi="Verdana"/>
        </w:rPr>
        <w:t xml:space="preserve">could be </w:t>
      </w:r>
      <w:r w:rsidRPr="00D066D0">
        <w:rPr>
          <w:rFonts w:ascii="Verdana" w:hAnsi="Verdana"/>
        </w:rPr>
        <w:t>mediated through continuous pain. If that w</w:t>
      </w:r>
      <w:r w:rsidR="00EC658C">
        <w:rPr>
          <w:rFonts w:ascii="Verdana" w:hAnsi="Verdana"/>
        </w:rPr>
        <w:t>ere</w:t>
      </w:r>
      <w:r w:rsidRPr="00D066D0">
        <w:rPr>
          <w:rFonts w:ascii="Verdana" w:hAnsi="Verdana"/>
        </w:rPr>
        <w:t xml:space="preserve"> the case, early pain would </w:t>
      </w:r>
      <w:r w:rsidR="00F074D6" w:rsidRPr="00D066D0">
        <w:rPr>
          <w:rFonts w:ascii="Verdana" w:hAnsi="Verdana"/>
        </w:rPr>
        <w:t>act as</w:t>
      </w:r>
      <w:r w:rsidR="00533688" w:rsidRPr="00D066D0">
        <w:rPr>
          <w:rFonts w:ascii="Verdana" w:hAnsi="Verdana"/>
        </w:rPr>
        <w:t xml:space="preserve"> </w:t>
      </w:r>
      <w:r w:rsidRPr="00D066D0">
        <w:rPr>
          <w:rFonts w:ascii="Verdana" w:hAnsi="Verdana"/>
        </w:rPr>
        <w:t>a marker of later pain. However, our sensitiv</w:t>
      </w:r>
      <w:r w:rsidR="00A73706" w:rsidRPr="00D066D0">
        <w:rPr>
          <w:rFonts w:ascii="Verdana" w:hAnsi="Verdana"/>
        </w:rPr>
        <w:t>ity</w:t>
      </w:r>
      <w:r w:rsidRPr="00D066D0">
        <w:rPr>
          <w:rFonts w:ascii="Verdana" w:hAnsi="Verdana"/>
        </w:rPr>
        <w:t xml:space="preserve"> analys</w:t>
      </w:r>
      <w:r w:rsidR="00650B2E" w:rsidRPr="00D066D0">
        <w:rPr>
          <w:rFonts w:ascii="Verdana" w:hAnsi="Verdana"/>
        </w:rPr>
        <w:t>i</w:t>
      </w:r>
      <w:r w:rsidRPr="00D066D0">
        <w:rPr>
          <w:rFonts w:ascii="Verdana" w:hAnsi="Verdana"/>
        </w:rPr>
        <w:t xml:space="preserve">s did not support this. </w:t>
      </w:r>
      <w:r w:rsidR="00ED168A" w:rsidRPr="00D066D0">
        <w:rPr>
          <w:rFonts w:ascii="Verdana" w:hAnsi="Verdana"/>
        </w:rPr>
        <w:t xml:space="preserve">In addition, </w:t>
      </w:r>
      <w:r w:rsidRPr="00D066D0">
        <w:rPr>
          <w:rFonts w:ascii="Verdana" w:hAnsi="Verdana"/>
        </w:rPr>
        <w:t xml:space="preserve">our design allowed us to examine the effects of pain on exit at each time point after baseline, not only </w:t>
      </w:r>
      <w:r w:rsidR="00650B2E" w:rsidRPr="00D066D0">
        <w:rPr>
          <w:rFonts w:ascii="Verdana" w:hAnsi="Verdana"/>
        </w:rPr>
        <w:t>at</w:t>
      </w:r>
      <w:r w:rsidRPr="00D066D0">
        <w:rPr>
          <w:rFonts w:ascii="Verdana" w:hAnsi="Verdana"/>
        </w:rPr>
        <w:t xml:space="preserve"> the end of the follow-up. </w:t>
      </w:r>
      <w:r w:rsidR="00ED168A" w:rsidRPr="00D066D0">
        <w:rPr>
          <w:rFonts w:ascii="Verdana" w:hAnsi="Verdana"/>
        </w:rPr>
        <w:t>O</w:t>
      </w:r>
      <w:r w:rsidRPr="00D066D0">
        <w:rPr>
          <w:rFonts w:ascii="Verdana" w:hAnsi="Verdana"/>
        </w:rPr>
        <w:t>ne could further assume that employe</w:t>
      </w:r>
      <w:r w:rsidR="00D53550" w:rsidRPr="00D066D0">
        <w:rPr>
          <w:rFonts w:ascii="Verdana" w:hAnsi="Verdana"/>
        </w:rPr>
        <w:t>es who continue</w:t>
      </w:r>
      <w:r w:rsidRPr="00D066D0">
        <w:rPr>
          <w:rFonts w:ascii="Verdana" w:hAnsi="Verdana"/>
        </w:rPr>
        <w:t xml:space="preserve"> to work despite pain are </w:t>
      </w:r>
      <w:r w:rsidR="00BA622F" w:rsidRPr="00D066D0">
        <w:rPr>
          <w:rFonts w:ascii="Verdana" w:hAnsi="Verdana"/>
        </w:rPr>
        <w:t xml:space="preserve">more </w:t>
      </w:r>
      <w:r w:rsidRPr="00D066D0">
        <w:rPr>
          <w:rFonts w:ascii="Verdana" w:hAnsi="Verdana"/>
        </w:rPr>
        <w:t>r</w:t>
      </w:r>
      <w:r w:rsidR="00BA622F" w:rsidRPr="00D066D0">
        <w:rPr>
          <w:rFonts w:ascii="Verdana" w:hAnsi="Verdana"/>
        </w:rPr>
        <w:t>esilient</w:t>
      </w:r>
      <w:r w:rsidRPr="00D066D0">
        <w:rPr>
          <w:rFonts w:ascii="Verdana" w:hAnsi="Verdana"/>
        </w:rPr>
        <w:t>, have had work modifications to help</w:t>
      </w:r>
      <w:r w:rsidR="00BB2CB5" w:rsidRPr="00D066D0">
        <w:rPr>
          <w:rFonts w:ascii="Verdana" w:hAnsi="Verdana"/>
        </w:rPr>
        <w:t xml:space="preserve"> them</w:t>
      </w:r>
      <w:r w:rsidRPr="00D066D0">
        <w:rPr>
          <w:rFonts w:ascii="Verdana" w:hAnsi="Verdana"/>
        </w:rPr>
        <w:t xml:space="preserve"> continue</w:t>
      </w:r>
      <w:r w:rsidR="00BB2CB5" w:rsidRPr="00D066D0">
        <w:rPr>
          <w:rFonts w:ascii="Verdana" w:hAnsi="Verdana"/>
        </w:rPr>
        <w:t xml:space="preserve"> working</w:t>
      </w:r>
      <w:r w:rsidRPr="00D066D0">
        <w:rPr>
          <w:rFonts w:ascii="Verdana" w:hAnsi="Verdana"/>
        </w:rPr>
        <w:t xml:space="preserve">, or </w:t>
      </w:r>
      <w:r w:rsidR="002A074F" w:rsidRPr="00D066D0">
        <w:rPr>
          <w:rFonts w:ascii="Verdana" w:hAnsi="Verdana"/>
        </w:rPr>
        <w:t xml:space="preserve">perhaps that </w:t>
      </w:r>
      <w:r w:rsidRPr="00D066D0">
        <w:rPr>
          <w:rFonts w:ascii="Verdana" w:hAnsi="Verdana"/>
        </w:rPr>
        <w:t xml:space="preserve">those with the most severe pain </w:t>
      </w:r>
      <w:r w:rsidR="002A074F" w:rsidRPr="00D066D0">
        <w:rPr>
          <w:rFonts w:ascii="Verdana" w:hAnsi="Verdana"/>
        </w:rPr>
        <w:t>might</w:t>
      </w:r>
      <w:r w:rsidR="004579CD" w:rsidRPr="00D066D0">
        <w:rPr>
          <w:rFonts w:ascii="Verdana" w:hAnsi="Verdana"/>
        </w:rPr>
        <w:t xml:space="preserve"> have </w:t>
      </w:r>
      <w:r w:rsidRPr="00D066D0">
        <w:rPr>
          <w:rFonts w:ascii="Verdana" w:hAnsi="Verdana"/>
        </w:rPr>
        <w:lastRenderedPageBreak/>
        <w:t>exit</w:t>
      </w:r>
      <w:r w:rsidR="004579CD" w:rsidRPr="00D066D0">
        <w:rPr>
          <w:rFonts w:ascii="Verdana" w:hAnsi="Verdana"/>
        </w:rPr>
        <w:t>ed</w:t>
      </w:r>
      <w:r w:rsidRPr="00D066D0">
        <w:rPr>
          <w:rFonts w:ascii="Verdana" w:hAnsi="Verdana"/>
        </w:rPr>
        <w:t xml:space="preserve"> the earliest.</w:t>
      </w:r>
      <w:r w:rsidR="003760F0" w:rsidRPr="00D066D0">
        <w:rPr>
          <w:rFonts w:ascii="Verdana" w:hAnsi="Verdana"/>
        </w:rPr>
        <w:t xml:space="preserve"> The latter has been suggested before </w:t>
      </w:r>
      <w:r w:rsidR="00581261" w:rsidRPr="00D066D0">
        <w:rPr>
          <w:rFonts w:ascii="Verdana" w:hAnsi="Verdana"/>
        </w:rPr>
        <w:fldChar w:fldCharType="begin"/>
      </w:r>
      <w:r w:rsidR="00581261" w:rsidRPr="00D066D0">
        <w:rPr>
          <w:rFonts w:ascii="Verdana" w:hAnsi="Verdana"/>
        </w:rPr>
        <w:instrText>ADDIN RW.CITE{{2262 Kaila-Kangas,L. 2009}}</w:instrText>
      </w:r>
      <w:r w:rsidR="00581261" w:rsidRPr="00D066D0">
        <w:rPr>
          <w:rFonts w:ascii="Verdana" w:hAnsi="Verdana"/>
        </w:rPr>
        <w:fldChar w:fldCharType="separate"/>
      </w:r>
      <w:r w:rsidR="00EC658C" w:rsidRPr="00EC658C">
        <w:rPr>
          <w:rFonts w:ascii="Verdana" w:hAnsi="Verdana"/>
        </w:rPr>
        <w:t>[35]</w:t>
      </w:r>
      <w:r w:rsidR="00581261" w:rsidRPr="00D066D0">
        <w:rPr>
          <w:rFonts w:ascii="Verdana" w:hAnsi="Verdana"/>
        </w:rPr>
        <w:fldChar w:fldCharType="end"/>
      </w:r>
      <w:r w:rsidR="003760F0" w:rsidRPr="00D066D0">
        <w:rPr>
          <w:rFonts w:ascii="Verdana" w:hAnsi="Verdana"/>
        </w:rPr>
        <w:t>.</w:t>
      </w:r>
      <w:r w:rsidRPr="00D066D0">
        <w:rPr>
          <w:rFonts w:ascii="Verdana" w:hAnsi="Verdana"/>
        </w:rPr>
        <w:t xml:space="preserve"> If we only included those with continuous pain through</w:t>
      </w:r>
      <w:r w:rsidR="00ED168A" w:rsidRPr="00D066D0">
        <w:rPr>
          <w:rFonts w:ascii="Verdana" w:hAnsi="Verdana"/>
        </w:rPr>
        <w:t>out the</w:t>
      </w:r>
      <w:r w:rsidRPr="00D066D0">
        <w:rPr>
          <w:rFonts w:ascii="Verdana" w:hAnsi="Verdana"/>
        </w:rPr>
        <w:t xml:space="preserve"> follow-up, the population </w:t>
      </w:r>
      <w:r w:rsidR="002A5E4C">
        <w:rPr>
          <w:rFonts w:ascii="Verdana" w:hAnsi="Verdana"/>
        </w:rPr>
        <w:t>w</w:t>
      </w:r>
      <w:r w:rsidRPr="00D066D0">
        <w:rPr>
          <w:rFonts w:ascii="Verdana" w:hAnsi="Verdana"/>
        </w:rPr>
        <w:t xml:space="preserve">ould </w:t>
      </w:r>
      <w:r w:rsidR="00ED168A" w:rsidRPr="00D066D0">
        <w:rPr>
          <w:rFonts w:ascii="Verdana" w:hAnsi="Verdana"/>
        </w:rPr>
        <w:t xml:space="preserve">have </w:t>
      </w:r>
      <w:r w:rsidRPr="00D066D0">
        <w:rPr>
          <w:rFonts w:ascii="Verdana" w:hAnsi="Verdana"/>
        </w:rPr>
        <w:t>be</w:t>
      </w:r>
      <w:r w:rsidR="00ED168A" w:rsidRPr="00D066D0">
        <w:rPr>
          <w:rFonts w:ascii="Verdana" w:hAnsi="Verdana"/>
        </w:rPr>
        <w:t>come</w:t>
      </w:r>
      <w:r w:rsidRPr="00D066D0">
        <w:rPr>
          <w:rFonts w:ascii="Verdana" w:hAnsi="Verdana"/>
        </w:rPr>
        <w:t xml:space="preserve"> very selective, and the true effects could not be seen. </w:t>
      </w:r>
      <w:r w:rsidR="00E81E6A" w:rsidRPr="00D066D0">
        <w:rPr>
          <w:rFonts w:ascii="Verdana" w:hAnsi="Verdana"/>
        </w:rPr>
        <w:t>Finally,</w:t>
      </w:r>
      <w:r w:rsidR="009B72B2" w:rsidRPr="00D066D0">
        <w:rPr>
          <w:rFonts w:ascii="Verdana" w:hAnsi="Verdana"/>
        </w:rPr>
        <w:t xml:space="preserve"> </w:t>
      </w:r>
      <w:r w:rsidR="00E81E6A" w:rsidRPr="00D066D0">
        <w:rPr>
          <w:rFonts w:ascii="Verdana" w:hAnsi="Verdana"/>
        </w:rPr>
        <w:t xml:space="preserve">we acknowledge that </w:t>
      </w:r>
      <w:r w:rsidR="00B15756" w:rsidRPr="00D066D0">
        <w:rPr>
          <w:rFonts w:ascii="Verdana" w:hAnsi="Verdana"/>
        </w:rPr>
        <w:t xml:space="preserve">some </w:t>
      </w:r>
      <w:r w:rsidR="00E81E6A" w:rsidRPr="00D066D0">
        <w:rPr>
          <w:rFonts w:ascii="Verdana" w:hAnsi="Verdana"/>
        </w:rPr>
        <w:t xml:space="preserve">residual, unmeasured confounding </w:t>
      </w:r>
      <w:r w:rsidR="002A5E4C" w:rsidRPr="00D066D0">
        <w:rPr>
          <w:rFonts w:ascii="Verdana" w:hAnsi="Verdana"/>
        </w:rPr>
        <w:t>likely remained</w:t>
      </w:r>
      <w:r w:rsidR="00C44781">
        <w:rPr>
          <w:rFonts w:ascii="Verdana" w:hAnsi="Verdana"/>
        </w:rPr>
        <w:t xml:space="preserve"> which</w:t>
      </w:r>
      <w:r w:rsidR="00E81E6A" w:rsidRPr="00D066D0">
        <w:rPr>
          <w:rFonts w:ascii="Verdana" w:hAnsi="Verdana"/>
        </w:rPr>
        <w:t xml:space="preserve"> could account for some of the associations. </w:t>
      </w:r>
    </w:p>
    <w:p w14:paraId="108567A1" w14:textId="6CCE1199" w:rsidR="00931857" w:rsidRPr="00927EDA" w:rsidRDefault="004A3D5C" w:rsidP="00931857">
      <w:pPr>
        <w:spacing w:line="480" w:lineRule="auto"/>
        <w:rPr>
          <w:rFonts w:ascii="Verdana" w:hAnsi="Verdana" w:cs="Times New Roman"/>
          <w:color w:val="FF0000"/>
        </w:rPr>
      </w:pPr>
      <w:r w:rsidRPr="00D066D0">
        <w:rPr>
          <w:rFonts w:ascii="Verdana" w:hAnsi="Verdana" w:cs="Times New Roman"/>
        </w:rPr>
        <w:t>To conclude, r</w:t>
      </w:r>
      <w:r w:rsidR="0078271D" w:rsidRPr="00D066D0">
        <w:rPr>
          <w:rFonts w:ascii="Verdana" w:hAnsi="Verdana" w:cs="Times New Roman"/>
        </w:rPr>
        <w:t>e</w:t>
      </w:r>
      <w:r w:rsidR="00BA622F" w:rsidRPr="00D066D0">
        <w:rPr>
          <w:rFonts w:ascii="Verdana" w:hAnsi="Verdana" w:cs="Times New Roman"/>
        </w:rPr>
        <w:t>current</w:t>
      </w:r>
      <w:r w:rsidR="0078271D" w:rsidRPr="00D066D0">
        <w:rPr>
          <w:rFonts w:ascii="Verdana" w:hAnsi="Verdana" w:cs="Times New Roman"/>
        </w:rPr>
        <w:t xml:space="preserve"> back pain </w:t>
      </w:r>
      <w:r w:rsidR="00565A4E" w:rsidRPr="00D066D0">
        <w:rPr>
          <w:rFonts w:ascii="Verdana" w:hAnsi="Verdana" w:cs="Times New Roman"/>
        </w:rPr>
        <w:t>was</w:t>
      </w:r>
      <w:r w:rsidR="0078271D" w:rsidRPr="00D066D0">
        <w:rPr>
          <w:rFonts w:ascii="Verdana" w:hAnsi="Verdana" w:cs="Times New Roman"/>
        </w:rPr>
        <w:t xml:space="preserve"> a marker of the risk of exit from paid employment </w:t>
      </w:r>
      <w:r w:rsidR="002A074F" w:rsidRPr="00D066D0">
        <w:rPr>
          <w:rFonts w:ascii="Verdana" w:hAnsi="Verdana" w:cs="Times New Roman"/>
        </w:rPr>
        <w:t>for</w:t>
      </w:r>
      <w:r w:rsidR="0078271D" w:rsidRPr="00D066D0">
        <w:rPr>
          <w:rFonts w:ascii="Verdana" w:hAnsi="Verdana" w:cs="Times New Roman"/>
        </w:rPr>
        <w:t xml:space="preserve"> health reasons. </w:t>
      </w:r>
      <w:r w:rsidR="00544045" w:rsidRPr="00D066D0">
        <w:rPr>
          <w:rFonts w:ascii="Verdana" w:hAnsi="Verdana" w:cs="Times New Roman"/>
        </w:rPr>
        <w:t xml:space="preserve">Measuring pain only once </w:t>
      </w:r>
      <w:r w:rsidR="00565A4E" w:rsidRPr="00D066D0">
        <w:rPr>
          <w:rFonts w:ascii="Verdana" w:hAnsi="Verdana" w:cs="Times New Roman"/>
        </w:rPr>
        <w:t>may</w:t>
      </w:r>
      <w:r w:rsidR="00544045" w:rsidRPr="00D066D0">
        <w:rPr>
          <w:rFonts w:ascii="Verdana" w:hAnsi="Verdana" w:cs="Times New Roman"/>
        </w:rPr>
        <w:t xml:space="preserve"> </w:t>
      </w:r>
      <w:r w:rsidR="00B92872" w:rsidRPr="00D066D0">
        <w:rPr>
          <w:rFonts w:ascii="Verdana" w:hAnsi="Verdana" w:cs="Times New Roman"/>
        </w:rPr>
        <w:t xml:space="preserve">therefore </w:t>
      </w:r>
      <w:r w:rsidR="00544045" w:rsidRPr="00D066D0">
        <w:rPr>
          <w:rFonts w:ascii="Verdana" w:hAnsi="Verdana" w:cs="Times New Roman"/>
        </w:rPr>
        <w:t xml:space="preserve">not </w:t>
      </w:r>
      <w:r w:rsidR="00565A4E" w:rsidRPr="00D066D0">
        <w:rPr>
          <w:rFonts w:ascii="Verdana" w:hAnsi="Verdana" w:cs="Times New Roman"/>
        </w:rPr>
        <w:t xml:space="preserve">be </w:t>
      </w:r>
      <w:r w:rsidR="00544045" w:rsidRPr="00D066D0">
        <w:rPr>
          <w:rFonts w:ascii="Verdana" w:hAnsi="Verdana" w:cs="Times New Roman"/>
        </w:rPr>
        <w:t xml:space="preserve">sufficient to capture </w:t>
      </w:r>
      <w:r w:rsidR="00565A4E" w:rsidRPr="00D066D0">
        <w:rPr>
          <w:rFonts w:ascii="Verdana" w:hAnsi="Verdana" w:cs="Times New Roman"/>
        </w:rPr>
        <w:t xml:space="preserve">the associations between pain and </w:t>
      </w:r>
      <w:r w:rsidR="00D11238" w:rsidRPr="00D066D0">
        <w:rPr>
          <w:rFonts w:ascii="Verdana" w:hAnsi="Verdana" w:cs="Times New Roman"/>
        </w:rPr>
        <w:t>work</w:t>
      </w:r>
      <w:r w:rsidR="00544045" w:rsidRPr="00D066D0">
        <w:rPr>
          <w:rFonts w:ascii="Verdana" w:hAnsi="Verdana" w:cs="Times New Roman"/>
        </w:rPr>
        <w:t xml:space="preserve"> exit, </w:t>
      </w:r>
      <w:r w:rsidR="00A16A29" w:rsidRPr="00D066D0">
        <w:rPr>
          <w:rFonts w:ascii="Verdana" w:hAnsi="Verdana" w:cs="Times New Roman"/>
        </w:rPr>
        <w:t>and</w:t>
      </w:r>
      <w:r w:rsidR="00544045" w:rsidRPr="00D066D0">
        <w:rPr>
          <w:rFonts w:ascii="Verdana" w:hAnsi="Verdana" w:cs="Times New Roman"/>
        </w:rPr>
        <w:t xml:space="preserve"> </w:t>
      </w:r>
      <w:r w:rsidR="00B0045D" w:rsidRPr="00D066D0">
        <w:rPr>
          <w:rFonts w:ascii="Verdana" w:hAnsi="Verdana" w:cs="Times New Roman"/>
        </w:rPr>
        <w:t xml:space="preserve">it is likely that </w:t>
      </w:r>
      <w:r w:rsidR="00544045" w:rsidRPr="00D066D0">
        <w:rPr>
          <w:rFonts w:ascii="Verdana" w:hAnsi="Verdana" w:cs="Times New Roman"/>
        </w:rPr>
        <w:t xml:space="preserve">earlier studies measuring pain </w:t>
      </w:r>
      <w:r w:rsidR="00B0045D" w:rsidRPr="00D066D0">
        <w:rPr>
          <w:rFonts w:ascii="Verdana" w:hAnsi="Verdana" w:cs="Times New Roman"/>
        </w:rPr>
        <w:t xml:space="preserve">only </w:t>
      </w:r>
      <w:r w:rsidR="00544045" w:rsidRPr="00D066D0">
        <w:rPr>
          <w:rFonts w:ascii="Verdana" w:hAnsi="Verdana" w:cs="Times New Roman"/>
        </w:rPr>
        <w:t xml:space="preserve">at </w:t>
      </w:r>
      <w:r w:rsidR="006029BE" w:rsidRPr="006029BE">
        <w:rPr>
          <w:rFonts w:ascii="Verdana" w:hAnsi="Verdana" w:cs="Times New Roman"/>
          <w:color w:val="FF0000"/>
        </w:rPr>
        <w:t>a</w:t>
      </w:r>
      <w:r w:rsidR="00544045" w:rsidRPr="00D066D0">
        <w:rPr>
          <w:rFonts w:ascii="Verdana" w:hAnsi="Verdana" w:cs="Times New Roman"/>
        </w:rPr>
        <w:t xml:space="preserve"> time point</w:t>
      </w:r>
      <w:r w:rsidR="00565A4E" w:rsidRPr="00D066D0">
        <w:rPr>
          <w:rFonts w:ascii="Verdana" w:hAnsi="Verdana" w:cs="Times New Roman"/>
        </w:rPr>
        <w:t xml:space="preserve"> have</w:t>
      </w:r>
      <w:r w:rsidR="00544045" w:rsidRPr="00D066D0">
        <w:rPr>
          <w:rFonts w:ascii="Verdana" w:hAnsi="Verdana" w:cs="Times New Roman"/>
        </w:rPr>
        <w:t xml:space="preserve"> </w:t>
      </w:r>
      <w:r w:rsidR="00B0045D" w:rsidRPr="00D066D0">
        <w:rPr>
          <w:rFonts w:ascii="Verdana" w:hAnsi="Verdana" w:cs="Times New Roman"/>
        </w:rPr>
        <w:t xml:space="preserve">thus </w:t>
      </w:r>
      <w:r w:rsidR="001D5D08" w:rsidRPr="00D066D0">
        <w:rPr>
          <w:rFonts w:ascii="Verdana" w:hAnsi="Verdana" w:cs="Times New Roman"/>
        </w:rPr>
        <w:t xml:space="preserve">underestimated </w:t>
      </w:r>
      <w:r w:rsidR="00544045" w:rsidRPr="00D066D0">
        <w:rPr>
          <w:rFonts w:ascii="Verdana" w:hAnsi="Verdana" w:cs="Times New Roman"/>
        </w:rPr>
        <w:t xml:space="preserve">the risk. </w:t>
      </w:r>
      <w:r w:rsidR="002A59E6" w:rsidRPr="00D066D0">
        <w:rPr>
          <w:rFonts w:ascii="Verdana" w:hAnsi="Verdana" w:cs="Times New Roman"/>
        </w:rPr>
        <w:t xml:space="preserve">Further intervention or other studies could examine whether modification of work exposures or other risk factors of pain </w:t>
      </w:r>
      <w:r w:rsidR="00B92872" w:rsidRPr="00D066D0">
        <w:rPr>
          <w:rFonts w:ascii="Verdana" w:hAnsi="Verdana" w:cs="Times New Roman"/>
        </w:rPr>
        <w:t xml:space="preserve">could </w:t>
      </w:r>
      <w:r w:rsidR="002A59E6" w:rsidRPr="00D066D0">
        <w:rPr>
          <w:rFonts w:ascii="Verdana" w:hAnsi="Verdana" w:cs="Times New Roman"/>
        </w:rPr>
        <w:t xml:space="preserve">reduce the risk of exit due to pain, and help extend work participation. </w:t>
      </w:r>
      <w:r w:rsidR="00F04840" w:rsidRPr="00D066D0">
        <w:rPr>
          <w:rFonts w:ascii="Verdana" w:hAnsi="Verdana" w:cs="Times New Roman"/>
        </w:rPr>
        <w:t xml:space="preserve">Since </w:t>
      </w:r>
      <w:r w:rsidR="00D730C0">
        <w:rPr>
          <w:rFonts w:ascii="Verdana" w:hAnsi="Verdana" w:cs="Times New Roman"/>
        </w:rPr>
        <w:t>we had a male-dominated cohort</w:t>
      </w:r>
      <w:r w:rsidR="00F04840" w:rsidRPr="00D066D0">
        <w:rPr>
          <w:rFonts w:ascii="Verdana" w:hAnsi="Verdana" w:cs="Times New Roman"/>
        </w:rPr>
        <w:t xml:space="preserve"> comprised only white-collar </w:t>
      </w:r>
      <w:r w:rsidR="004922F3" w:rsidRPr="00D066D0">
        <w:rPr>
          <w:rFonts w:ascii="Verdana" w:hAnsi="Verdana" w:cs="Times New Roman"/>
        </w:rPr>
        <w:lastRenderedPageBreak/>
        <w:t>civil servants</w:t>
      </w:r>
      <w:r w:rsidR="00F04840" w:rsidRPr="00D066D0">
        <w:rPr>
          <w:rFonts w:ascii="Verdana" w:hAnsi="Verdana" w:cs="Times New Roman"/>
        </w:rPr>
        <w:t xml:space="preserve">, further research is needed </w:t>
      </w:r>
      <w:r w:rsidR="00B92872" w:rsidRPr="00D066D0">
        <w:rPr>
          <w:rFonts w:ascii="Verdana" w:hAnsi="Verdana" w:cs="Times New Roman"/>
        </w:rPr>
        <w:t xml:space="preserve">from the private sector as well as </w:t>
      </w:r>
      <w:r w:rsidR="00F04840" w:rsidRPr="00D066D0">
        <w:rPr>
          <w:rFonts w:ascii="Verdana" w:hAnsi="Verdana" w:cs="Times New Roman"/>
        </w:rPr>
        <w:t xml:space="preserve">among manual workers, where the prevalence of pain, and subsequent risk of early exit out of paid employment </w:t>
      </w:r>
      <w:r w:rsidR="00474100" w:rsidRPr="00D066D0">
        <w:rPr>
          <w:rFonts w:ascii="Verdana" w:hAnsi="Verdana" w:cs="Times New Roman"/>
        </w:rPr>
        <w:t xml:space="preserve">can </w:t>
      </w:r>
      <w:r w:rsidR="004922F3" w:rsidRPr="00D066D0">
        <w:rPr>
          <w:rFonts w:ascii="Verdana" w:hAnsi="Verdana" w:cs="Times New Roman"/>
        </w:rPr>
        <w:t xml:space="preserve">be </w:t>
      </w:r>
      <w:r w:rsidR="00474100" w:rsidRPr="00D066D0">
        <w:rPr>
          <w:rFonts w:ascii="Verdana" w:hAnsi="Verdana" w:cs="Times New Roman"/>
        </w:rPr>
        <w:t>assumed</w:t>
      </w:r>
      <w:r w:rsidR="00F04840" w:rsidRPr="00D066D0">
        <w:rPr>
          <w:rFonts w:ascii="Verdana" w:hAnsi="Verdana" w:cs="Times New Roman"/>
        </w:rPr>
        <w:t xml:space="preserve"> </w:t>
      </w:r>
      <w:r w:rsidR="00B92872" w:rsidRPr="00D066D0">
        <w:rPr>
          <w:rFonts w:ascii="Verdana" w:hAnsi="Verdana" w:cs="Times New Roman"/>
        </w:rPr>
        <w:t xml:space="preserve">to be </w:t>
      </w:r>
      <w:r w:rsidR="00F04840" w:rsidRPr="00D066D0">
        <w:rPr>
          <w:rFonts w:ascii="Verdana" w:hAnsi="Verdana" w:cs="Times New Roman"/>
        </w:rPr>
        <w:t>even higher.</w:t>
      </w:r>
      <w:r w:rsidR="004A32B6">
        <w:rPr>
          <w:rFonts w:ascii="Verdana" w:hAnsi="Verdana" w:cs="Times New Roman"/>
        </w:rPr>
        <w:t xml:space="preserve"> </w:t>
      </w:r>
      <w:r w:rsidR="00690F71" w:rsidRPr="00690F71">
        <w:rPr>
          <w:rFonts w:ascii="Verdana" w:hAnsi="Verdana" w:cs="Times New Roman"/>
          <w:color w:val="FF0000"/>
        </w:rPr>
        <w:t>As this is an epidemiological study, direct implications for clinical practice are conjectural, but our findings suggest that it is possible that strategies to identify and prevent recurrent cases of back pain or to make workplace adjustments for those with recurrent back pain could reduce the risk of exit from work and thereby make an impact on the overall burden of musculoskeletal disorders on work disability</w:t>
      </w:r>
      <w:r w:rsidR="00931857" w:rsidRPr="00927EDA">
        <w:rPr>
          <w:rFonts w:ascii="Verdana" w:hAnsi="Verdana" w:cs="Times New Roman"/>
          <w:color w:val="FF0000"/>
        </w:rPr>
        <w:t>.</w:t>
      </w:r>
    </w:p>
    <w:p w14:paraId="01D325D0" w14:textId="77777777" w:rsidR="000218DD" w:rsidRPr="00D066D0" w:rsidRDefault="000218DD" w:rsidP="00101F23">
      <w:pPr>
        <w:spacing w:line="480" w:lineRule="auto"/>
        <w:jc w:val="both"/>
        <w:outlineLvl w:val="0"/>
        <w:rPr>
          <w:rFonts w:ascii="Verdana" w:hAnsi="Verdana" w:cs="Times New Roman"/>
          <w:b/>
        </w:rPr>
      </w:pPr>
    </w:p>
    <w:p w14:paraId="1580DA11" w14:textId="4731E0B6" w:rsidR="00101F23" w:rsidRPr="00D066D0" w:rsidRDefault="00101F23" w:rsidP="00101F23">
      <w:pPr>
        <w:spacing w:line="480" w:lineRule="auto"/>
        <w:jc w:val="both"/>
        <w:outlineLvl w:val="0"/>
        <w:rPr>
          <w:rFonts w:ascii="Verdana" w:hAnsi="Verdana" w:cs="Times New Roman"/>
        </w:rPr>
      </w:pPr>
      <w:r w:rsidRPr="00D066D0">
        <w:rPr>
          <w:rFonts w:ascii="Verdana" w:hAnsi="Verdana" w:cs="Times New Roman"/>
          <w:b/>
        </w:rPr>
        <w:t>Acknowledgements:</w:t>
      </w:r>
      <w:r w:rsidRPr="00D066D0">
        <w:rPr>
          <w:rFonts w:ascii="Verdana" w:hAnsi="Verdana" w:cs="Calibri"/>
          <w:b/>
          <w:iCs/>
        </w:rPr>
        <w:t xml:space="preserve"> </w:t>
      </w:r>
      <w:r w:rsidRPr="00D066D0">
        <w:rPr>
          <w:rFonts w:ascii="Verdana" w:hAnsi="Verdana" w:cs="Calibri"/>
          <w:iCs/>
        </w:rPr>
        <w:t xml:space="preserve">We thank all participants in the Whitehall II Study, Whitehall II researchers and support staff who make the study possible. </w:t>
      </w:r>
    </w:p>
    <w:p w14:paraId="47AF9E85" w14:textId="4EB3CDD4" w:rsidR="00F47D06" w:rsidRPr="00D066D0" w:rsidRDefault="00F0582E" w:rsidP="00F47D06">
      <w:pPr>
        <w:spacing w:line="480" w:lineRule="auto"/>
        <w:jc w:val="both"/>
        <w:outlineLvl w:val="0"/>
        <w:rPr>
          <w:rFonts w:ascii="Verdana" w:hAnsi="Verdana" w:cs="Times New Roman"/>
          <w:b/>
        </w:rPr>
      </w:pPr>
      <w:r w:rsidRPr="00D066D0">
        <w:rPr>
          <w:rFonts w:ascii="Verdana" w:hAnsi="Verdana" w:cs="Times New Roman"/>
          <w:b/>
        </w:rPr>
        <w:t>Contributors:</w:t>
      </w:r>
    </w:p>
    <w:p w14:paraId="29E4D882" w14:textId="7009B36C" w:rsidR="00F47D06" w:rsidRPr="00D066D0" w:rsidRDefault="00F47D06" w:rsidP="00F47D06">
      <w:pPr>
        <w:spacing w:line="480" w:lineRule="auto"/>
        <w:jc w:val="both"/>
        <w:outlineLvl w:val="0"/>
        <w:rPr>
          <w:rFonts w:ascii="Verdana" w:hAnsi="Verdana" w:cs="Times New Roman"/>
        </w:rPr>
      </w:pPr>
      <w:r w:rsidRPr="00D066D0">
        <w:rPr>
          <w:rFonts w:ascii="Verdana" w:hAnsi="Verdana" w:cs="Times New Roman"/>
        </w:rPr>
        <w:lastRenderedPageBreak/>
        <w:t>TL, JH &amp; JI</w:t>
      </w:r>
      <w:r w:rsidR="00AB2BEC">
        <w:rPr>
          <w:rFonts w:ascii="Verdana" w:hAnsi="Verdana" w:cs="Times New Roman"/>
        </w:rPr>
        <w:t>H</w:t>
      </w:r>
      <w:r w:rsidRPr="00D066D0">
        <w:rPr>
          <w:rFonts w:ascii="Verdana" w:hAnsi="Verdana" w:cs="Times New Roman"/>
        </w:rPr>
        <w:t xml:space="preserve"> conceived and designed the study, and JHI analy</w:t>
      </w:r>
      <w:r w:rsidR="000D6EAF">
        <w:rPr>
          <w:rFonts w:ascii="Verdana" w:hAnsi="Verdana" w:cs="Times New Roman"/>
        </w:rPr>
        <w:t>s</w:t>
      </w:r>
      <w:r w:rsidRPr="00D066D0">
        <w:rPr>
          <w:rFonts w:ascii="Verdana" w:hAnsi="Verdana" w:cs="Times New Roman"/>
        </w:rPr>
        <w:t xml:space="preserve">ed the data. TL prepared the first version of the manuscript. </w:t>
      </w:r>
      <w:r w:rsidR="002F6C40" w:rsidRPr="00D066D0">
        <w:rPr>
          <w:rFonts w:ascii="Verdana" w:hAnsi="Verdana" w:cs="Times New Roman"/>
        </w:rPr>
        <w:t xml:space="preserve">All authors discussed the results and commented on the manuscript, </w:t>
      </w:r>
      <w:r w:rsidRPr="00D066D0">
        <w:rPr>
          <w:rFonts w:ascii="Verdana" w:hAnsi="Verdana" w:cs="Times New Roman"/>
        </w:rPr>
        <w:t>and approved the submission of the final version.</w:t>
      </w:r>
      <w:r w:rsidR="002F6C40" w:rsidRPr="00D066D0">
        <w:rPr>
          <w:rFonts w:ascii="Verdana" w:hAnsi="Verdana" w:cs="Times New Roman"/>
        </w:rPr>
        <w:t xml:space="preserve"> </w:t>
      </w:r>
    </w:p>
    <w:p w14:paraId="7A98BD86" w14:textId="76FD7DDD" w:rsidR="009020D5" w:rsidRPr="00D066D0" w:rsidRDefault="009020D5" w:rsidP="004B4778">
      <w:pPr>
        <w:spacing w:line="480" w:lineRule="auto"/>
        <w:rPr>
          <w:rFonts w:ascii="Verdana" w:hAnsi="Verdana" w:cs="Times New Roman"/>
        </w:rPr>
      </w:pPr>
      <w:r w:rsidRPr="00D066D0">
        <w:rPr>
          <w:rFonts w:ascii="Verdana" w:hAnsi="Verdana" w:cs="Times New Roman"/>
          <w:b/>
        </w:rPr>
        <w:t>Funding:</w:t>
      </w:r>
      <w:r w:rsidRPr="00D066D0">
        <w:rPr>
          <w:rFonts w:ascii="Verdana" w:hAnsi="Verdana" w:cs="Times New Roman"/>
        </w:rPr>
        <w:t xml:space="preserve"> This work was supported by the Academy of Finland. TL and J</w:t>
      </w:r>
      <w:r w:rsidR="00AB2BEC">
        <w:rPr>
          <w:rFonts w:ascii="Verdana" w:hAnsi="Verdana" w:cs="Times New Roman"/>
        </w:rPr>
        <w:t>I</w:t>
      </w:r>
      <w:r w:rsidRPr="00D066D0">
        <w:rPr>
          <w:rFonts w:ascii="Verdana" w:hAnsi="Verdana" w:cs="Times New Roman"/>
        </w:rPr>
        <w:t xml:space="preserve">H are supported by the Academy of Finland (Grants #287488 and #294096). AK is supported by the Medical Research Council (MRC) (Grant MR/K023241/1). MF and </w:t>
      </w:r>
      <w:proofErr w:type="spellStart"/>
      <w:r w:rsidRPr="00D066D0">
        <w:rPr>
          <w:rFonts w:ascii="Verdana" w:hAnsi="Verdana" w:cs="Times New Roman"/>
        </w:rPr>
        <w:t>JHe</w:t>
      </w:r>
      <w:proofErr w:type="spellEnd"/>
      <w:r w:rsidRPr="00D066D0">
        <w:rPr>
          <w:rFonts w:ascii="Verdana" w:hAnsi="Verdana" w:cs="Times New Roman"/>
        </w:rPr>
        <w:t xml:space="preserve"> were jointly funded by the UK Economic and Social Research Council and the UK Medical Research Council, under the Lifelong Health and Wellbeing Cross-Council Programme initiative [ES/L002892/1]. MM is supported by The Finnish Work Environment Fund (Grant 115182) and the </w:t>
      </w:r>
      <w:proofErr w:type="spellStart"/>
      <w:r w:rsidRPr="00D066D0">
        <w:rPr>
          <w:rFonts w:ascii="Verdana" w:hAnsi="Verdana" w:cs="Times New Roman"/>
        </w:rPr>
        <w:t>Juho</w:t>
      </w:r>
      <w:proofErr w:type="spellEnd"/>
      <w:r w:rsidRPr="00D066D0">
        <w:rPr>
          <w:rFonts w:ascii="Verdana" w:hAnsi="Verdana" w:cs="Times New Roman"/>
        </w:rPr>
        <w:t xml:space="preserve"> </w:t>
      </w:r>
      <w:proofErr w:type="spellStart"/>
      <w:r w:rsidRPr="00D066D0">
        <w:rPr>
          <w:rFonts w:ascii="Verdana" w:hAnsi="Verdana" w:cs="Times New Roman"/>
        </w:rPr>
        <w:t>Vainio</w:t>
      </w:r>
      <w:proofErr w:type="spellEnd"/>
      <w:r w:rsidRPr="00D066D0">
        <w:rPr>
          <w:rFonts w:ascii="Verdana" w:hAnsi="Verdana" w:cs="Times New Roman"/>
        </w:rPr>
        <w:t xml:space="preserve"> Foundation. The UK Medical Research Council (MR/K013351/1; G0902037), British Heart Foundation (RG/13/2/30098), and the US National Institutes of </w:t>
      </w:r>
      <w:r w:rsidRPr="00D066D0">
        <w:rPr>
          <w:rFonts w:ascii="Verdana" w:hAnsi="Verdana" w:cs="Times New Roman"/>
        </w:rPr>
        <w:lastRenderedPageBreak/>
        <w:t>Health (R01HL36310, R01AG013196) have supported collection of data in the Whitehall II Study.</w:t>
      </w:r>
    </w:p>
    <w:p w14:paraId="5B60811D" w14:textId="63D351A5" w:rsidR="00B5471B" w:rsidRDefault="00950B96" w:rsidP="004B4778">
      <w:pPr>
        <w:spacing w:line="480" w:lineRule="auto"/>
        <w:rPr>
          <w:rFonts w:ascii="Verdana" w:hAnsi="Verdana" w:cs="Times New Roman"/>
        </w:rPr>
      </w:pPr>
      <w:r w:rsidRPr="00950B96">
        <w:rPr>
          <w:rFonts w:ascii="Verdana" w:hAnsi="Verdana" w:cs="Times New Roman"/>
          <w:b/>
        </w:rPr>
        <w:t>Competing interests</w:t>
      </w:r>
      <w:r>
        <w:rPr>
          <w:rFonts w:ascii="Verdana" w:hAnsi="Verdana" w:cs="Times New Roman"/>
        </w:rPr>
        <w:t>:</w:t>
      </w:r>
      <w:r w:rsidRPr="00950B96">
        <w:rPr>
          <w:rFonts w:ascii="Verdana" w:hAnsi="Verdana" w:cs="Times New Roman"/>
        </w:rPr>
        <w:t xml:space="preserve">  none declared.</w:t>
      </w:r>
    </w:p>
    <w:p w14:paraId="04312542" w14:textId="33E9FA04" w:rsidR="0097767A" w:rsidRPr="00D066D0" w:rsidRDefault="0097767A" w:rsidP="004B4778">
      <w:pPr>
        <w:spacing w:line="480" w:lineRule="auto"/>
        <w:rPr>
          <w:rFonts w:ascii="Verdana" w:hAnsi="Verdana" w:cs="Times New Roman"/>
        </w:rPr>
      </w:pPr>
      <w:r w:rsidRPr="0097767A">
        <w:rPr>
          <w:rFonts w:ascii="Verdana" w:hAnsi="Verdana" w:cs="Times New Roman"/>
          <w:b/>
        </w:rPr>
        <w:t>Patient consent:</w:t>
      </w:r>
      <w:r w:rsidRPr="0097767A">
        <w:rPr>
          <w:rFonts w:ascii="Verdana" w:hAnsi="Verdana" w:cs="Times New Roman"/>
        </w:rPr>
        <w:t xml:space="preserve"> not required.</w:t>
      </w:r>
    </w:p>
    <w:p w14:paraId="193834C1" w14:textId="1B0F7881" w:rsidR="00B5471B" w:rsidRPr="00D066D0" w:rsidRDefault="00B5471B" w:rsidP="004B4778">
      <w:pPr>
        <w:spacing w:line="480" w:lineRule="auto"/>
        <w:rPr>
          <w:rFonts w:ascii="Verdana" w:hAnsi="Verdana" w:cs="Times New Roman"/>
          <w:b/>
        </w:rPr>
      </w:pPr>
      <w:r w:rsidRPr="00D066D0">
        <w:rPr>
          <w:rFonts w:ascii="Verdana" w:hAnsi="Verdana" w:cs="Times New Roman"/>
          <w:b/>
        </w:rPr>
        <w:t>Ethical approval</w:t>
      </w:r>
      <w:r w:rsidR="005D179D" w:rsidRPr="00D066D0">
        <w:rPr>
          <w:rFonts w:ascii="Verdana" w:hAnsi="Verdana" w:cs="Times New Roman"/>
          <w:b/>
        </w:rPr>
        <w:t xml:space="preserve">: </w:t>
      </w:r>
    </w:p>
    <w:p w14:paraId="72499C63" w14:textId="77777777" w:rsidR="00B5471B" w:rsidRPr="00D066D0" w:rsidRDefault="00B5471B" w:rsidP="004B4778">
      <w:pPr>
        <w:spacing w:after="0" w:line="480" w:lineRule="auto"/>
        <w:rPr>
          <w:rFonts w:ascii="Verdana" w:hAnsi="Verdana" w:cs="Times New Roman"/>
        </w:rPr>
      </w:pPr>
      <w:r w:rsidRPr="00D066D0">
        <w:rPr>
          <w:rFonts w:ascii="Verdana" w:hAnsi="Verdana" w:cs="Times New Roman"/>
        </w:rPr>
        <w:t>The Whitehall II study was approved by the University College London ethics committee, and all participants had provided their written informed consent to participate in the study.</w:t>
      </w:r>
    </w:p>
    <w:p w14:paraId="2B1BC7E6" w14:textId="77777777" w:rsidR="00B5471B" w:rsidRPr="00D066D0" w:rsidRDefault="00B5471B" w:rsidP="004B4778">
      <w:pPr>
        <w:spacing w:line="480" w:lineRule="auto"/>
        <w:rPr>
          <w:rFonts w:ascii="Verdana" w:hAnsi="Verdana" w:cs="Times New Roman"/>
        </w:rPr>
        <w:sectPr w:rsidR="00B5471B" w:rsidRPr="00D066D0">
          <w:footerReference w:type="default" r:id="rId10"/>
          <w:pgSz w:w="11906" w:h="16838"/>
          <w:pgMar w:top="1440" w:right="1440" w:bottom="1440" w:left="1440" w:header="708" w:footer="708" w:gutter="0"/>
          <w:cols w:space="708"/>
          <w:docGrid w:linePitch="360"/>
        </w:sectPr>
      </w:pPr>
    </w:p>
    <w:p w14:paraId="3F399166" w14:textId="64C6D628" w:rsidR="00EC658C" w:rsidRPr="00474FD4" w:rsidRDefault="003F546C" w:rsidP="00EC658C">
      <w:pPr>
        <w:pStyle w:val="NormalWeb"/>
        <w:jc w:val="center"/>
        <w:rPr>
          <w:rFonts w:ascii="Verdana" w:hAnsi="Verdana"/>
          <w:b/>
          <w:sz w:val="22"/>
          <w:lang w:val="en-US"/>
        </w:rPr>
      </w:pPr>
      <w:r w:rsidRPr="00D066D0">
        <w:rPr>
          <w:rFonts w:ascii="Verdana" w:hAnsi="Verdana"/>
          <w:lang w:val="en-GB"/>
        </w:rPr>
        <w:lastRenderedPageBreak/>
        <w:fldChar w:fldCharType="begin"/>
      </w:r>
      <w:r w:rsidR="00EC658C">
        <w:rPr>
          <w:rFonts w:ascii="Verdana" w:hAnsi="Verdana"/>
          <w:lang w:val="en-US"/>
        </w:rPr>
        <w:instrText>ADDIN RW.BIB</w:instrText>
      </w:r>
      <w:r w:rsidRPr="00D066D0">
        <w:rPr>
          <w:rFonts w:ascii="Verdana" w:hAnsi="Verdana"/>
          <w:lang w:val="en-GB"/>
        </w:rPr>
        <w:fldChar w:fldCharType="separate"/>
      </w:r>
      <w:r w:rsidR="00EC658C" w:rsidRPr="00474FD4">
        <w:rPr>
          <w:rFonts w:ascii="Verdana" w:hAnsi="Verdana"/>
          <w:b/>
          <w:sz w:val="22"/>
          <w:lang w:val="en-US"/>
        </w:rPr>
        <w:t>REFERENCES</w:t>
      </w:r>
    </w:p>
    <w:p w14:paraId="1E8BC7CE" w14:textId="77777777" w:rsidR="00EC658C" w:rsidRPr="00EC658C" w:rsidRDefault="00EC658C" w:rsidP="00EC658C">
      <w:pPr>
        <w:pStyle w:val="NormalWeb"/>
        <w:spacing w:line="480" w:lineRule="auto"/>
        <w:rPr>
          <w:rFonts w:ascii="Verdana" w:hAnsi="Verdana"/>
          <w:sz w:val="22"/>
        </w:rPr>
      </w:pPr>
      <w:r w:rsidRPr="00EC658C">
        <w:rPr>
          <w:rFonts w:ascii="Verdana" w:hAnsi="Verdana"/>
          <w:sz w:val="22"/>
          <w:lang w:val="en-US"/>
        </w:rPr>
        <w:t xml:space="preserve">(1) Gustavsson A, Bjorkman J, Ljungcrantz C, et al. Socio-economic burden of patients with a diagnosis related to chronic pain--register data of 840,000 Swedish patients. </w:t>
      </w:r>
      <w:r w:rsidRPr="00EC658C">
        <w:rPr>
          <w:rFonts w:ascii="Verdana" w:hAnsi="Verdana"/>
          <w:i/>
          <w:iCs/>
          <w:sz w:val="22"/>
        </w:rPr>
        <w:t xml:space="preserve">Eur J Pain </w:t>
      </w:r>
      <w:r w:rsidRPr="00EC658C">
        <w:rPr>
          <w:rFonts w:ascii="Verdana" w:hAnsi="Verdana"/>
          <w:sz w:val="22"/>
        </w:rPr>
        <w:t>2012;16:289-99.</w:t>
      </w:r>
    </w:p>
    <w:p w14:paraId="737CE3D4" w14:textId="77777777" w:rsidR="00EC658C" w:rsidRPr="00EC658C" w:rsidRDefault="00EC658C" w:rsidP="00EC658C">
      <w:pPr>
        <w:pStyle w:val="NormalWeb"/>
        <w:spacing w:line="480" w:lineRule="auto"/>
        <w:rPr>
          <w:rFonts w:ascii="Verdana" w:hAnsi="Verdana"/>
          <w:sz w:val="22"/>
        </w:rPr>
      </w:pPr>
      <w:r w:rsidRPr="00EC658C">
        <w:rPr>
          <w:rFonts w:ascii="Verdana" w:hAnsi="Verdana"/>
          <w:sz w:val="22"/>
        </w:rPr>
        <w:t xml:space="preserve">(2) Saastamoinen P, Laaksonen M, Kääriä SM, et al. </w:t>
      </w:r>
      <w:r w:rsidRPr="00EC658C">
        <w:rPr>
          <w:rFonts w:ascii="Verdana" w:hAnsi="Verdana"/>
          <w:sz w:val="22"/>
          <w:lang w:val="en-US"/>
        </w:rPr>
        <w:t xml:space="preserve">Pain and disability retirement: A prospective cohort study. </w:t>
      </w:r>
      <w:r w:rsidRPr="00EC658C">
        <w:rPr>
          <w:rFonts w:ascii="Verdana" w:hAnsi="Verdana"/>
          <w:i/>
          <w:iCs/>
          <w:sz w:val="22"/>
        </w:rPr>
        <w:t xml:space="preserve">Pain </w:t>
      </w:r>
      <w:r w:rsidRPr="00EC658C">
        <w:rPr>
          <w:rFonts w:ascii="Verdana" w:hAnsi="Verdana"/>
          <w:sz w:val="22"/>
        </w:rPr>
        <w:t>2012;153:526-31.</w:t>
      </w:r>
    </w:p>
    <w:p w14:paraId="193D2C7C" w14:textId="77777777" w:rsidR="00EC658C" w:rsidRPr="00662096" w:rsidRDefault="00EC658C" w:rsidP="00EC658C">
      <w:pPr>
        <w:pStyle w:val="NormalWeb"/>
        <w:spacing w:line="480" w:lineRule="auto"/>
        <w:rPr>
          <w:rFonts w:ascii="Verdana" w:hAnsi="Verdana"/>
          <w:sz w:val="22"/>
          <w:lang w:val="sv-SE"/>
        </w:rPr>
      </w:pPr>
      <w:r w:rsidRPr="00EC658C">
        <w:rPr>
          <w:rFonts w:ascii="Verdana" w:hAnsi="Verdana"/>
          <w:sz w:val="22"/>
        </w:rPr>
        <w:t xml:space="preserve">(3) Haukka E, Kaila-Kangas L, Ojajärvi A, et al. </w:t>
      </w:r>
      <w:r w:rsidRPr="00EC658C">
        <w:rPr>
          <w:rFonts w:ascii="Verdana" w:hAnsi="Verdana"/>
          <w:sz w:val="22"/>
          <w:lang w:val="en-US"/>
        </w:rPr>
        <w:t xml:space="preserve">Multisite musculoskeletal pain predicts medically certified disability retirement among Finns. </w:t>
      </w:r>
      <w:r w:rsidRPr="00662096">
        <w:rPr>
          <w:rFonts w:ascii="Verdana" w:hAnsi="Verdana"/>
          <w:i/>
          <w:iCs/>
          <w:sz w:val="22"/>
          <w:lang w:val="sv-SE"/>
        </w:rPr>
        <w:t xml:space="preserve">Eur J Pain </w:t>
      </w:r>
      <w:r w:rsidRPr="00662096">
        <w:rPr>
          <w:rFonts w:ascii="Verdana" w:hAnsi="Verdana"/>
          <w:sz w:val="22"/>
          <w:lang w:val="sv-SE"/>
        </w:rPr>
        <w:t>2015;19:1119-28.</w:t>
      </w:r>
    </w:p>
    <w:p w14:paraId="5AE05D3F" w14:textId="77777777" w:rsidR="00EC658C" w:rsidRPr="00EC658C" w:rsidRDefault="00EC658C" w:rsidP="00EC658C">
      <w:pPr>
        <w:pStyle w:val="NormalWeb"/>
        <w:spacing w:line="480" w:lineRule="auto"/>
        <w:rPr>
          <w:rFonts w:ascii="Verdana" w:hAnsi="Verdana"/>
          <w:sz w:val="22"/>
          <w:lang w:val="en-US"/>
        </w:rPr>
      </w:pPr>
      <w:r w:rsidRPr="00662096">
        <w:rPr>
          <w:rFonts w:ascii="Verdana" w:hAnsi="Verdana"/>
          <w:sz w:val="22"/>
          <w:lang w:val="sv-SE"/>
        </w:rPr>
        <w:t xml:space="preserve">(4) Leijten FR, de Wind A, van den Heuvel SG, et al. </w:t>
      </w:r>
      <w:r w:rsidRPr="00EC658C">
        <w:rPr>
          <w:rFonts w:ascii="Verdana" w:hAnsi="Verdana"/>
          <w:sz w:val="22"/>
          <w:lang w:val="en-US"/>
        </w:rPr>
        <w:t xml:space="preserve">The influence of chronic health problems and work-related factors on loss of paid employment among older workers. </w:t>
      </w:r>
      <w:r w:rsidRPr="00EC658C">
        <w:rPr>
          <w:rFonts w:ascii="Verdana" w:hAnsi="Verdana"/>
          <w:i/>
          <w:iCs/>
          <w:sz w:val="22"/>
          <w:lang w:val="en-US"/>
        </w:rPr>
        <w:t xml:space="preserve">J Epidemiol Community Health </w:t>
      </w:r>
      <w:r w:rsidRPr="00EC658C">
        <w:rPr>
          <w:rFonts w:ascii="Verdana" w:hAnsi="Verdana"/>
          <w:sz w:val="22"/>
          <w:lang w:val="en-US"/>
        </w:rPr>
        <w:t>2015;69:1058-65.</w:t>
      </w:r>
    </w:p>
    <w:p w14:paraId="6C662FAC" w14:textId="77777777" w:rsidR="00EC658C" w:rsidRPr="00EC658C" w:rsidRDefault="00EC658C" w:rsidP="00EC658C">
      <w:pPr>
        <w:pStyle w:val="NormalWeb"/>
        <w:spacing w:line="480" w:lineRule="auto"/>
        <w:rPr>
          <w:rFonts w:ascii="Verdana" w:hAnsi="Verdana"/>
          <w:sz w:val="22"/>
        </w:rPr>
      </w:pPr>
      <w:r w:rsidRPr="00EC658C">
        <w:rPr>
          <w:rFonts w:ascii="Verdana" w:hAnsi="Verdana"/>
          <w:sz w:val="22"/>
          <w:lang w:val="en-US"/>
        </w:rPr>
        <w:lastRenderedPageBreak/>
        <w:t xml:space="preserve">(5) Dionne CE, Von Korff M, Koepsell TD, et al. Formal education and back pain: a review. </w:t>
      </w:r>
      <w:r w:rsidRPr="00EC658C">
        <w:rPr>
          <w:rFonts w:ascii="Verdana" w:hAnsi="Verdana"/>
          <w:i/>
          <w:iCs/>
          <w:sz w:val="22"/>
        </w:rPr>
        <w:t xml:space="preserve">J Epidemiol Community Health </w:t>
      </w:r>
      <w:r w:rsidRPr="00EC658C">
        <w:rPr>
          <w:rFonts w:ascii="Verdana" w:hAnsi="Verdana"/>
          <w:sz w:val="22"/>
        </w:rPr>
        <w:t>2001;55:455-68.</w:t>
      </w:r>
    </w:p>
    <w:p w14:paraId="273FC801" w14:textId="77777777" w:rsidR="00EC658C" w:rsidRPr="00EC658C" w:rsidRDefault="00EC658C" w:rsidP="00EC658C">
      <w:pPr>
        <w:pStyle w:val="NormalWeb"/>
        <w:spacing w:line="480" w:lineRule="auto"/>
        <w:rPr>
          <w:rFonts w:ascii="Verdana" w:hAnsi="Verdana"/>
          <w:sz w:val="22"/>
        </w:rPr>
      </w:pPr>
      <w:r w:rsidRPr="00EC658C">
        <w:rPr>
          <w:rFonts w:ascii="Verdana" w:hAnsi="Verdana"/>
          <w:sz w:val="22"/>
        </w:rPr>
        <w:t xml:space="preserve">(6) Saastamoinen P, Leino-Arjas P, Laaksonen M, et al. </w:t>
      </w:r>
      <w:r w:rsidRPr="00EC658C">
        <w:rPr>
          <w:rFonts w:ascii="Verdana" w:hAnsi="Verdana"/>
          <w:sz w:val="22"/>
          <w:lang w:val="en-US"/>
        </w:rPr>
        <w:t xml:space="preserve">Socio-economic differences in the prevalence of acute, chronic and disabling chronic pain among ageing employees. </w:t>
      </w:r>
      <w:r w:rsidRPr="00EC658C">
        <w:rPr>
          <w:rFonts w:ascii="Verdana" w:hAnsi="Verdana"/>
          <w:i/>
          <w:iCs/>
          <w:sz w:val="22"/>
        </w:rPr>
        <w:t xml:space="preserve">Pain </w:t>
      </w:r>
      <w:r w:rsidRPr="00EC658C">
        <w:rPr>
          <w:rFonts w:ascii="Verdana" w:hAnsi="Verdana"/>
          <w:sz w:val="22"/>
        </w:rPr>
        <w:t>2005;114:364-71.</w:t>
      </w:r>
    </w:p>
    <w:p w14:paraId="54E8A534"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rPr>
        <w:t xml:space="preserve">(7) Lallukka T, Viikari-Juntura E, Raitakari OT, et al. </w:t>
      </w:r>
      <w:r w:rsidRPr="00EC658C">
        <w:rPr>
          <w:rFonts w:ascii="Verdana" w:hAnsi="Verdana"/>
          <w:sz w:val="22"/>
          <w:lang w:val="en-US"/>
        </w:rPr>
        <w:t xml:space="preserve">Childhood and adult socio-economic position and social mobility as determinants of low back pain outcomes. </w:t>
      </w:r>
      <w:r w:rsidRPr="00EC658C">
        <w:rPr>
          <w:rFonts w:ascii="Verdana" w:hAnsi="Verdana"/>
          <w:i/>
          <w:iCs/>
          <w:sz w:val="22"/>
          <w:lang w:val="en-US"/>
        </w:rPr>
        <w:t xml:space="preserve">Eur J Pain </w:t>
      </w:r>
      <w:r w:rsidRPr="00EC658C">
        <w:rPr>
          <w:rFonts w:ascii="Verdana" w:hAnsi="Verdana"/>
          <w:sz w:val="22"/>
          <w:lang w:val="en-US"/>
        </w:rPr>
        <w:t>2014;18:128-38.</w:t>
      </w:r>
    </w:p>
    <w:p w14:paraId="7C16A9BB"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t xml:space="preserve">(8) Dunn KM. Extending conceptual frameworks: life course epidemiology for the study of back pain. </w:t>
      </w:r>
      <w:r w:rsidRPr="00EC658C">
        <w:rPr>
          <w:rFonts w:ascii="Verdana" w:hAnsi="Verdana"/>
          <w:i/>
          <w:iCs/>
          <w:sz w:val="22"/>
          <w:lang w:val="en-US"/>
        </w:rPr>
        <w:t xml:space="preserve">BMC Musculoskelet Disord </w:t>
      </w:r>
      <w:r w:rsidRPr="00EC658C">
        <w:rPr>
          <w:rFonts w:ascii="Verdana" w:hAnsi="Verdana"/>
          <w:sz w:val="22"/>
          <w:lang w:val="en-US"/>
        </w:rPr>
        <w:t>2010;11:23.</w:t>
      </w:r>
    </w:p>
    <w:p w14:paraId="0C7A7614"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t xml:space="preserve">(9) Macfarlane GJ. Life-course influences on chronic pain in adults. Chronic Pain Epidemiology. From Aetiology to Public Health. Croft B, Blyth FM and van der </w:t>
      </w:r>
      <w:r w:rsidRPr="00EC658C">
        <w:rPr>
          <w:rFonts w:ascii="Verdana" w:hAnsi="Verdana"/>
          <w:sz w:val="22"/>
          <w:lang w:val="en-US"/>
        </w:rPr>
        <w:lastRenderedPageBreak/>
        <w:t>Windt D. , editors. New York, Oxford University Press, 2010: 177-84, .</w:t>
      </w:r>
    </w:p>
    <w:p w14:paraId="51109C94"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t xml:space="preserve">(10) Bond J. Pathways to optimal health: a life course framework for adolescents. </w:t>
      </w:r>
      <w:r w:rsidRPr="00EC658C">
        <w:rPr>
          <w:rFonts w:ascii="Verdana" w:hAnsi="Verdana"/>
          <w:i/>
          <w:iCs/>
          <w:sz w:val="22"/>
          <w:lang w:val="en-US"/>
        </w:rPr>
        <w:t xml:space="preserve">Am J Public Health </w:t>
      </w:r>
      <w:r w:rsidRPr="00EC658C">
        <w:rPr>
          <w:rFonts w:ascii="Verdana" w:hAnsi="Verdana"/>
          <w:sz w:val="22"/>
          <w:lang w:val="en-US"/>
        </w:rPr>
        <w:t>2012;102:1817.</w:t>
      </w:r>
    </w:p>
    <w:p w14:paraId="0553C644"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t xml:space="preserve">(11) Neupane S, Leino-Arjas P, Nygard CH, et al. Developmental pathways of multisite musculoskeletal pain: what is the influence of physical and psychosocial working conditions? </w:t>
      </w:r>
      <w:r w:rsidRPr="00EC658C">
        <w:rPr>
          <w:rFonts w:ascii="Verdana" w:hAnsi="Verdana"/>
          <w:i/>
          <w:iCs/>
          <w:sz w:val="22"/>
          <w:lang w:val="en-US"/>
        </w:rPr>
        <w:t xml:space="preserve">Occup Environ Med </w:t>
      </w:r>
      <w:r w:rsidRPr="00EC658C">
        <w:rPr>
          <w:rFonts w:ascii="Verdana" w:hAnsi="Verdana"/>
          <w:sz w:val="22"/>
          <w:lang w:val="en-US"/>
        </w:rPr>
        <w:t>2017;74:468-75.</w:t>
      </w:r>
    </w:p>
    <w:p w14:paraId="79E9D2C6"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t xml:space="preserve">(12) Solidaki E, Chatzi L, Bitsios P, et al. Work-related and psychological determinants of multisite musculoskeletal pain. </w:t>
      </w:r>
      <w:r w:rsidRPr="00EC658C">
        <w:rPr>
          <w:rFonts w:ascii="Verdana" w:hAnsi="Verdana"/>
          <w:i/>
          <w:iCs/>
          <w:sz w:val="22"/>
          <w:lang w:val="en-US"/>
        </w:rPr>
        <w:t xml:space="preserve">Scand J Work Environ Health </w:t>
      </w:r>
      <w:r w:rsidRPr="00EC658C">
        <w:rPr>
          <w:rFonts w:ascii="Verdana" w:hAnsi="Verdana"/>
          <w:sz w:val="22"/>
          <w:lang w:val="en-US"/>
        </w:rPr>
        <w:t>2010;36:54-61.</w:t>
      </w:r>
    </w:p>
    <w:p w14:paraId="1A47FF5A"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t xml:space="preserve">(13) Fjell Y, Alexanderson K, Karlqvist L, et al. Self-reported musculoskeletal pain and working conditions </w:t>
      </w:r>
      <w:r w:rsidRPr="00EC658C">
        <w:rPr>
          <w:rFonts w:ascii="Verdana" w:hAnsi="Verdana"/>
          <w:sz w:val="22"/>
          <w:lang w:val="en-US"/>
        </w:rPr>
        <w:lastRenderedPageBreak/>
        <w:t xml:space="preserve">among employees in the Swedish public sector. </w:t>
      </w:r>
      <w:r w:rsidRPr="00EC658C">
        <w:rPr>
          <w:rFonts w:ascii="Verdana" w:hAnsi="Verdana"/>
          <w:i/>
          <w:iCs/>
          <w:sz w:val="22"/>
          <w:lang w:val="en-US"/>
        </w:rPr>
        <w:t xml:space="preserve">Work </w:t>
      </w:r>
      <w:r w:rsidRPr="00EC658C">
        <w:rPr>
          <w:rFonts w:ascii="Verdana" w:hAnsi="Verdana"/>
          <w:sz w:val="22"/>
          <w:lang w:val="en-US"/>
        </w:rPr>
        <w:t>2007;28:33-46.</w:t>
      </w:r>
    </w:p>
    <w:p w14:paraId="571BD844"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t xml:space="preserve">(14) Shiri R, Lallukka T, Karppinen J, et al. Obesity as a risk factor for sciatica: a meta-analysis. </w:t>
      </w:r>
      <w:r w:rsidRPr="00EC658C">
        <w:rPr>
          <w:rFonts w:ascii="Verdana" w:hAnsi="Verdana"/>
          <w:i/>
          <w:iCs/>
          <w:sz w:val="22"/>
          <w:lang w:val="en-US"/>
        </w:rPr>
        <w:t xml:space="preserve">Am J Epidemiol </w:t>
      </w:r>
      <w:r w:rsidRPr="00EC658C">
        <w:rPr>
          <w:rFonts w:ascii="Verdana" w:hAnsi="Verdana"/>
          <w:sz w:val="22"/>
          <w:lang w:val="en-US"/>
        </w:rPr>
        <w:t>2014;179:929-37.</w:t>
      </w:r>
    </w:p>
    <w:p w14:paraId="624487DC" w14:textId="77777777" w:rsidR="00EC658C" w:rsidRPr="00EC658C" w:rsidRDefault="00EC658C" w:rsidP="00EC658C">
      <w:pPr>
        <w:pStyle w:val="NormalWeb"/>
        <w:spacing w:line="480" w:lineRule="auto"/>
        <w:rPr>
          <w:rFonts w:ascii="Verdana" w:hAnsi="Verdana"/>
          <w:sz w:val="22"/>
        </w:rPr>
      </w:pPr>
      <w:r w:rsidRPr="00EC658C">
        <w:rPr>
          <w:rFonts w:ascii="Verdana" w:hAnsi="Verdana"/>
          <w:sz w:val="22"/>
          <w:lang w:val="en-US"/>
        </w:rPr>
        <w:t xml:space="preserve">(15) Shiri R, Solovieva S, Husgafvel-Pursiainen K, et al. The role of obesity and physical activity in non-specific and radiating low back pain: The Young Finns study. </w:t>
      </w:r>
      <w:r w:rsidRPr="00EC658C">
        <w:rPr>
          <w:rFonts w:ascii="Verdana" w:hAnsi="Verdana"/>
          <w:i/>
          <w:iCs/>
          <w:sz w:val="22"/>
        </w:rPr>
        <w:t xml:space="preserve">Semin Arthritis Rheum </w:t>
      </w:r>
      <w:r w:rsidRPr="00EC658C">
        <w:rPr>
          <w:rFonts w:ascii="Verdana" w:hAnsi="Verdana"/>
          <w:sz w:val="22"/>
        </w:rPr>
        <w:t>2013;42:640-50.</w:t>
      </w:r>
    </w:p>
    <w:p w14:paraId="7A1CF6FC"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rPr>
        <w:t xml:space="preserve">(16) Heliövaara M, Mäkelä M, Knekt P, et al. </w:t>
      </w:r>
      <w:r w:rsidRPr="00EC658C">
        <w:rPr>
          <w:rFonts w:ascii="Verdana" w:hAnsi="Verdana"/>
          <w:sz w:val="22"/>
          <w:lang w:val="en-US"/>
        </w:rPr>
        <w:t xml:space="preserve">Determinants of sciatica and low-back pain. </w:t>
      </w:r>
      <w:r w:rsidRPr="00EC658C">
        <w:rPr>
          <w:rFonts w:ascii="Verdana" w:hAnsi="Verdana"/>
          <w:i/>
          <w:iCs/>
          <w:sz w:val="22"/>
          <w:lang w:val="en-US"/>
        </w:rPr>
        <w:t xml:space="preserve">Spine </w:t>
      </w:r>
      <w:r w:rsidRPr="00EC658C">
        <w:rPr>
          <w:rFonts w:ascii="Verdana" w:hAnsi="Verdana"/>
          <w:sz w:val="22"/>
          <w:lang w:val="en-US"/>
        </w:rPr>
        <w:t>1991;16:608-14.</w:t>
      </w:r>
    </w:p>
    <w:p w14:paraId="443C093F"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t xml:space="preserve">(17) Elliott AM, Smith BH, Hannaford PC, et al. The course of chronic pain in the community: results of a 4-year follow-up study. </w:t>
      </w:r>
      <w:r w:rsidRPr="00EC658C">
        <w:rPr>
          <w:rFonts w:ascii="Verdana" w:hAnsi="Verdana"/>
          <w:i/>
          <w:iCs/>
          <w:sz w:val="22"/>
          <w:lang w:val="en-US"/>
        </w:rPr>
        <w:t xml:space="preserve">Pain </w:t>
      </w:r>
      <w:r w:rsidRPr="00EC658C">
        <w:rPr>
          <w:rFonts w:ascii="Verdana" w:hAnsi="Verdana"/>
          <w:sz w:val="22"/>
          <w:lang w:val="en-US"/>
        </w:rPr>
        <w:t>2002;99:299-307.</w:t>
      </w:r>
    </w:p>
    <w:p w14:paraId="4E3B9EB6"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lastRenderedPageBreak/>
        <w:t xml:space="preserve">(18) Hoy D, Brooks P, Blyth F, et al. The Epidemiology of low back pain. </w:t>
      </w:r>
      <w:r w:rsidRPr="00EC658C">
        <w:rPr>
          <w:rFonts w:ascii="Verdana" w:hAnsi="Verdana"/>
          <w:i/>
          <w:iCs/>
          <w:sz w:val="22"/>
          <w:lang w:val="en-US"/>
        </w:rPr>
        <w:t xml:space="preserve">Best Pract Res Clin Rheumatol </w:t>
      </w:r>
      <w:r w:rsidRPr="00EC658C">
        <w:rPr>
          <w:rFonts w:ascii="Verdana" w:hAnsi="Verdana"/>
          <w:sz w:val="22"/>
          <w:lang w:val="en-US"/>
        </w:rPr>
        <w:t>2010;24:769-81.</w:t>
      </w:r>
    </w:p>
    <w:p w14:paraId="60448A60"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t xml:space="preserve">(19) Taylor JB, Goode AP, George SZ, et al. Incidence and risk factors for first-time incident low back pain: a systematic review and meta-analysis. </w:t>
      </w:r>
      <w:r w:rsidRPr="00EC658C">
        <w:rPr>
          <w:rFonts w:ascii="Verdana" w:hAnsi="Verdana"/>
          <w:i/>
          <w:iCs/>
          <w:sz w:val="22"/>
          <w:lang w:val="en-US"/>
        </w:rPr>
        <w:t xml:space="preserve">Spine J </w:t>
      </w:r>
      <w:r w:rsidRPr="00EC658C">
        <w:rPr>
          <w:rFonts w:ascii="Verdana" w:hAnsi="Verdana"/>
          <w:sz w:val="22"/>
          <w:lang w:val="en-US"/>
        </w:rPr>
        <w:t>2014;14:2299-319.</w:t>
      </w:r>
    </w:p>
    <w:p w14:paraId="407D720C" w14:textId="77777777" w:rsidR="00EC658C" w:rsidRPr="00662096" w:rsidRDefault="00EC658C" w:rsidP="00EC658C">
      <w:pPr>
        <w:pStyle w:val="NormalWeb"/>
        <w:spacing w:line="480" w:lineRule="auto"/>
        <w:rPr>
          <w:rFonts w:ascii="Verdana" w:hAnsi="Verdana"/>
          <w:sz w:val="22"/>
          <w:lang w:val="sv-SE"/>
        </w:rPr>
      </w:pPr>
      <w:r w:rsidRPr="00EC658C">
        <w:rPr>
          <w:rFonts w:ascii="Verdana" w:hAnsi="Verdana"/>
          <w:sz w:val="22"/>
          <w:lang w:val="en-US"/>
        </w:rPr>
        <w:t xml:space="preserve">(20) Marmot M and Brunner E. Cohort Profile: the Whitehall II study. </w:t>
      </w:r>
      <w:r w:rsidRPr="00662096">
        <w:rPr>
          <w:rFonts w:ascii="Verdana" w:hAnsi="Verdana"/>
          <w:i/>
          <w:iCs/>
          <w:sz w:val="22"/>
          <w:lang w:val="sv-SE"/>
        </w:rPr>
        <w:t xml:space="preserve">Int J Epidemiol </w:t>
      </w:r>
      <w:r w:rsidRPr="00662096">
        <w:rPr>
          <w:rFonts w:ascii="Verdana" w:hAnsi="Verdana"/>
          <w:sz w:val="22"/>
          <w:lang w:val="sv-SE"/>
        </w:rPr>
        <w:t>2005;34:251-6.</w:t>
      </w:r>
    </w:p>
    <w:p w14:paraId="278D02CA" w14:textId="77777777" w:rsidR="00EC658C" w:rsidRPr="00EC658C" w:rsidRDefault="00EC658C" w:rsidP="00EC658C">
      <w:pPr>
        <w:pStyle w:val="NormalWeb"/>
        <w:spacing w:line="480" w:lineRule="auto"/>
        <w:rPr>
          <w:rFonts w:ascii="Verdana" w:hAnsi="Verdana"/>
          <w:sz w:val="22"/>
          <w:lang w:val="en-US"/>
        </w:rPr>
      </w:pPr>
      <w:r w:rsidRPr="00662096">
        <w:rPr>
          <w:rFonts w:ascii="Verdana" w:hAnsi="Verdana"/>
          <w:sz w:val="22"/>
          <w:lang w:val="sv-SE"/>
        </w:rPr>
        <w:t xml:space="preserve">(21) Fleischmann M, Carr E, Stansfeld SA, et al. </w:t>
      </w:r>
      <w:r w:rsidRPr="00EC658C">
        <w:rPr>
          <w:rFonts w:ascii="Verdana" w:hAnsi="Verdana"/>
          <w:sz w:val="22"/>
          <w:lang w:val="en-US"/>
        </w:rPr>
        <w:t xml:space="preserve">Can favourable psychosocial working conditions in midlife moderate the risk of work exit for chronically ill workers? A 20-year follow-up of the Whitehall II study. </w:t>
      </w:r>
      <w:r w:rsidRPr="00EC658C">
        <w:rPr>
          <w:rFonts w:ascii="Verdana" w:hAnsi="Verdana"/>
          <w:i/>
          <w:iCs/>
          <w:sz w:val="22"/>
          <w:lang w:val="en-US"/>
        </w:rPr>
        <w:t xml:space="preserve">Occup Environ Med </w:t>
      </w:r>
      <w:r w:rsidRPr="00EC658C">
        <w:rPr>
          <w:rFonts w:ascii="Verdana" w:hAnsi="Verdana"/>
          <w:sz w:val="22"/>
          <w:lang w:val="en-US"/>
        </w:rPr>
        <w:t>2017;Online First, published on October 17, 2017:1-8.</w:t>
      </w:r>
    </w:p>
    <w:p w14:paraId="67B0BD59" w14:textId="77777777" w:rsidR="00EC658C" w:rsidRPr="00927EDA" w:rsidRDefault="00EC658C" w:rsidP="00EC658C">
      <w:pPr>
        <w:pStyle w:val="NormalWeb"/>
        <w:spacing w:line="480" w:lineRule="auto"/>
        <w:rPr>
          <w:rFonts w:ascii="Verdana" w:hAnsi="Verdana"/>
          <w:sz w:val="22"/>
          <w:lang w:val="de-DE"/>
        </w:rPr>
      </w:pPr>
      <w:r w:rsidRPr="00EC658C">
        <w:rPr>
          <w:rFonts w:ascii="Verdana" w:hAnsi="Verdana"/>
          <w:sz w:val="22"/>
          <w:lang w:val="sv-SE"/>
        </w:rPr>
        <w:t xml:space="preserve">(22) de Sola H, Salazar A, Duenas M, et al. </w:t>
      </w:r>
      <w:r w:rsidRPr="00EC658C">
        <w:rPr>
          <w:rFonts w:ascii="Verdana" w:hAnsi="Verdana"/>
          <w:sz w:val="22"/>
          <w:lang w:val="en-US"/>
        </w:rPr>
        <w:t xml:space="preserve">Nationwide cross-sectional study of the impact of chronic pain on </w:t>
      </w:r>
      <w:r w:rsidRPr="00EC658C">
        <w:rPr>
          <w:rFonts w:ascii="Verdana" w:hAnsi="Verdana"/>
          <w:sz w:val="22"/>
          <w:lang w:val="en-US"/>
        </w:rPr>
        <w:lastRenderedPageBreak/>
        <w:t xml:space="preserve">an individual's employment: relationship with the family and the social support. </w:t>
      </w:r>
      <w:r w:rsidRPr="00927EDA">
        <w:rPr>
          <w:rFonts w:ascii="Verdana" w:hAnsi="Verdana"/>
          <w:i/>
          <w:iCs/>
          <w:sz w:val="22"/>
          <w:lang w:val="de-DE"/>
        </w:rPr>
        <w:t xml:space="preserve">BMJ Open </w:t>
      </w:r>
      <w:r w:rsidRPr="00927EDA">
        <w:rPr>
          <w:rFonts w:ascii="Verdana" w:hAnsi="Verdana"/>
          <w:sz w:val="22"/>
          <w:lang w:val="de-DE"/>
        </w:rPr>
        <w:t>2016;6:e012246,2016-012246.</w:t>
      </w:r>
    </w:p>
    <w:p w14:paraId="025CE17E" w14:textId="77777777" w:rsidR="00EC658C" w:rsidRPr="00EC658C" w:rsidRDefault="00EC658C" w:rsidP="00EC658C">
      <w:pPr>
        <w:pStyle w:val="NormalWeb"/>
        <w:spacing w:line="480" w:lineRule="auto"/>
        <w:rPr>
          <w:rFonts w:ascii="Verdana" w:hAnsi="Verdana"/>
          <w:sz w:val="22"/>
          <w:lang w:val="en-US"/>
        </w:rPr>
      </w:pPr>
      <w:r w:rsidRPr="00927EDA">
        <w:rPr>
          <w:rFonts w:ascii="Verdana" w:hAnsi="Verdana"/>
          <w:sz w:val="22"/>
          <w:lang w:val="de-DE"/>
        </w:rPr>
        <w:t xml:space="preserve">(23) Oakman J, Keegel T, Kinsman N, et al. </w:t>
      </w:r>
      <w:r w:rsidRPr="00EC658C">
        <w:rPr>
          <w:rFonts w:ascii="Verdana" w:hAnsi="Verdana"/>
          <w:sz w:val="22"/>
          <w:lang w:val="en-US"/>
        </w:rPr>
        <w:t xml:space="preserve">Persistent musculoskeletal pain and productive employment; a systematic review of interventions. </w:t>
      </w:r>
      <w:r w:rsidRPr="00EC658C">
        <w:rPr>
          <w:rFonts w:ascii="Verdana" w:hAnsi="Verdana"/>
          <w:i/>
          <w:iCs/>
          <w:sz w:val="22"/>
          <w:lang w:val="en-US"/>
        </w:rPr>
        <w:t xml:space="preserve">Occup Environ Med </w:t>
      </w:r>
      <w:r w:rsidRPr="00EC658C">
        <w:rPr>
          <w:rFonts w:ascii="Verdana" w:hAnsi="Verdana"/>
          <w:sz w:val="22"/>
          <w:lang w:val="en-US"/>
        </w:rPr>
        <w:t>2016;73:206-14.</w:t>
      </w:r>
    </w:p>
    <w:p w14:paraId="4043504D"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t xml:space="preserve">(24) Schneider S, Randoll D and Buchner M. Why do women have back pain more than men? A representative prevalence study in the federal republic of Germany. </w:t>
      </w:r>
      <w:r w:rsidRPr="00EC658C">
        <w:rPr>
          <w:rFonts w:ascii="Verdana" w:hAnsi="Verdana"/>
          <w:i/>
          <w:iCs/>
          <w:sz w:val="22"/>
          <w:lang w:val="en-US"/>
        </w:rPr>
        <w:t xml:space="preserve">Clin J Pain </w:t>
      </w:r>
      <w:r w:rsidRPr="00EC658C">
        <w:rPr>
          <w:rFonts w:ascii="Verdana" w:hAnsi="Verdana"/>
          <w:sz w:val="22"/>
          <w:lang w:val="en-US"/>
        </w:rPr>
        <w:t>2006;22:738-47.</w:t>
      </w:r>
    </w:p>
    <w:p w14:paraId="716C7649" w14:textId="77777777" w:rsidR="00EC658C" w:rsidRPr="00EC658C" w:rsidRDefault="00EC658C" w:rsidP="00EC658C">
      <w:pPr>
        <w:pStyle w:val="NormalWeb"/>
        <w:spacing w:line="480" w:lineRule="auto"/>
        <w:rPr>
          <w:rFonts w:ascii="Verdana" w:hAnsi="Verdana"/>
          <w:sz w:val="22"/>
        </w:rPr>
      </w:pPr>
      <w:r w:rsidRPr="00EC658C">
        <w:rPr>
          <w:rFonts w:ascii="Verdana" w:hAnsi="Verdana"/>
          <w:sz w:val="22"/>
          <w:lang w:val="en-US"/>
        </w:rPr>
        <w:t xml:space="preserve">(25) Shiri R, Solovieva S, Husgafvel-Pursiainen K, et al. The Association between Obesity and the Prevalence of Low Back Pain in Young Adults. </w:t>
      </w:r>
      <w:r w:rsidRPr="00EC658C">
        <w:rPr>
          <w:rFonts w:ascii="Verdana" w:hAnsi="Verdana"/>
          <w:i/>
          <w:iCs/>
          <w:sz w:val="22"/>
        </w:rPr>
        <w:t xml:space="preserve">Am J Epidemiol </w:t>
      </w:r>
      <w:r w:rsidRPr="00EC658C">
        <w:rPr>
          <w:rFonts w:ascii="Verdana" w:hAnsi="Verdana"/>
          <w:sz w:val="22"/>
        </w:rPr>
        <w:t>2008;167:1110-9.</w:t>
      </w:r>
    </w:p>
    <w:p w14:paraId="6902B6F8"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rPr>
        <w:lastRenderedPageBreak/>
        <w:t xml:space="preserve">(26) Roos E, Laaksonen M, Rahkonen O, et al. </w:t>
      </w:r>
      <w:r w:rsidRPr="00EC658C">
        <w:rPr>
          <w:rFonts w:ascii="Verdana" w:hAnsi="Verdana"/>
          <w:sz w:val="22"/>
          <w:lang w:val="en-US"/>
        </w:rPr>
        <w:t xml:space="preserve">Relative weight and disability retirement: a prospective cohort study. </w:t>
      </w:r>
      <w:r w:rsidRPr="00EC658C">
        <w:rPr>
          <w:rFonts w:ascii="Verdana" w:hAnsi="Verdana"/>
          <w:i/>
          <w:iCs/>
          <w:sz w:val="22"/>
          <w:lang w:val="en-US"/>
        </w:rPr>
        <w:t xml:space="preserve">Scand J Work Environ Health </w:t>
      </w:r>
      <w:r w:rsidRPr="00EC658C">
        <w:rPr>
          <w:rFonts w:ascii="Verdana" w:hAnsi="Verdana"/>
          <w:sz w:val="22"/>
          <w:lang w:val="en-US"/>
        </w:rPr>
        <w:t>2013;39:259-67.</w:t>
      </w:r>
    </w:p>
    <w:p w14:paraId="28322A07"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t>(27) Dionne CE. Measuring chronic pain in populations. Chronic Pain Epidemiology. From Aetiology to Public Health. Croft B, Blyth FM and van der Windt D. , editors. New York, Oxford University Press, 2010: 45-60, .</w:t>
      </w:r>
    </w:p>
    <w:p w14:paraId="27831188"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t xml:space="preserve">(28) Schneider S, Schmitt H, Zoller S, et al. Workplace stress, lifestyle and social factors as correlates of back pain: a representative study of the German working population. </w:t>
      </w:r>
      <w:r w:rsidRPr="00EC658C">
        <w:rPr>
          <w:rFonts w:ascii="Verdana" w:hAnsi="Verdana"/>
          <w:i/>
          <w:iCs/>
          <w:sz w:val="22"/>
          <w:lang w:val="en-US"/>
        </w:rPr>
        <w:t xml:space="preserve">Int Arch Occup Environ Health </w:t>
      </w:r>
      <w:r w:rsidRPr="00EC658C">
        <w:rPr>
          <w:rFonts w:ascii="Verdana" w:hAnsi="Verdana"/>
          <w:sz w:val="22"/>
          <w:lang w:val="en-US"/>
        </w:rPr>
        <w:t>2005;78:253-69.</w:t>
      </w:r>
    </w:p>
    <w:p w14:paraId="6A4450B7"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t xml:space="preserve">(29) Hemingway H, Shipley MJ, Stansfeld S, et al. Sickness absence from back pain, psychosocial work characteristics and employment grade among office workers. </w:t>
      </w:r>
      <w:r w:rsidRPr="00EC658C">
        <w:rPr>
          <w:rFonts w:ascii="Verdana" w:hAnsi="Verdana"/>
          <w:i/>
          <w:iCs/>
          <w:sz w:val="22"/>
          <w:lang w:val="en-US"/>
        </w:rPr>
        <w:t xml:space="preserve">Scand J Work Environ.Health </w:t>
      </w:r>
      <w:r w:rsidRPr="00EC658C">
        <w:rPr>
          <w:rFonts w:ascii="Verdana" w:hAnsi="Verdana"/>
          <w:sz w:val="22"/>
          <w:lang w:val="en-US"/>
        </w:rPr>
        <w:t>1997;23:121-9.</w:t>
      </w:r>
    </w:p>
    <w:p w14:paraId="59D9732A"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lastRenderedPageBreak/>
        <w:t xml:space="preserve">(30) Lallukka T, Viikari-Juntura E, Viikari J, et al. Early work-related physical exposures and low back pain in midlife: the Cardiovascular Risk in Young Finns Study. </w:t>
      </w:r>
      <w:r w:rsidRPr="00EC658C">
        <w:rPr>
          <w:rFonts w:ascii="Verdana" w:hAnsi="Verdana"/>
          <w:i/>
          <w:iCs/>
          <w:sz w:val="22"/>
          <w:lang w:val="en-US"/>
        </w:rPr>
        <w:t xml:space="preserve">Occup Environ Med </w:t>
      </w:r>
      <w:r w:rsidRPr="00EC658C">
        <w:rPr>
          <w:rFonts w:ascii="Verdana" w:hAnsi="Verdana"/>
          <w:sz w:val="22"/>
          <w:lang w:val="en-US"/>
        </w:rPr>
        <w:t>2016;Aug 11 [Epub ahead of print]:1-7.</w:t>
      </w:r>
    </w:p>
    <w:p w14:paraId="062407AD"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t xml:space="preserve">(31) Karoly P, Ruehlman LS and Okun MA. Psychosocial and demographic correlates of employment vs disability status in a national community sample of adults with chronic pain: toward a psychology of pain presenteeism. </w:t>
      </w:r>
      <w:r w:rsidRPr="00EC658C">
        <w:rPr>
          <w:rFonts w:ascii="Verdana" w:hAnsi="Verdana"/>
          <w:i/>
          <w:iCs/>
          <w:sz w:val="22"/>
          <w:lang w:val="en-US"/>
        </w:rPr>
        <w:t xml:space="preserve">Pain Med </w:t>
      </w:r>
      <w:r w:rsidRPr="00EC658C">
        <w:rPr>
          <w:rFonts w:ascii="Verdana" w:hAnsi="Verdana"/>
          <w:sz w:val="22"/>
          <w:lang w:val="en-US"/>
        </w:rPr>
        <w:t>2013;14:1698-707.</w:t>
      </w:r>
    </w:p>
    <w:p w14:paraId="2F471D2A"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t xml:space="preserve">(32) Clausen T, Andersen LL, Holtermann A, et al. Do self-reported psychosocial working conditions predict low back pain after adjustment for both physical work load and depressive symptoms? A prospective study among female eldercare workers. </w:t>
      </w:r>
      <w:r w:rsidRPr="00EC658C">
        <w:rPr>
          <w:rFonts w:ascii="Verdana" w:hAnsi="Verdana"/>
          <w:i/>
          <w:iCs/>
          <w:sz w:val="22"/>
          <w:lang w:val="en-US"/>
        </w:rPr>
        <w:t xml:space="preserve">Occup Environ Med </w:t>
      </w:r>
      <w:r w:rsidRPr="00EC658C">
        <w:rPr>
          <w:rFonts w:ascii="Verdana" w:hAnsi="Verdana"/>
          <w:sz w:val="22"/>
          <w:lang w:val="en-US"/>
        </w:rPr>
        <w:t>2013;70:538-44.</w:t>
      </w:r>
    </w:p>
    <w:p w14:paraId="56369944" w14:textId="77777777" w:rsidR="00EC658C" w:rsidRPr="00EC658C" w:rsidRDefault="00EC658C" w:rsidP="00EC658C">
      <w:pPr>
        <w:pStyle w:val="NormalWeb"/>
        <w:spacing w:line="480" w:lineRule="auto"/>
        <w:rPr>
          <w:rFonts w:ascii="Verdana" w:hAnsi="Verdana"/>
          <w:sz w:val="22"/>
          <w:lang w:val="en-US"/>
        </w:rPr>
      </w:pPr>
      <w:r w:rsidRPr="00EC658C">
        <w:rPr>
          <w:rFonts w:ascii="Verdana" w:hAnsi="Verdana"/>
          <w:sz w:val="22"/>
          <w:lang w:val="en-US"/>
        </w:rPr>
        <w:lastRenderedPageBreak/>
        <w:t xml:space="preserve">(33) Li CY and Sung FC. A review of the healthy worker effect in occupational epidemiology. </w:t>
      </w:r>
      <w:r w:rsidRPr="00EC658C">
        <w:rPr>
          <w:rFonts w:ascii="Verdana" w:hAnsi="Verdana"/>
          <w:i/>
          <w:iCs/>
          <w:sz w:val="22"/>
          <w:lang w:val="en-US"/>
        </w:rPr>
        <w:t xml:space="preserve">Occup Med </w:t>
      </w:r>
      <w:r w:rsidRPr="00EC658C">
        <w:rPr>
          <w:rFonts w:ascii="Verdana" w:hAnsi="Verdana"/>
          <w:sz w:val="22"/>
          <w:lang w:val="en-US"/>
        </w:rPr>
        <w:t>1999;49:225-9.</w:t>
      </w:r>
    </w:p>
    <w:p w14:paraId="07A2AAB6" w14:textId="77777777" w:rsidR="00EC658C" w:rsidRPr="00EC658C" w:rsidRDefault="00EC658C" w:rsidP="00EC658C">
      <w:pPr>
        <w:pStyle w:val="NormalWeb"/>
        <w:spacing w:line="480" w:lineRule="auto"/>
        <w:rPr>
          <w:rFonts w:ascii="Verdana" w:hAnsi="Verdana"/>
          <w:sz w:val="22"/>
        </w:rPr>
      </w:pPr>
      <w:r w:rsidRPr="00EC658C">
        <w:rPr>
          <w:rFonts w:ascii="Verdana" w:hAnsi="Verdana"/>
          <w:sz w:val="22"/>
          <w:lang w:val="en-US"/>
        </w:rPr>
        <w:t xml:space="preserve">(34) Ferrie JE, Kivimäki M, Singh-Manoux A, et al. Non-response to baseline, non-response to follow-up and mortality in the Whitehall II cohort. </w:t>
      </w:r>
      <w:r w:rsidRPr="00EC658C">
        <w:rPr>
          <w:rFonts w:ascii="Verdana" w:hAnsi="Verdana"/>
          <w:i/>
          <w:iCs/>
          <w:sz w:val="22"/>
        </w:rPr>
        <w:t xml:space="preserve">Int J Epidemiol </w:t>
      </w:r>
      <w:r w:rsidRPr="00EC658C">
        <w:rPr>
          <w:rFonts w:ascii="Verdana" w:hAnsi="Verdana"/>
          <w:sz w:val="22"/>
        </w:rPr>
        <w:t>2009;38:831-7.</w:t>
      </w:r>
    </w:p>
    <w:p w14:paraId="067BB5E7" w14:textId="77777777" w:rsidR="00EC658C" w:rsidRPr="00722DD9" w:rsidRDefault="00EC658C" w:rsidP="00EC658C">
      <w:pPr>
        <w:pStyle w:val="NormalWeb"/>
        <w:spacing w:line="480" w:lineRule="auto"/>
        <w:rPr>
          <w:rFonts w:ascii="Verdana" w:hAnsi="Verdana"/>
          <w:sz w:val="22"/>
          <w:lang w:val="en-US"/>
        </w:rPr>
      </w:pPr>
      <w:r w:rsidRPr="00EC658C">
        <w:rPr>
          <w:rFonts w:ascii="Verdana" w:hAnsi="Verdana"/>
          <w:sz w:val="22"/>
        </w:rPr>
        <w:t xml:space="preserve">(35) Kaila-Kangas L, Leino-Arjas P, Karppinen J, et al. </w:t>
      </w:r>
      <w:r w:rsidRPr="00EC658C">
        <w:rPr>
          <w:rFonts w:ascii="Verdana" w:hAnsi="Verdana"/>
          <w:sz w:val="22"/>
          <w:lang w:val="en-US"/>
        </w:rPr>
        <w:t xml:space="preserve">History of physical work exposures and clinically diagnosed sciatica among working and nonworking Finns aged 30 to 64. </w:t>
      </w:r>
      <w:r w:rsidRPr="00722DD9">
        <w:rPr>
          <w:rFonts w:ascii="Verdana" w:hAnsi="Verdana"/>
          <w:i/>
          <w:iCs/>
          <w:sz w:val="22"/>
          <w:lang w:val="en-US"/>
        </w:rPr>
        <w:t xml:space="preserve">Spine </w:t>
      </w:r>
      <w:r w:rsidRPr="00722DD9">
        <w:rPr>
          <w:rFonts w:ascii="Verdana" w:hAnsi="Verdana"/>
          <w:sz w:val="22"/>
          <w:lang w:val="en-US"/>
        </w:rPr>
        <w:t>2009;34:964-9.</w:t>
      </w:r>
    </w:p>
    <w:p w14:paraId="5C521C61" w14:textId="4C67C662" w:rsidR="006F5B19" w:rsidRPr="00D066D0" w:rsidRDefault="00EC658C" w:rsidP="00EC658C">
      <w:pPr>
        <w:rPr>
          <w:rFonts w:ascii="Verdana" w:hAnsi="Verdana"/>
        </w:rPr>
      </w:pPr>
      <w:r w:rsidRPr="00EC658C">
        <w:rPr>
          <w:rFonts w:ascii="Verdana" w:eastAsia="Times New Roman" w:hAnsi="Verdana"/>
        </w:rPr>
        <w:t> </w:t>
      </w:r>
      <w:r w:rsidR="003F546C" w:rsidRPr="00D066D0">
        <w:rPr>
          <w:rFonts w:ascii="Verdana" w:hAnsi="Verdana"/>
        </w:rPr>
        <w:fldChar w:fldCharType="end"/>
      </w:r>
    </w:p>
    <w:p w14:paraId="7E7B1AF7" w14:textId="77777777" w:rsidR="0009408F" w:rsidRPr="00D066D0" w:rsidRDefault="0009408F" w:rsidP="003F546C">
      <w:pPr>
        <w:pStyle w:val="NormalWeb"/>
        <w:rPr>
          <w:rFonts w:ascii="Verdana" w:hAnsi="Verdana"/>
          <w:lang w:val="en-GB"/>
        </w:rPr>
      </w:pPr>
    </w:p>
    <w:p w14:paraId="644C18DE" w14:textId="77777777" w:rsidR="0009408F" w:rsidRPr="00D066D0" w:rsidRDefault="0009408F" w:rsidP="003F546C">
      <w:pPr>
        <w:pStyle w:val="NormalWeb"/>
        <w:rPr>
          <w:rFonts w:ascii="Verdana" w:hAnsi="Verdana"/>
          <w:lang w:val="en-GB"/>
        </w:rPr>
      </w:pPr>
    </w:p>
    <w:p w14:paraId="61C4272F" w14:textId="77777777" w:rsidR="0009408F" w:rsidRPr="00D066D0" w:rsidRDefault="0009408F" w:rsidP="0009408F">
      <w:pPr>
        <w:pStyle w:val="NormalWeb"/>
        <w:rPr>
          <w:rFonts w:ascii="Verdana" w:hAnsi="Verdana"/>
          <w:b/>
          <w:lang w:val="en-GB"/>
        </w:rPr>
        <w:sectPr w:rsidR="0009408F" w:rsidRPr="00D066D0">
          <w:pgSz w:w="11906" w:h="16838"/>
          <w:pgMar w:top="1440" w:right="1440" w:bottom="1440" w:left="1440" w:header="708" w:footer="708" w:gutter="0"/>
          <w:cols w:space="708"/>
          <w:docGrid w:linePitch="360"/>
        </w:sectPr>
      </w:pPr>
    </w:p>
    <w:p w14:paraId="2AE1F307" w14:textId="0CA2EF54" w:rsidR="0009408F" w:rsidRPr="00D066D0" w:rsidRDefault="0009408F" w:rsidP="0009408F">
      <w:pPr>
        <w:pStyle w:val="NormalWeb"/>
        <w:rPr>
          <w:rFonts w:ascii="Verdana" w:hAnsi="Verdana"/>
          <w:b/>
          <w:lang w:val="en-GB"/>
        </w:rPr>
      </w:pPr>
      <w:r w:rsidRPr="00D066D0">
        <w:rPr>
          <w:rFonts w:ascii="Verdana" w:hAnsi="Verdana"/>
          <w:b/>
          <w:lang w:val="en-GB"/>
        </w:rPr>
        <w:lastRenderedPageBreak/>
        <w:t>Legends</w:t>
      </w:r>
    </w:p>
    <w:p w14:paraId="39352DAF" w14:textId="77777777" w:rsidR="0009408F" w:rsidRPr="00D066D0" w:rsidRDefault="0009408F" w:rsidP="0009408F">
      <w:pPr>
        <w:pStyle w:val="NormalWeb"/>
        <w:rPr>
          <w:rFonts w:ascii="Verdana" w:hAnsi="Verdana"/>
          <w:lang w:val="en-GB"/>
        </w:rPr>
      </w:pPr>
      <w:r w:rsidRPr="00D066D0">
        <w:rPr>
          <w:rFonts w:ascii="Verdana" w:hAnsi="Verdana"/>
          <w:b/>
          <w:lang w:val="en-GB"/>
        </w:rPr>
        <w:t xml:space="preserve">Figure 1. </w:t>
      </w:r>
      <w:r w:rsidRPr="00D066D0">
        <w:rPr>
          <w:rFonts w:ascii="Verdana" w:hAnsi="Verdana"/>
          <w:lang w:val="en-GB"/>
        </w:rPr>
        <w:t>Study design.* Phase 10 was a pilot among a smaller number of participants testing new measures not used in this study. Further details can be found from the project website: http://www.ucl.ac.uk/whitehallII/data-collection</w:t>
      </w:r>
    </w:p>
    <w:p w14:paraId="53C6837E" w14:textId="0EFE8CB5" w:rsidR="0009408F" w:rsidRPr="00D066D0" w:rsidRDefault="0009408F" w:rsidP="00053E3C">
      <w:pPr>
        <w:pStyle w:val="NormalWeb"/>
        <w:rPr>
          <w:rFonts w:ascii="Verdana" w:hAnsi="Verdana"/>
          <w:lang w:val="en-GB"/>
        </w:rPr>
      </w:pPr>
      <w:r w:rsidRPr="00D066D0">
        <w:rPr>
          <w:rFonts w:ascii="Verdana" w:hAnsi="Verdana"/>
          <w:b/>
          <w:lang w:val="en-GB"/>
        </w:rPr>
        <w:t xml:space="preserve">Figure 2. </w:t>
      </w:r>
      <w:r w:rsidRPr="00D066D0">
        <w:rPr>
          <w:rFonts w:ascii="Verdana" w:hAnsi="Verdana"/>
          <w:lang w:val="en-GB"/>
        </w:rPr>
        <w:t>Proportions of participants (%) over the study phases who left paid employment for health reasons, by back pain at baseline</w:t>
      </w:r>
      <w:r w:rsidR="00053E3C" w:rsidRPr="00D066D0">
        <w:rPr>
          <w:rFonts w:ascii="Verdana" w:hAnsi="Verdana"/>
          <w:lang w:val="en-GB"/>
        </w:rPr>
        <w:t>.</w:t>
      </w:r>
    </w:p>
    <w:p w14:paraId="0AD0F6BE" w14:textId="77777777" w:rsidR="00733D0B" w:rsidRPr="00D066D0" w:rsidRDefault="00733D0B" w:rsidP="00053E3C">
      <w:pPr>
        <w:pStyle w:val="NormalWeb"/>
        <w:rPr>
          <w:rFonts w:ascii="Verdana" w:hAnsi="Verdana"/>
          <w:lang w:val="en-GB"/>
        </w:rPr>
      </w:pPr>
    </w:p>
    <w:p w14:paraId="53AE69B9" w14:textId="77777777" w:rsidR="0007539A" w:rsidRPr="00D066D0" w:rsidRDefault="0007539A" w:rsidP="0007539A">
      <w:pPr>
        <w:spacing w:before="100" w:beforeAutospacing="1" w:after="100" w:afterAutospacing="1" w:line="240" w:lineRule="auto"/>
        <w:rPr>
          <w:rFonts w:ascii="Verdana" w:eastAsiaTheme="minorEastAsia" w:hAnsi="Verdana" w:cs="Times New Roman"/>
          <w:b/>
          <w:sz w:val="24"/>
          <w:szCs w:val="24"/>
          <w:lang w:eastAsia="fi-FI"/>
        </w:rPr>
        <w:sectPr w:rsidR="0007539A" w:rsidRPr="00D066D0">
          <w:footerReference w:type="default" r:id="rId11"/>
          <w:pgSz w:w="11906" w:h="16838"/>
          <w:pgMar w:top="1440" w:right="1440" w:bottom="1440" w:left="1440" w:header="708" w:footer="708" w:gutter="0"/>
          <w:cols w:space="708"/>
          <w:docGrid w:linePitch="360"/>
        </w:sectPr>
      </w:pPr>
    </w:p>
    <w:p w14:paraId="2454AEA5" w14:textId="412215E3" w:rsidR="0007539A" w:rsidRPr="00D066D0" w:rsidRDefault="0007539A" w:rsidP="0007539A">
      <w:pPr>
        <w:spacing w:before="100" w:beforeAutospacing="1" w:after="100" w:afterAutospacing="1" w:line="240" w:lineRule="auto"/>
        <w:rPr>
          <w:rFonts w:ascii="Verdana" w:eastAsiaTheme="minorEastAsia" w:hAnsi="Verdana" w:cs="Times New Roman"/>
          <w:sz w:val="24"/>
          <w:szCs w:val="24"/>
          <w:lang w:eastAsia="fi-FI"/>
        </w:rPr>
      </w:pPr>
      <w:r w:rsidRPr="00D066D0">
        <w:rPr>
          <w:rFonts w:ascii="Verdana" w:eastAsiaTheme="minorEastAsia" w:hAnsi="Verdana" w:cs="Times New Roman"/>
          <w:b/>
          <w:sz w:val="24"/>
          <w:szCs w:val="24"/>
          <w:lang w:eastAsia="fi-FI"/>
        </w:rPr>
        <w:lastRenderedPageBreak/>
        <w:t>Table 1.</w:t>
      </w:r>
      <w:r w:rsidRPr="00D066D0">
        <w:rPr>
          <w:rFonts w:ascii="Verdana" w:eastAsiaTheme="minorEastAsia" w:hAnsi="Verdana" w:cs="Times New Roman"/>
          <w:sz w:val="24"/>
          <w:szCs w:val="24"/>
          <w:lang w:eastAsia="fi-FI"/>
        </w:rPr>
        <w:t xml:space="preserve"> Distribution of baseline (phase 1) covariates by back pain in phases 1-3 (n=8865)</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9"/>
        <w:gridCol w:w="1693"/>
        <w:gridCol w:w="1692"/>
        <w:gridCol w:w="1692"/>
      </w:tblGrid>
      <w:tr w:rsidR="0007539A" w:rsidRPr="00D066D0" w14:paraId="03EFF217" w14:textId="77777777" w:rsidTr="00315F90">
        <w:tc>
          <w:tcPr>
            <w:tcW w:w="0" w:type="auto"/>
            <w:tcBorders>
              <w:bottom w:val="nil"/>
            </w:tcBorders>
            <w:vAlign w:val="bottom"/>
          </w:tcPr>
          <w:p w14:paraId="5FBCB9E5"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r w:rsidRPr="00D066D0">
              <w:rPr>
                <w:rFonts w:ascii="Verdana" w:eastAsiaTheme="minorEastAsia" w:hAnsi="Verdana" w:cs="Times New Roman"/>
                <w:b/>
                <w:sz w:val="24"/>
                <w:szCs w:val="24"/>
                <w:lang w:eastAsia="fi-FI"/>
              </w:rPr>
              <w:t xml:space="preserve">Covariate </w:t>
            </w:r>
            <w:r w:rsidRPr="00D066D0">
              <w:rPr>
                <w:rFonts w:ascii="Verdana" w:eastAsiaTheme="minorEastAsia" w:hAnsi="Verdana" w:cs="Times New Roman"/>
                <w:i/>
                <w:sz w:val="24"/>
                <w:szCs w:val="24"/>
                <w:lang w:eastAsia="fi-FI"/>
              </w:rPr>
              <w:t>(n missing)</w:t>
            </w:r>
          </w:p>
        </w:tc>
        <w:tc>
          <w:tcPr>
            <w:tcW w:w="0" w:type="auto"/>
            <w:gridSpan w:val="3"/>
            <w:tcBorders>
              <w:bottom w:val="nil"/>
            </w:tcBorders>
            <w:vAlign w:val="bottom"/>
          </w:tcPr>
          <w:p w14:paraId="66346ABE"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r w:rsidRPr="00D066D0">
              <w:rPr>
                <w:rFonts w:ascii="Verdana" w:eastAsiaTheme="minorEastAsia" w:hAnsi="Verdana" w:cs="Times New Roman"/>
                <w:b/>
                <w:sz w:val="24"/>
                <w:szCs w:val="24"/>
                <w:lang w:eastAsia="fi-FI"/>
              </w:rPr>
              <w:t>Number of phases reported back pain</w:t>
            </w:r>
            <w:r w:rsidRPr="00D066D0">
              <w:rPr>
                <w:rFonts w:ascii="Verdana" w:eastAsiaTheme="minorEastAsia" w:hAnsi="Verdana" w:cs="Times New Roman"/>
                <w:sz w:val="24"/>
                <w:szCs w:val="24"/>
                <w:vertAlign w:val="superscript"/>
                <w:lang w:eastAsia="fi-FI"/>
              </w:rPr>
              <w:t xml:space="preserve"> </w:t>
            </w:r>
            <w:r w:rsidRPr="00D066D0">
              <w:rPr>
                <w:rFonts w:ascii="Verdana" w:eastAsiaTheme="minorEastAsia" w:hAnsi="Verdana" w:cs="Times New Roman"/>
                <w:b/>
                <w:sz w:val="24"/>
                <w:szCs w:val="24"/>
                <w:vertAlign w:val="superscript"/>
                <w:lang w:eastAsia="fi-FI"/>
              </w:rPr>
              <w:t>a</w:t>
            </w:r>
          </w:p>
        </w:tc>
      </w:tr>
      <w:tr w:rsidR="0007539A" w:rsidRPr="00D066D0" w14:paraId="39B63F1D" w14:textId="77777777" w:rsidTr="00315F90">
        <w:tc>
          <w:tcPr>
            <w:tcW w:w="0" w:type="auto"/>
            <w:tcBorders>
              <w:top w:val="nil"/>
              <w:bottom w:val="single" w:sz="4" w:space="0" w:color="auto"/>
            </w:tcBorders>
            <w:vAlign w:val="bottom"/>
          </w:tcPr>
          <w:p w14:paraId="2727018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Borders>
              <w:top w:val="nil"/>
              <w:bottom w:val="single" w:sz="4" w:space="0" w:color="auto"/>
            </w:tcBorders>
            <w:vAlign w:val="bottom"/>
          </w:tcPr>
          <w:p w14:paraId="1E7228C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w:t>
            </w:r>
          </w:p>
        </w:tc>
        <w:tc>
          <w:tcPr>
            <w:tcW w:w="0" w:type="auto"/>
            <w:tcBorders>
              <w:top w:val="nil"/>
              <w:bottom w:val="single" w:sz="4" w:space="0" w:color="auto"/>
            </w:tcBorders>
            <w:vAlign w:val="bottom"/>
          </w:tcPr>
          <w:p w14:paraId="1C923AF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w:t>
            </w:r>
          </w:p>
        </w:tc>
        <w:tc>
          <w:tcPr>
            <w:tcW w:w="0" w:type="auto"/>
            <w:tcBorders>
              <w:top w:val="nil"/>
              <w:bottom w:val="single" w:sz="4" w:space="0" w:color="auto"/>
            </w:tcBorders>
            <w:vAlign w:val="bottom"/>
          </w:tcPr>
          <w:p w14:paraId="30EE1C08"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≥2</w:t>
            </w:r>
          </w:p>
        </w:tc>
      </w:tr>
      <w:tr w:rsidR="0007539A" w:rsidRPr="00D066D0" w14:paraId="24D53091" w14:textId="77777777" w:rsidTr="00315F90">
        <w:tc>
          <w:tcPr>
            <w:tcW w:w="0" w:type="auto"/>
            <w:tcBorders>
              <w:top w:val="single" w:sz="4" w:space="0" w:color="auto"/>
            </w:tcBorders>
            <w:vAlign w:val="bottom"/>
          </w:tcPr>
          <w:p w14:paraId="1FA01E1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Sex </w:t>
            </w:r>
            <w:r w:rsidRPr="00D066D0">
              <w:rPr>
                <w:rFonts w:ascii="Verdana" w:eastAsiaTheme="minorEastAsia" w:hAnsi="Verdana" w:cs="Times New Roman"/>
                <w:i/>
                <w:sz w:val="24"/>
                <w:szCs w:val="24"/>
                <w:lang w:eastAsia="fi-FI"/>
              </w:rPr>
              <w:t>(0)</w:t>
            </w:r>
          </w:p>
        </w:tc>
        <w:tc>
          <w:tcPr>
            <w:tcW w:w="0" w:type="auto"/>
            <w:gridSpan w:val="3"/>
            <w:tcBorders>
              <w:top w:val="single" w:sz="4" w:space="0" w:color="auto"/>
            </w:tcBorders>
            <w:vAlign w:val="bottom"/>
          </w:tcPr>
          <w:p w14:paraId="5CAE468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N (%)</w:t>
            </w:r>
          </w:p>
        </w:tc>
      </w:tr>
      <w:tr w:rsidR="0007539A" w:rsidRPr="00D066D0" w14:paraId="6BC4E95C" w14:textId="77777777" w:rsidTr="00315F90">
        <w:tc>
          <w:tcPr>
            <w:tcW w:w="0" w:type="auto"/>
            <w:vAlign w:val="bottom"/>
          </w:tcPr>
          <w:p w14:paraId="21B4FE00"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Male</w:t>
            </w:r>
          </w:p>
        </w:tc>
        <w:tc>
          <w:tcPr>
            <w:tcW w:w="0" w:type="auto"/>
            <w:vAlign w:val="bottom"/>
          </w:tcPr>
          <w:p w14:paraId="3780F8E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3604 (61)</w:t>
            </w:r>
          </w:p>
        </w:tc>
        <w:tc>
          <w:tcPr>
            <w:tcW w:w="0" w:type="auto"/>
            <w:vAlign w:val="bottom"/>
          </w:tcPr>
          <w:p w14:paraId="69D8900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1447 (24)</w:t>
            </w:r>
          </w:p>
        </w:tc>
        <w:tc>
          <w:tcPr>
            <w:tcW w:w="0" w:type="auto"/>
            <w:vAlign w:val="bottom"/>
          </w:tcPr>
          <w:p w14:paraId="341A308A"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891 (15)</w:t>
            </w:r>
          </w:p>
        </w:tc>
      </w:tr>
      <w:tr w:rsidR="0007539A" w:rsidRPr="00D066D0" w14:paraId="58BC25DC" w14:textId="77777777" w:rsidTr="00315F90">
        <w:tc>
          <w:tcPr>
            <w:tcW w:w="0" w:type="auto"/>
            <w:vAlign w:val="bottom"/>
          </w:tcPr>
          <w:p w14:paraId="7C395658"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Female</w:t>
            </w:r>
          </w:p>
        </w:tc>
        <w:tc>
          <w:tcPr>
            <w:tcW w:w="0" w:type="auto"/>
            <w:vAlign w:val="bottom"/>
          </w:tcPr>
          <w:p w14:paraId="3EB26BC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1283 (47)</w:t>
            </w:r>
          </w:p>
        </w:tc>
        <w:tc>
          <w:tcPr>
            <w:tcW w:w="0" w:type="auto"/>
            <w:vAlign w:val="bottom"/>
          </w:tcPr>
          <w:p w14:paraId="5DDD63D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782 (29)</w:t>
            </w:r>
          </w:p>
        </w:tc>
        <w:tc>
          <w:tcPr>
            <w:tcW w:w="0" w:type="auto"/>
            <w:vAlign w:val="bottom"/>
          </w:tcPr>
          <w:p w14:paraId="114D2CC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658 (24)</w:t>
            </w:r>
          </w:p>
        </w:tc>
      </w:tr>
      <w:tr w:rsidR="0007539A" w:rsidRPr="00D066D0" w14:paraId="49FBE14E" w14:textId="77777777" w:rsidTr="00315F90">
        <w:tc>
          <w:tcPr>
            <w:tcW w:w="0" w:type="auto"/>
            <w:vAlign w:val="bottom"/>
          </w:tcPr>
          <w:p w14:paraId="4505590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Age </w:t>
            </w:r>
            <w:r w:rsidRPr="00D066D0">
              <w:rPr>
                <w:rFonts w:ascii="Verdana" w:eastAsiaTheme="minorEastAsia" w:hAnsi="Verdana" w:cs="Times New Roman"/>
                <w:i/>
                <w:sz w:val="24"/>
                <w:szCs w:val="24"/>
                <w:lang w:eastAsia="fi-FI"/>
              </w:rPr>
              <w:t>(0)</w:t>
            </w:r>
            <w:r w:rsidRPr="00D066D0">
              <w:rPr>
                <w:rFonts w:ascii="Verdana" w:eastAsiaTheme="minorEastAsia" w:hAnsi="Verdana" w:cs="Times New Roman"/>
                <w:sz w:val="24"/>
                <w:szCs w:val="24"/>
                <w:lang w:eastAsia="fi-FI"/>
              </w:rPr>
              <w:t xml:space="preserve"> </w:t>
            </w:r>
          </w:p>
        </w:tc>
        <w:tc>
          <w:tcPr>
            <w:tcW w:w="0" w:type="auto"/>
            <w:vAlign w:val="bottom"/>
          </w:tcPr>
          <w:p w14:paraId="7934BE1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vAlign w:val="bottom"/>
          </w:tcPr>
          <w:p w14:paraId="776DC88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vAlign w:val="bottom"/>
          </w:tcPr>
          <w:p w14:paraId="49B1EDC8"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3584C94F" w14:textId="77777777" w:rsidTr="00315F90">
        <w:tc>
          <w:tcPr>
            <w:tcW w:w="0" w:type="auto"/>
            <w:vAlign w:val="bottom"/>
          </w:tcPr>
          <w:p w14:paraId="5EFF4A6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35-39</w:t>
            </w:r>
          </w:p>
        </w:tc>
        <w:tc>
          <w:tcPr>
            <w:tcW w:w="0" w:type="auto"/>
          </w:tcPr>
          <w:p w14:paraId="02D5F57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1381 (59)</w:t>
            </w:r>
          </w:p>
        </w:tc>
        <w:tc>
          <w:tcPr>
            <w:tcW w:w="0" w:type="auto"/>
          </w:tcPr>
          <w:p w14:paraId="6536718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585 (25)</w:t>
            </w:r>
          </w:p>
        </w:tc>
        <w:tc>
          <w:tcPr>
            <w:tcW w:w="0" w:type="auto"/>
          </w:tcPr>
          <w:p w14:paraId="74AD403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366 (16)</w:t>
            </w:r>
          </w:p>
        </w:tc>
      </w:tr>
      <w:tr w:rsidR="0007539A" w:rsidRPr="00D066D0" w14:paraId="77E439BC" w14:textId="77777777" w:rsidTr="00315F90">
        <w:tc>
          <w:tcPr>
            <w:tcW w:w="0" w:type="auto"/>
            <w:vAlign w:val="bottom"/>
          </w:tcPr>
          <w:p w14:paraId="422B9B0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40-49</w:t>
            </w:r>
          </w:p>
        </w:tc>
        <w:tc>
          <w:tcPr>
            <w:tcW w:w="0" w:type="auto"/>
          </w:tcPr>
          <w:p w14:paraId="1DE6AE97"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2267 (56)</w:t>
            </w:r>
          </w:p>
        </w:tc>
        <w:tc>
          <w:tcPr>
            <w:tcW w:w="0" w:type="auto"/>
          </w:tcPr>
          <w:p w14:paraId="35C48AE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1035 (26)</w:t>
            </w:r>
          </w:p>
        </w:tc>
        <w:tc>
          <w:tcPr>
            <w:tcW w:w="0" w:type="auto"/>
          </w:tcPr>
          <w:p w14:paraId="5012AF8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743 (18)</w:t>
            </w:r>
          </w:p>
        </w:tc>
      </w:tr>
      <w:tr w:rsidR="0007539A" w:rsidRPr="00D066D0" w14:paraId="09BD28C4" w14:textId="77777777" w:rsidTr="00315F90">
        <w:tc>
          <w:tcPr>
            <w:tcW w:w="0" w:type="auto"/>
            <w:vAlign w:val="bottom"/>
          </w:tcPr>
          <w:p w14:paraId="0987D8E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≥50</w:t>
            </w:r>
          </w:p>
        </w:tc>
        <w:tc>
          <w:tcPr>
            <w:tcW w:w="0" w:type="auto"/>
          </w:tcPr>
          <w:p w14:paraId="3B982C0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1239 (54)</w:t>
            </w:r>
          </w:p>
        </w:tc>
        <w:tc>
          <w:tcPr>
            <w:tcW w:w="0" w:type="auto"/>
          </w:tcPr>
          <w:p w14:paraId="57DE88F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609 (27)</w:t>
            </w:r>
          </w:p>
        </w:tc>
        <w:tc>
          <w:tcPr>
            <w:tcW w:w="0" w:type="auto"/>
          </w:tcPr>
          <w:p w14:paraId="0F389BC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440 (19)</w:t>
            </w:r>
          </w:p>
        </w:tc>
      </w:tr>
      <w:tr w:rsidR="0007539A" w:rsidRPr="00D066D0" w14:paraId="381E9581" w14:textId="77777777" w:rsidTr="00315F90">
        <w:tc>
          <w:tcPr>
            <w:tcW w:w="0" w:type="auto"/>
            <w:vAlign w:val="bottom"/>
          </w:tcPr>
          <w:p w14:paraId="38D1AA4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Occupational grade </w:t>
            </w:r>
            <w:r w:rsidRPr="00D066D0">
              <w:rPr>
                <w:rFonts w:ascii="Verdana" w:eastAsiaTheme="minorEastAsia" w:hAnsi="Verdana" w:cs="Times New Roman"/>
                <w:i/>
                <w:sz w:val="24"/>
                <w:szCs w:val="24"/>
                <w:lang w:eastAsia="fi-FI"/>
              </w:rPr>
              <w:t>(0)</w:t>
            </w:r>
          </w:p>
        </w:tc>
        <w:tc>
          <w:tcPr>
            <w:tcW w:w="0" w:type="auto"/>
            <w:vAlign w:val="bottom"/>
          </w:tcPr>
          <w:p w14:paraId="5E7DBBF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vAlign w:val="bottom"/>
          </w:tcPr>
          <w:p w14:paraId="18A17EC0"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vAlign w:val="bottom"/>
          </w:tcPr>
          <w:p w14:paraId="06885B2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68DE4E85" w14:textId="77777777" w:rsidTr="00315F90">
        <w:tc>
          <w:tcPr>
            <w:tcW w:w="0" w:type="auto"/>
          </w:tcPr>
          <w:p w14:paraId="085A4CA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bCs/>
                <w:sz w:val="24"/>
                <w:szCs w:val="24"/>
                <w:lang w:eastAsia="fi-FI"/>
              </w:rPr>
              <w:t>High (Administrative)</w:t>
            </w:r>
          </w:p>
        </w:tc>
        <w:tc>
          <w:tcPr>
            <w:tcW w:w="0" w:type="auto"/>
          </w:tcPr>
          <w:p w14:paraId="0B3AA35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1642 (62)</w:t>
            </w:r>
          </w:p>
        </w:tc>
        <w:tc>
          <w:tcPr>
            <w:tcW w:w="0" w:type="auto"/>
          </w:tcPr>
          <w:p w14:paraId="639A0FA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633 (24)</w:t>
            </w:r>
          </w:p>
        </w:tc>
        <w:tc>
          <w:tcPr>
            <w:tcW w:w="0" w:type="auto"/>
          </w:tcPr>
          <w:p w14:paraId="285891C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374 (14)</w:t>
            </w:r>
          </w:p>
        </w:tc>
      </w:tr>
      <w:tr w:rsidR="0007539A" w:rsidRPr="00D066D0" w14:paraId="6B153FF1" w14:textId="77777777" w:rsidTr="00315F90">
        <w:tc>
          <w:tcPr>
            <w:tcW w:w="0" w:type="auto"/>
          </w:tcPr>
          <w:p w14:paraId="3377377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bCs/>
                <w:sz w:val="24"/>
                <w:szCs w:val="24"/>
                <w:lang w:eastAsia="fi-FI"/>
              </w:rPr>
              <w:t>Middle (Professionals/ executive)</w:t>
            </w:r>
          </w:p>
        </w:tc>
        <w:tc>
          <w:tcPr>
            <w:tcW w:w="0" w:type="auto"/>
          </w:tcPr>
          <w:p w14:paraId="7F984A7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2404 (57)</w:t>
            </w:r>
          </w:p>
        </w:tc>
        <w:tc>
          <w:tcPr>
            <w:tcW w:w="0" w:type="auto"/>
          </w:tcPr>
          <w:p w14:paraId="106E915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1087 (26)</w:t>
            </w:r>
          </w:p>
        </w:tc>
        <w:tc>
          <w:tcPr>
            <w:tcW w:w="0" w:type="auto"/>
          </w:tcPr>
          <w:p w14:paraId="7CC9F6F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749 (18)</w:t>
            </w:r>
          </w:p>
        </w:tc>
      </w:tr>
      <w:tr w:rsidR="0007539A" w:rsidRPr="00D066D0" w14:paraId="3EBE85FE" w14:textId="77777777" w:rsidTr="00315F90">
        <w:tc>
          <w:tcPr>
            <w:tcW w:w="0" w:type="auto"/>
          </w:tcPr>
          <w:p w14:paraId="2943007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bCs/>
                <w:sz w:val="24"/>
                <w:szCs w:val="24"/>
                <w:lang w:eastAsia="fi-FI"/>
              </w:rPr>
              <w:t>Low (Clerical/ support)</w:t>
            </w:r>
          </w:p>
        </w:tc>
        <w:tc>
          <w:tcPr>
            <w:tcW w:w="0" w:type="auto"/>
          </w:tcPr>
          <w:p w14:paraId="0A753E6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841 (47)</w:t>
            </w:r>
          </w:p>
        </w:tc>
        <w:tc>
          <w:tcPr>
            <w:tcW w:w="0" w:type="auto"/>
          </w:tcPr>
          <w:p w14:paraId="4EE6D9B7"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509 (29)</w:t>
            </w:r>
          </w:p>
        </w:tc>
        <w:tc>
          <w:tcPr>
            <w:tcW w:w="0" w:type="auto"/>
          </w:tcPr>
          <w:p w14:paraId="093B307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426 (24)</w:t>
            </w:r>
          </w:p>
        </w:tc>
      </w:tr>
      <w:tr w:rsidR="0007539A" w:rsidRPr="00D066D0" w14:paraId="3740FED0" w14:textId="77777777" w:rsidTr="00315F90">
        <w:tc>
          <w:tcPr>
            <w:tcW w:w="0" w:type="auto"/>
            <w:vAlign w:val="bottom"/>
          </w:tcPr>
          <w:p w14:paraId="2E272F6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Parents’ education </w:t>
            </w:r>
            <w:r w:rsidRPr="00D066D0">
              <w:rPr>
                <w:rFonts w:ascii="Verdana" w:eastAsiaTheme="minorEastAsia" w:hAnsi="Verdana" w:cs="Times New Roman"/>
                <w:i/>
                <w:sz w:val="24"/>
                <w:szCs w:val="24"/>
                <w:lang w:eastAsia="fi-FI"/>
              </w:rPr>
              <w:t>(914)</w:t>
            </w:r>
          </w:p>
        </w:tc>
        <w:tc>
          <w:tcPr>
            <w:tcW w:w="0" w:type="auto"/>
            <w:vAlign w:val="bottom"/>
          </w:tcPr>
          <w:p w14:paraId="30532D6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vAlign w:val="bottom"/>
          </w:tcPr>
          <w:p w14:paraId="0200D8B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vAlign w:val="bottom"/>
          </w:tcPr>
          <w:p w14:paraId="75862B88"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7050161A" w14:textId="77777777" w:rsidTr="00315F90">
        <w:tc>
          <w:tcPr>
            <w:tcW w:w="0" w:type="auto"/>
            <w:vAlign w:val="bottom"/>
          </w:tcPr>
          <w:p w14:paraId="537C4C7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High</w:t>
            </w:r>
          </w:p>
        </w:tc>
        <w:tc>
          <w:tcPr>
            <w:tcW w:w="0" w:type="auto"/>
            <w:vAlign w:val="bottom"/>
          </w:tcPr>
          <w:p w14:paraId="628DBE47"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960 (61)</w:t>
            </w:r>
          </w:p>
        </w:tc>
        <w:tc>
          <w:tcPr>
            <w:tcW w:w="0" w:type="auto"/>
            <w:vAlign w:val="bottom"/>
          </w:tcPr>
          <w:p w14:paraId="72C9963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356 (23)</w:t>
            </w:r>
          </w:p>
        </w:tc>
        <w:tc>
          <w:tcPr>
            <w:tcW w:w="0" w:type="auto"/>
            <w:vAlign w:val="bottom"/>
          </w:tcPr>
          <w:p w14:paraId="3A948F7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262 (17)</w:t>
            </w:r>
          </w:p>
        </w:tc>
      </w:tr>
      <w:tr w:rsidR="0007539A" w:rsidRPr="00D066D0" w14:paraId="05ABA2D9" w14:textId="77777777" w:rsidTr="00315F90">
        <w:tc>
          <w:tcPr>
            <w:tcW w:w="0" w:type="auto"/>
            <w:vAlign w:val="bottom"/>
          </w:tcPr>
          <w:p w14:paraId="4B6CCFC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Intermediate</w:t>
            </w:r>
          </w:p>
        </w:tc>
        <w:tc>
          <w:tcPr>
            <w:tcW w:w="0" w:type="auto"/>
            <w:vAlign w:val="bottom"/>
          </w:tcPr>
          <w:p w14:paraId="286C6B6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864 (56)</w:t>
            </w:r>
          </w:p>
        </w:tc>
        <w:tc>
          <w:tcPr>
            <w:tcW w:w="0" w:type="auto"/>
            <w:vAlign w:val="bottom"/>
          </w:tcPr>
          <w:p w14:paraId="6260FAEC"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438 (28)</w:t>
            </w:r>
          </w:p>
        </w:tc>
        <w:tc>
          <w:tcPr>
            <w:tcW w:w="0" w:type="auto"/>
            <w:vAlign w:val="bottom"/>
          </w:tcPr>
          <w:p w14:paraId="3D872BE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250 (16)</w:t>
            </w:r>
          </w:p>
        </w:tc>
      </w:tr>
      <w:tr w:rsidR="0007539A" w:rsidRPr="00D066D0" w14:paraId="36492E58" w14:textId="77777777" w:rsidTr="00315F90">
        <w:tc>
          <w:tcPr>
            <w:tcW w:w="0" w:type="auto"/>
            <w:vAlign w:val="bottom"/>
          </w:tcPr>
          <w:p w14:paraId="24930A38"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Low</w:t>
            </w:r>
          </w:p>
        </w:tc>
        <w:tc>
          <w:tcPr>
            <w:tcW w:w="0" w:type="auto"/>
            <w:vAlign w:val="bottom"/>
          </w:tcPr>
          <w:p w14:paraId="37FBC057"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2560 (55)</w:t>
            </w:r>
          </w:p>
        </w:tc>
        <w:tc>
          <w:tcPr>
            <w:tcW w:w="0" w:type="auto"/>
            <w:vAlign w:val="bottom"/>
          </w:tcPr>
          <w:p w14:paraId="500E93B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1204 (26)</w:t>
            </w:r>
          </w:p>
        </w:tc>
        <w:tc>
          <w:tcPr>
            <w:tcW w:w="0" w:type="auto"/>
            <w:vAlign w:val="bottom"/>
          </w:tcPr>
          <w:p w14:paraId="5A45793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857 (19)</w:t>
            </w:r>
          </w:p>
        </w:tc>
      </w:tr>
      <w:tr w:rsidR="0007539A" w:rsidRPr="00D066D0" w14:paraId="57B7E9E8" w14:textId="77777777" w:rsidTr="00315F90">
        <w:tc>
          <w:tcPr>
            <w:tcW w:w="0" w:type="auto"/>
            <w:vAlign w:val="bottom"/>
          </w:tcPr>
          <w:p w14:paraId="3083B23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Body mass index </w:t>
            </w:r>
            <w:r w:rsidRPr="00D066D0">
              <w:rPr>
                <w:rFonts w:ascii="Verdana" w:eastAsiaTheme="minorEastAsia" w:hAnsi="Verdana" w:cs="Times New Roman"/>
                <w:i/>
                <w:sz w:val="24"/>
                <w:szCs w:val="24"/>
                <w:lang w:eastAsia="fi-FI"/>
              </w:rPr>
              <w:t>(11)</w:t>
            </w:r>
          </w:p>
        </w:tc>
        <w:tc>
          <w:tcPr>
            <w:tcW w:w="0" w:type="auto"/>
            <w:vAlign w:val="bottom"/>
          </w:tcPr>
          <w:p w14:paraId="4759F147"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vAlign w:val="bottom"/>
          </w:tcPr>
          <w:p w14:paraId="608A1B3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vAlign w:val="bottom"/>
          </w:tcPr>
          <w:p w14:paraId="2D41FDF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6E1352D9" w14:textId="77777777" w:rsidTr="00315F90">
        <w:tc>
          <w:tcPr>
            <w:tcW w:w="0" w:type="auto"/>
            <w:vAlign w:val="bottom"/>
          </w:tcPr>
          <w:p w14:paraId="45953D9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Recommended weight</w:t>
            </w:r>
          </w:p>
        </w:tc>
        <w:tc>
          <w:tcPr>
            <w:tcW w:w="0" w:type="auto"/>
          </w:tcPr>
          <w:p w14:paraId="0968178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3068 (58)</w:t>
            </w:r>
          </w:p>
        </w:tc>
        <w:tc>
          <w:tcPr>
            <w:tcW w:w="0" w:type="auto"/>
          </w:tcPr>
          <w:p w14:paraId="795A874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1332 (25)</w:t>
            </w:r>
          </w:p>
        </w:tc>
        <w:tc>
          <w:tcPr>
            <w:tcW w:w="0" w:type="auto"/>
          </w:tcPr>
          <w:p w14:paraId="2105943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915 (17)</w:t>
            </w:r>
          </w:p>
        </w:tc>
      </w:tr>
      <w:tr w:rsidR="0007539A" w:rsidRPr="00D066D0" w14:paraId="1091F7E5" w14:textId="77777777" w:rsidTr="00315F90">
        <w:tc>
          <w:tcPr>
            <w:tcW w:w="0" w:type="auto"/>
            <w:vAlign w:val="bottom"/>
          </w:tcPr>
          <w:p w14:paraId="765E455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Overweight</w:t>
            </w:r>
          </w:p>
        </w:tc>
        <w:tc>
          <w:tcPr>
            <w:tcW w:w="0" w:type="auto"/>
          </w:tcPr>
          <w:p w14:paraId="19980EC7"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1533 (55)</w:t>
            </w:r>
          </w:p>
        </w:tc>
        <w:tc>
          <w:tcPr>
            <w:tcW w:w="0" w:type="auto"/>
          </w:tcPr>
          <w:p w14:paraId="797BA3DC"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731 (26)</w:t>
            </w:r>
          </w:p>
        </w:tc>
        <w:tc>
          <w:tcPr>
            <w:tcW w:w="0" w:type="auto"/>
          </w:tcPr>
          <w:p w14:paraId="174A184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526 (19)</w:t>
            </w:r>
          </w:p>
        </w:tc>
      </w:tr>
      <w:tr w:rsidR="0007539A" w:rsidRPr="00D066D0" w14:paraId="210F3914" w14:textId="77777777" w:rsidTr="00315F90">
        <w:tc>
          <w:tcPr>
            <w:tcW w:w="0" w:type="auto"/>
            <w:vAlign w:val="bottom"/>
          </w:tcPr>
          <w:p w14:paraId="4ADFC41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Obese</w:t>
            </w:r>
          </w:p>
        </w:tc>
        <w:tc>
          <w:tcPr>
            <w:tcW w:w="0" w:type="auto"/>
          </w:tcPr>
          <w:p w14:paraId="05726D2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281 (51)</w:t>
            </w:r>
          </w:p>
        </w:tc>
        <w:tc>
          <w:tcPr>
            <w:tcW w:w="0" w:type="auto"/>
          </w:tcPr>
          <w:p w14:paraId="11D2B0B0"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162 (30)</w:t>
            </w:r>
          </w:p>
        </w:tc>
        <w:tc>
          <w:tcPr>
            <w:tcW w:w="0" w:type="auto"/>
          </w:tcPr>
          <w:p w14:paraId="5AD10DE7"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106 (19)</w:t>
            </w:r>
          </w:p>
        </w:tc>
      </w:tr>
      <w:tr w:rsidR="0007539A" w:rsidRPr="00D066D0" w14:paraId="6A707317" w14:textId="77777777" w:rsidTr="00315F90">
        <w:tc>
          <w:tcPr>
            <w:tcW w:w="0" w:type="auto"/>
            <w:vAlign w:val="bottom"/>
          </w:tcPr>
          <w:p w14:paraId="600D65C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Job control </w:t>
            </w:r>
            <w:r w:rsidRPr="00D066D0">
              <w:rPr>
                <w:rFonts w:ascii="Verdana" w:eastAsiaTheme="minorEastAsia" w:hAnsi="Verdana" w:cs="Times New Roman"/>
                <w:i/>
                <w:sz w:val="24"/>
                <w:szCs w:val="24"/>
                <w:lang w:eastAsia="fi-FI"/>
              </w:rPr>
              <w:t>(72)</w:t>
            </w:r>
          </w:p>
        </w:tc>
        <w:tc>
          <w:tcPr>
            <w:tcW w:w="0" w:type="auto"/>
            <w:vAlign w:val="bottom"/>
          </w:tcPr>
          <w:p w14:paraId="7D06F90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vAlign w:val="bottom"/>
          </w:tcPr>
          <w:p w14:paraId="0F8D85E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vAlign w:val="bottom"/>
          </w:tcPr>
          <w:p w14:paraId="43568D1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72AEC83E" w14:textId="77777777" w:rsidTr="00315F90">
        <w:tc>
          <w:tcPr>
            <w:tcW w:w="0" w:type="auto"/>
            <w:vAlign w:val="bottom"/>
          </w:tcPr>
          <w:p w14:paraId="76FC263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High</w:t>
            </w:r>
          </w:p>
        </w:tc>
        <w:tc>
          <w:tcPr>
            <w:tcW w:w="0" w:type="auto"/>
          </w:tcPr>
          <w:p w14:paraId="425355F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4015 (57)</w:t>
            </w:r>
          </w:p>
        </w:tc>
        <w:tc>
          <w:tcPr>
            <w:tcW w:w="0" w:type="auto"/>
          </w:tcPr>
          <w:p w14:paraId="1216995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1787 (26)</w:t>
            </w:r>
          </w:p>
        </w:tc>
        <w:tc>
          <w:tcPr>
            <w:tcW w:w="0" w:type="auto"/>
          </w:tcPr>
          <w:p w14:paraId="08063F1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1192 (17)</w:t>
            </w:r>
          </w:p>
        </w:tc>
      </w:tr>
      <w:tr w:rsidR="0007539A" w:rsidRPr="00D066D0" w14:paraId="615444EB" w14:textId="77777777" w:rsidTr="00315F90">
        <w:tc>
          <w:tcPr>
            <w:tcW w:w="0" w:type="auto"/>
            <w:vAlign w:val="bottom"/>
          </w:tcPr>
          <w:p w14:paraId="3644D488"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Low</w:t>
            </w:r>
          </w:p>
        </w:tc>
        <w:tc>
          <w:tcPr>
            <w:tcW w:w="0" w:type="auto"/>
          </w:tcPr>
          <w:p w14:paraId="099A2F5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1402 (53)</w:t>
            </w:r>
          </w:p>
        </w:tc>
        <w:tc>
          <w:tcPr>
            <w:tcW w:w="0" w:type="auto"/>
          </w:tcPr>
          <w:p w14:paraId="7B17C0F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696 (26)</w:t>
            </w:r>
          </w:p>
        </w:tc>
        <w:tc>
          <w:tcPr>
            <w:tcW w:w="0" w:type="auto"/>
          </w:tcPr>
          <w:p w14:paraId="5953078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536 (20)</w:t>
            </w:r>
          </w:p>
        </w:tc>
      </w:tr>
      <w:tr w:rsidR="0007539A" w:rsidRPr="00D066D0" w14:paraId="4511F293" w14:textId="77777777" w:rsidTr="00315F90">
        <w:tc>
          <w:tcPr>
            <w:tcW w:w="0" w:type="auto"/>
            <w:vAlign w:val="bottom"/>
          </w:tcPr>
          <w:p w14:paraId="78E4CFC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Job demands </w:t>
            </w:r>
            <w:r w:rsidRPr="00D066D0">
              <w:rPr>
                <w:rFonts w:ascii="Verdana" w:eastAsiaTheme="minorEastAsia" w:hAnsi="Verdana" w:cs="Times New Roman"/>
                <w:i/>
                <w:sz w:val="24"/>
                <w:szCs w:val="24"/>
                <w:lang w:eastAsia="fi-FI"/>
              </w:rPr>
              <w:t>(44)</w:t>
            </w:r>
          </w:p>
        </w:tc>
        <w:tc>
          <w:tcPr>
            <w:tcW w:w="0" w:type="auto"/>
            <w:vAlign w:val="bottom"/>
          </w:tcPr>
          <w:p w14:paraId="7D03C80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vAlign w:val="bottom"/>
          </w:tcPr>
          <w:p w14:paraId="151E94E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vAlign w:val="bottom"/>
          </w:tcPr>
          <w:p w14:paraId="5144523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78F0BC26" w14:textId="77777777" w:rsidTr="00315F90">
        <w:tc>
          <w:tcPr>
            <w:tcW w:w="0" w:type="auto"/>
            <w:vAlign w:val="bottom"/>
          </w:tcPr>
          <w:p w14:paraId="5C93C3E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Low</w:t>
            </w:r>
          </w:p>
        </w:tc>
        <w:tc>
          <w:tcPr>
            <w:tcW w:w="0" w:type="auto"/>
          </w:tcPr>
          <w:p w14:paraId="2BCF27D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4084 (57)</w:t>
            </w:r>
          </w:p>
        </w:tc>
        <w:tc>
          <w:tcPr>
            <w:tcW w:w="0" w:type="auto"/>
          </w:tcPr>
          <w:p w14:paraId="45395D4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1812 (25)</w:t>
            </w:r>
          </w:p>
        </w:tc>
        <w:tc>
          <w:tcPr>
            <w:tcW w:w="0" w:type="auto"/>
          </w:tcPr>
          <w:p w14:paraId="44BBEFF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1270 (18)</w:t>
            </w:r>
          </w:p>
        </w:tc>
      </w:tr>
      <w:tr w:rsidR="0007539A" w:rsidRPr="00D066D0" w14:paraId="60FB1B5B" w14:textId="77777777" w:rsidTr="00315F90">
        <w:tc>
          <w:tcPr>
            <w:tcW w:w="0" w:type="auto"/>
            <w:vAlign w:val="bottom"/>
          </w:tcPr>
          <w:p w14:paraId="466F089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High</w:t>
            </w:r>
          </w:p>
        </w:tc>
        <w:tc>
          <w:tcPr>
            <w:tcW w:w="0" w:type="auto"/>
          </w:tcPr>
          <w:p w14:paraId="2CA8B22A"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783 (54)</w:t>
            </w:r>
          </w:p>
        </w:tc>
        <w:tc>
          <w:tcPr>
            <w:tcW w:w="0" w:type="auto"/>
          </w:tcPr>
          <w:p w14:paraId="5EC7C907"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404 (28)</w:t>
            </w:r>
          </w:p>
        </w:tc>
        <w:tc>
          <w:tcPr>
            <w:tcW w:w="0" w:type="auto"/>
          </w:tcPr>
          <w:p w14:paraId="3177EE3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268 (18)</w:t>
            </w:r>
          </w:p>
        </w:tc>
      </w:tr>
    </w:tbl>
    <w:p w14:paraId="1C556EAB" w14:textId="77777777" w:rsidR="0007539A" w:rsidRPr="00D066D0" w:rsidRDefault="0007539A" w:rsidP="0007539A">
      <w:pPr>
        <w:spacing w:before="100" w:beforeAutospacing="1" w:after="100" w:afterAutospacing="1" w:line="240" w:lineRule="auto"/>
        <w:rPr>
          <w:rFonts w:ascii="Verdana" w:eastAsiaTheme="minorEastAsia" w:hAnsi="Verdana" w:cs="Times New Roman"/>
          <w:sz w:val="24"/>
          <w:szCs w:val="24"/>
          <w:lang w:eastAsia="fi-FI"/>
        </w:rPr>
        <w:sectPr w:rsidR="0007539A" w:rsidRPr="00D066D0">
          <w:pgSz w:w="11906" w:h="16838"/>
          <w:pgMar w:top="1440" w:right="1440" w:bottom="1440" w:left="1440" w:header="708" w:footer="708" w:gutter="0"/>
          <w:cols w:space="708"/>
          <w:docGrid w:linePitch="360"/>
        </w:sectPr>
      </w:pPr>
      <w:r w:rsidRPr="00D066D0">
        <w:rPr>
          <w:rFonts w:ascii="Verdana" w:eastAsiaTheme="minorEastAsia" w:hAnsi="Verdana" w:cs="Times New Roman"/>
          <w:sz w:val="24"/>
          <w:szCs w:val="24"/>
          <w:vertAlign w:val="superscript"/>
          <w:lang w:eastAsia="fi-FI"/>
        </w:rPr>
        <w:t>a</w:t>
      </w:r>
      <w:r w:rsidRPr="00D066D0">
        <w:rPr>
          <w:rFonts w:ascii="Verdana" w:eastAsiaTheme="minorEastAsia" w:hAnsi="Verdana" w:cs="Times New Roman"/>
          <w:sz w:val="24"/>
          <w:szCs w:val="24"/>
          <w:lang w:eastAsia="fi-FI"/>
        </w:rPr>
        <w:t xml:space="preserve"> </w:t>
      </w:r>
      <w:r w:rsidRPr="00D066D0">
        <w:rPr>
          <w:rFonts w:ascii="Verdana" w:eastAsiaTheme="minorEastAsia" w:hAnsi="Verdana" w:cs="Times New Roman"/>
          <w:i/>
          <w:sz w:val="24"/>
          <w:szCs w:val="24"/>
          <w:lang w:eastAsia="fi-FI"/>
        </w:rPr>
        <w:t>p-values</w:t>
      </w:r>
      <w:r w:rsidRPr="00D066D0">
        <w:rPr>
          <w:rFonts w:ascii="Verdana" w:eastAsiaTheme="minorEastAsia" w:hAnsi="Verdana" w:cs="Times New Roman"/>
          <w:sz w:val="24"/>
          <w:szCs w:val="24"/>
          <w:lang w:eastAsia="fi-FI"/>
        </w:rPr>
        <w:t xml:space="preserve"> (Chi squared): cross-tabulations between covariates and number of pain reports were all significant (p-values&lt;0.05) except borderline for job demands (0.07)</w:t>
      </w:r>
    </w:p>
    <w:p w14:paraId="14834C39" w14:textId="77777777" w:rsidR="0007539A" w:rsidRPr="00D066D0" w:rsidRDefault="0007539A" w:rsidP="0007539A">
      <w:pPr>
        <w:spacing w:before="100" w:beforeAutospacing="1" w:after="100" w:afterAutospacing="1" w:line="240" w:lineRule="auto"/>
        <w:rPr>
          <w:rFonts w:ascii="Verdana" w:eastAsiaTheme="minorEastAsia" w:hAnsi="Verdana" w:cs="Times New Roman"/>
          <w:sz w:val="24"/>
          <w:szCs w:val="24"/>
          <w:lang w:eastAsia="fi-FI"/>
        </w:rPr>
      </w:pPr>
      <w:r w:rsidRPr="00D066D0">
        <w:rPr>
          <w:rFonts w:ascii="Verdana" w:eastAsiaTheme="minorEastAsia" w:hAnsi="Verdana" w:cs="Times New Roman"/>
          <w:b/>
          <w:sz w:val="24"/>
          <w:szCs w:val="24"/>
          <w:lang w:eastAsia="fi-FI"/>
        </w:rPr>
        <w:lastRenderedPageBreak/>
        <w:t>Table 2</w:t>
      </w:r>
      <w:r w:rsidRPr="00D066D0">
        <w:rPr>
          <w:rFonts w:ascii="Verdana" w:eastAsiaTheme="minorEastAsia" w:hAnsi="Verdana" w:cs="Times New Roman"/>
          <w:sz w:val="24"/>
          <w:szCs w:val="24"/>
          <w:lang w:eastAsia="fi-FI"/>
        </w:rPr>
        <w:t xml:space="preserve">. Cumulative odds ratios (CORs, 95% confidence intervals) for back pain by baseline sociodemographic factors, body mass index, and psychosocial working conditions </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836"/>
        <w:gridCol w:w="762"/>
        <w:gridCol w:w="762"/>
      </w:tblGrid>
      <w:tr w:rsidR="0007539A" w:rsidRPr="00D066D0" w14:paraId="16C72AB0" w14:textId="77777777" w:rsidTr="00315F90">
        <w:tc>
          <w:tcPr>
            <w:tcW w:w="0" w:type="auto"/>
            <w:tcBorders>
              <w:bottom w:val="nil"/>
            </w:tcBorders>
            <w:vAlign w:val="bottom"/>
          </w:tcPr>
          <w:p w14:paraId="0C0FDFB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gridSpan w:val="3"/>
            <w:tcBorders>
              <w:bottom w:val="nil"/>
            </w:tcBorders>
          </w:tcPr>
          <w:p w14:paraId="5806C52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Back pain</w:t>
            </w:r>
          </w:p>
        </w:tc>
      </w:tr>
      <w:tr w:rsidR="0007539A" w:rsidRPr="00D066D0" w14:paraId="1D12F223" w14:textId="77777777" w:rsidTr="00315F90">
        <w:tc>
          <w:tcPr>
            <w:tcW w:w="0" w:type="auto"/>
            <w:tcBorders>
              <w:top w:val="nil"/>
              <w:bottom w:val="single" w:sz="4" w:space="0" w:color="auto"/>
            </w:tcBorders>
            <w:vAlign w:val="bottom"/>
          </w:tcPr>
          <w:p w14:paraId="71BD658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Covariate/factor</w:t>
            </w:r>
          </w:p>
        </w:tc>
        <w:tc>
          <w:tcPr>
            <w:tcW w:w="0" w:type="auto"/>
            <w:tcBorders>
              <w:top w:val="nil"/>
              <w:bottom w:val="single" w:sz="4" w:space="0" w:color="auto"/>
            </w:tcBorders>
          </w:tcPr>
          <w:p w14:paraId="09EC996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roofErr w:type="spellStart"/>
            <w:r w:rsidRPr="00D066D0">
              <w:rPr>
                <w:rFonts w:ascii="Verdana" w:eastAsiaTheme="minorEastAsia" w:hAnsi="Verdana" w:cs="Times New Roman"/>
                <w:sz w:val="24"/>
                <w:szCs w:val="24"/>
                <w:lang w:eastAsia="fi-FI"/>
              </w:rPr>
              <w:t>COR</w:t>
            </w:r>
            <w:r w:rsidRPr="00D066D0">
              <w:rPr>
                <w:rFonts w:ascii="Verdana" w:eastAsiaTheme="minorEastAsia" w:hAnsi="Verdana" w:cs="Times New Roman"/>
                <w:sz w:val="24"/>
                <w:szCs w:val="24"/>
                <w:vertAlign w:val="superscript"/>
                <w:lang w:eastAsia="fi-FI"/>
              </w:rPr>
              <w:t>a</w:t>
            </w:r>
            <w:proofErr w:type="spellEnd"/>
          </w:p>
        </w:tc>
        <w:tc>
          <w:tcPr>
            <w:tcW w:w="0" w:type="auto"/>
            <w:gridSpan w:val="2"/>
            <w:tcBorders>
              <w:top w:val="nil"/>
              <w:bottom w:val="single" w:sz="4" w:space="0" w:color="auto"/>
            </w:tcBorders>
          </w:tcPr>
          <w:p w14:paraId="54C4CDA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95% CI</w:t>
            </w:r>
          </w:p>
        </w:tc>
      </w:tr>
      <w:tr w:rsidR="0007539A" w:rsidRPr="00D066D0" w14:paraId="0BB25E6E" w14:textId="77777777" w:rsidTr="00315F90">
        <w:tc>
          <w:tcPr>
            <w:tcW w:w="0" w:type="auto"/>
            <w:tcBorders>
              <w:top w:val="single" w:sz="4" w:space="0" w:color="auto"/>
            </w:tcBorders>
            <w:vAlign w:val="bottom"/>
          </w:tcPr>
          <w:p w14:paraId="7ADFFA7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Sex (N=8665)</w:t>
            </w:r>
          </w:p>
        </w:tc>
        <w:tc>
          <w:tcPr>
            <w:tcW w:w="0" w:type="auto"/>
            <w:tcBorders>
              <w:top w:val="single" w:sz="4" w:space="0" w:color="auto"/>
            </w:tcBorders>
          </w:tcPr>
          <w:p w14:paraId="7D98613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Borders>
              <w:top w:val="single" w:sz="4" w:space="0" w:color="auto"/>
            </w:tcBorders>
          </w:tcPr>
          <w:p w14:paraId="59D6B85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Borders>
              <w:top w:val="single" w:sz="4" w:space="0" w:color="auto"/>
            </w:tcBorders>
          </w:tcPr>
          <w:p w14:paraId="1D6A224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4417BAAB" w14:textId="77777777" w:rsidTr="00315F90">
        <w:tc>
          <w:tcPr>
            <w:tcW w:w="0" w:type="auto"/>
            <w:vAlign w:val="bottom"/>
          </w:tcPr>
          <w:p w14:paraId="54DD6AD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Male</w:t>
            </w:r>
          </w:p>
        </w:tc>
        <w:tc>
          <w:tcPr>
            <w:tcW w:w="0" w:type="auto"/>
          </w:tcPr>
          <w:p w14:paraId="4D59965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w:t>
            </w:r>
          </w:p>
        </w:tc>
        <w:tc>
          <w:tcPr>
            <w:tcW w:w="0" w:type="auto"/>
          </w:tcPr>
          <w:p w14:paraId="00EA9E8C"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43D100C7"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3E6D93A8" w14:textId="77777777" w:rsidTr="00315F90">
        <w:tc>
          <w:tcPr>
            <w:tcW w:w="0" w:type="auto"/>
            <w:vAlign w:val="bottom"/>
          </w:tcPr>
          <w:p w14:paraId="5D61186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Female</w:t>
            </w:r>
          </w:p>
        </w:tc>
        <w:tc>
          <w:tcPr>
            <w:tcW w:w="0" w:type="auto"/>
          </w:tcPr>
          <w:p w14:paraId="70F1D89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1.73</w:t>
            </w:r>
          </w:p>
        </w:tc>
        <w:tc>
          <w:tcPr>
            <w:tcW w:w="0" w:type="auto"/>
          </w:tcPr>
          <w:p w14:paraId="090E38E0"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1.59</w:t>
            </w:r>
          </w:p>
        </w:tc>
        <w:tc>
          <w:tcPr>
            <w:tcW w:w="0" w:type="auto"/>
          </w:tcPr>
          <w:p w14:paraId="01A8A92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1.89</w:t>
            </w:r>
          </w:p>
        </w:tc>
      </w:tr>
      <w:tr w:rsidR="0007539A" w:rsidRPr="00D066D0" w14:paraId="5BE481E3" w14:textId="77777777" w:rsidTr="00315F90">
        <w:tc>
          <w:tcPr>
            <w:tcW w:w="0" w:type="auto"/>
            <w:vAlign w:val="bottom"/>
          </w:tcPr>
          <w:p w14:paraId="0CC67C1C"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Age (years, N=8665) </w:t>
            </w:r>
          </w:p>
        </w:tc>
        <w:tc>
          <w:tcPr>
            <w:tcW w:w="0" w:type="auto"/>
          </w:tcPr>
          <w:p w14:paraId="3594089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0B19D768"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796968C0"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3CFC2AB2" w14:textId="77777777" w:rsidTr="00315F90">
        <w:tc>
          <w:tcPr>
            <w:tcW w:w="0" w:type="auto"/>
            <w:vAlign w:val="bottom"/>
          </w:tcPr>
          <w:p w14:paraId="6857D048"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30-39</w:t>
            </w:r>
          </w:p>
        </w:tc>
        <w:tc>
          <w:tcPr>
            <w:tcW w:w="0" w:type="auto"/>
          </w:tcPr>
          <w:p w14:paraId="0BDE4CC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w:t>
            </w:r>
          </w:p>
        </w:tc>
        <w:tc>
          <w:tcPr>
            <w:tcW w:w="0" w:type="auto"/>
          </w:tcPr>
          <w:p w14:paraId="6A350480"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0EFA8CE7"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556CBEE0" w14:textId="77777777" w:rsidTr="00315F90">
        <w:tc>
          <w:tcPr>
            <w:tcW w:w="0" w:type="auto"/>
            <w:vAlign w:val="bottom"/>
          </w:tcPr>
          <w:p w14:paraId="30FED20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40-49</w:t>
            </w:r>
          </w:p>
        </w:tc>
        <w:tc>
          <w:tcPr>
            <w:tcW w:w="0" w:type="auto"/>
          </w:tcPr>
          <w:p w14:paraId="3ACBDE1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1.13</w:t>
            </w:r>
          </w:p>
        </w:tc>
        <w:tc>
          <w:tcPr>
            <w:tcW w:w="0" w:type="auto"/>
          </w:tcPr>
          <w:p w14:paraId="3A14BF4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1.03</w:t>
            </w:r>
          </w:p>
        </w:tc>
        <w:tc>
          <w:tcPr>
            <w:tcW w:w="0" w:type="auto"/>
          </w:tcPr>
          <w:p w14:paraId="48FAB7D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1.25</w:t>
            </w:r>
          </w:p>
        </w:tc>
      </w:tr>
      <w:tr w:rsidR="0007539A" w:rsidRPr="00D066D0" w14:paraId="62EB23E9" w14:textId="77777777" w:rsidTr="00315F90">
        <w:tc>
          <w:tcPr>
            <w:tcW w:w="0" w:type="auto"/>
            <w:vAlign w:val="bottom"/>
          </w:tcPr>
          <w:p w14:paraId="47E3818C"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≥50</w:t>
            </w:r>
          </w:p>
        </w:tc>
        <w:tc>
          <w:tcPr>
            <w:tcW w:w="0" w:type="auto"/>
          </w:tcPr>
          <w:p w14:paraId="7DEDC07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1.18</w:t>
            </w:r>
          </w:p>
        </w:tc>
        <w:tc>
          <w:tcPr>
            <w:tcW w:w="0" w:type="auto"/>
          </w:tcPr>
          <w:p w14:paraId="24FD383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1.06</w:t>
            </w:r>
          </w:p>
        </w:tc>
        <w:tc>
          <w:tcPr>
            <w:tcW w:w="0" w:type="auto"/>
          </w:tcPr>
          <w:p w14:paraId="2162B5F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1.33</w:t>
            </w:r>
          </w:p>
        </w:tc>
      </w:tr>
      <w:tr w:rsidR="0007539A" w:rsidRPr="00D066D0" w14:paraId="5D460432" w14:textId="77777777" w:rsidTr="00315F90">
        <w:tc>
          <w:tcPr>
            <w:tcW w:w="0" w:type="auto"/>
            <w:vAlign w:val="bottom"/>
          </w:tcPr>
          <w:p w14:paraId="71CD8C6A"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Occupational grade (N=8665)</w:t>
            </w:r>
          </w:p>
        </w:tc>
        <w:tc>
          <w:tcPr>
            <w:tcW w:w="0" w:type="auto"/>
          </w:tcPr>
          <w:p w14:paraId="7590B87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4C02888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183C52E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6B3883F8" w14:textId="77777777" w:rsidTr="00315F90">
        <w:tc>
          <w:tcPr>
            <w:tcW w:w="0" w:type="auto"/>
          </w:tcPr>
          <w:p w14:paraId="621BD18C"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bCs/>
                <w:sz w:val="24"/>
                <w:szCs w:val="24"/>
                <w:lang w:eastAsia="fi-FI"/>
              </w:rPr>
              <w:t>High (Administrative)</w:t>
            </w:r>
          </w:p>
        </w:tc>
        <w:tc>
          <w:tcPr>
            <w:tcW w:w="0" w:type="auto"/>
          </w:tcPr>
          <w:p w14:paraId="6042CA77"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w:t>
            </w:r>
          </w:p>
        </w:tc>
        <w:tc>
          <w:tcPr>
            <w:tcW w:w="0" w:type="auto"/>
          </w:tcPr>
          <w:p w14:paraId="7D5E129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1CFB2EA0"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77D13473" w14:textId="77777777" w:rsidTr="00315F90">
        <w:tc>
          <w:tcPr>
            <w:tcW w:w="0" w:type="auto"/>
          </w:tcPr>
          <w:p w14:paraId="722BA4B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bCs/>
                <w:sz w:val="24"/>
                <w:szCs w:val="24"/>
                <w:lang w:eastAsia="fi-FI"/>
              </w:rPr>
              <w:t>Middle (Professionals/ executive)</w:t>
            </w:r>
          </w:p>
        </w:tc>
        <w:tc>
          <w:tcPr>
            <w:tcW w:w="0" w:type="auto"/>
          </w:tcPr>
          <w:p w14:paraId="0F5C23B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1.20</w:t>
            </w:r>
          </w:p>
        </w:tc>
        <w:tc>
          <w:tcPr>
            <w:tcW w:w="0" w:type="auto"/>
          </w:tcPr>
          <w:p w14:paraId="5CD2950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1.09</w:t>
            </w:r>
          </w:p>
        </w:tc>
        <w:tc>
          <w:tcPr>
            <w:tcW w:w="0" w:type="auto"/>
          </w:tcPr>
          <w:p w14:paraId="15ABB87C"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1.33</w:t>
            </w:r>
          </w:p>
        </w:tc>
      </w:tr>
      <w:tr w:rsidR="0007539A" w:rsidRPr="00D066D0" w14:paraId="392EFE2C" w14:textId="77777777" w:rsidTr="00315F90">
        <w:tc>
          <w:tcPr>
            <w:tcW w:w="0" w:type="auto"/>
          </w:tcPr>
          <w:p w14:paraId="2FD623F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bCs/>
                <w:sz w:val="24"/>
                <w:szCs w:val="24"/>
                <w:lang w:eastAsia="fi-FI"/>
              </w:rPr>
              <w:t>Low (Clerical/ support)</w:t>
            </w:r>
          </w:p>
        </w:tc>
        <w:tc>
          <w:tcPr>
            <w:tcW w:w="0" w:type="auto"/>
          </w:tcPr>
          <w:p w14:paraId="452E0B00"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1.39</w:t>
            </w:r>
          </w:p>
        </w:tc>
        <w:tc>
          <w:tcPr>
            <w:tcW w:w="0" w:type="auto"/>
          </w:tcPr>
          <w:p w14:paraId="1268E428"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1.22</w:t>
            </w:r>
          </w:p>
        </w:tc>
        <w:tc>
          <w:tcPr>
            <w:tcW w:w="0" w:type="auto"/>
          </w:tcPr>
          <w:p w14:paraId="5D058E3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1.59</w:t>
            </w:r>
          </w:p>
        </w:tc>
      </w:tr>
      <w:tr w:rsidR="0007539A" w:rsidRPr="00D066D0" w14:paraId="58362F4D" w14:textId="77777777" w:rsidTr="00315F90">
        <w:tc>
          <w:tcPr>
            <w:tcW w:w="0" w:type="auto"/>
            <w:vAlign w:val="bottom"/>
          </w:tcPr>
          <w:p w14:paraId="5AD9BE6A"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Parents’ education (N=7751)</w:t>
            </w:r>
          </w:p>
        </w:tc>
        <w:tc>
          <w:tcPr>
            <w:tcW w:w="0" w:type="auto"/>
          </w:tcPr>
          <w:p w14:paraId="6E6ADFF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151E0EEC"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3D2F3CA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5D8668B1" w14:textId="77777777" w:rsidTr="00315F90">
        <w:tc>
          <w:tcPr>
            <w:tcW w:w="0" w:type="auto"/>
            <w:vAlign w:val="bottom"/>
          </w:tcPr>
          <w:p w14:paraId="31C1810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High</w:t>
            </w:r>
          </w:p>
        </w:tc>
        <w:tc>
          <w:tcPr>
            <w:tcW w:w="0" w:type="auto"/>
          </w:tcPr>
          <w:p w14:paraId="677EC9A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w:t>
            </w:r>
          </w:p>
        </w:tc>
        <w:tc>
          <w:tcPr>
            <w:tcW w:w="0" w:type="auto"/>
          </w:tcPr>
          <w:p w14:paraId="060AA75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61C1A93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6BD578E4" w14:textId="77777777" w:rsidTr="00315F90">
        <w:tc>
          <w:tcPr>
            <w:tcW w:w="0" w:type="auto"/>
            <w:vAlign w:val="bottom"/>
          </w:tcPr>
          <w:p w14:paraId="086B3ED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Intermediate</w:t>
            </w:r>
          </w:p>
        </w:tc>
        <w:tc>
          <w:tcPr>
            <w:tcW w:w="0" w:type="auto"/>
          </w:tcPr>
          <w:p w14:paraId="1556B79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1.21</w:t>
            </w:r>
          </w:p>
        </w:tc>
        <w:tc>
          <w:tcPr>
            <w:tcW w:w="0" w:type="auto"/>
          </w:tcPr>
          <w:p w14:paraId="3ACCFA0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1.06</w:t>
            </w:r>
          </w:p>
        </w:tc>
        <w:tc>
          <w:tcPr>
            <w:tcW w:w="0" w:type="auto"/>
          </w:tcPr>
          <w:p w14:paraId="64A011B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1.39</w:t>
            </w:r>
          </w:p>
        </w:tc>
      </w:tr>
      <w:tr w:rsidR="0007539A" w:rsidRPr="00D066D0" w14:paraId="258C0C66" w14:textId="77777777" w:rsidTr="00315F90">
        <w:tc>
          <w:tcPr>
            <w:tcW w:w="0" w:type="auto"/>
            <w:vAlign w:val="bottom"/>
          </w:tcPr>
          <w:p w14:paraId="778BBEF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Low</w:t>
            </w:r>
          </w:p>
        </w:tc>
        <w:tc>
          <w:tcPr>
            <w:tcW w:w="0" w:type="auto"/>
          </w:tcPr>
          <w:p w14:paraId="472AA2A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1.19</w:t>
            </w:r>
          </w:p>
        </w:tc>
        <w:tc>
          <w:tcPr>
            <w:tcW w:w="0" w:type="auto"/>
          </w:tcPr>
          <w:p w14:paraId="49AE200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1.07</w:t>
            </w:r>
          </w:p>
        </w:tc>
        <w:tc>
          <w:tcPr>
            <w:tcW w:w="0" w:type="auto"/>
          </w:tcPr>
          <w:p w14:paraId="380EA99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1.34</w:t>
            </w:r>
          </w:p>
        </w:tc>
      </w:tr>
      <w:tr w:rsidR="0007539A" w:rsidRPr="00D066D0" w14:paraId="4B90C0A1" w14:textId="77777777" w:rsidTr="00315F90">
        <w:tc>
          <w:tcPr>
            <w:tcW w:w="0" w:type="auto"/>
            <w:vAlign w:val="bottom"/>
          </w:tcPr>
          <w:p w14:paraId="08C46E0A"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Body mass index (N=8654)</w:t>
            </w:r>
          </w:p>
        </w:tc>
        <w:tc>
          <w:tcPr>
            <w:tcW w:w="0" w:type="auto"/>
          </w:tcPr>
          <w:p w14:paraId="72BE25F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03C32E48"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71D3207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47123A43" w14:textId="77777777" w:rsidTr="00315F90">
        <w:tc>
          <w:tcPr>
            <w:tcW w:w="0" w:type="auto"/>
            <w:vAlign w:val="bottom"/>
          </w:tcPr>
          <w:p w14:paraId="0B3ACD3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Recommended weight</w:t>
            </w:r>
          </w:p>
        </w:tc>
        <w:tc>
          <w:tcPr>
            <w:tcW w:w="0" w:type="auto"/>
          </w:tcPr>
          <w:p w14:paraId="69DF5998"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w:t>
            </w:r>
          </w:p>
        </w:tc>
        <w:tc>
          <w:tcPr>
            <w:tcW w:w="0" w:type="auto"/>
          </w:tcPr>
          <w:p w14:paraId="387D194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323F7257"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4966777F" w14:textId="77777777" w:rsidTr="00315F90">
        <w:tc>
          <w:tcPr>
            <w:tcW w:w="0" w:type="auto"/>
            <w:vAlign w:val="bottom"/>
          </w:tcPr>
          <w:p w14:paraId="2152013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Overweight or obese</w:t>
            </w:r>
          </w:p>
        </w:tc>
        <w:tc>
          <w:tcPr>
            <w:tcW w:w="0" w:type="auto"/>
          </w:tcPr>
          <w:p w14:paraId="6204A15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1.14</w:t>
            </w:r>
          </w:p>
        </w:tc>
        <w:tc>
          <w:tcPr>
            <w:tcW w:w="0" w:type="auto"/>
          </w:tcPr>
          <w:p w14:paraId="66AF9AE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1.04</w:t>
            </w:r>
          </w:p>
        </w:tc>
        <w:tc>
          <w:tcPr>
            <w:tcW w:w="0" w:type="auto"/>
          </w:tcPr>
          <w:p w14:paraId="79D7084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1.24</w:t>
            </w:r>
          </w:p>
        </w:tc>
      </w:tr>
      <w:tr w:rsidR="0007539A" w:rsidRPr="00D066D0" w14:paraId="12CDC58B" w14:textId="77777777" w:rsidTr="00315F90">
        <w:tc>
          <w:tcPr>
            <w:tcW w:w="0" w:type="auto"/>
            <w:vAlign w:val="bottom"/>
          </w:tcPr>
          <w:p w14:paraId="7B0310FC"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Job control (N=8593)</w:t>
            </w:r>
          </w:p>
        </w:tc>
        <w:tc>
          <w:tcPr>
            <w:tcW w:w="0" w:type="auto"/>
          </w:tcPr>
          <w:p w14:paraId="3FAF892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4C2EB0C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3641BBC8"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571BE26B" w14:textId="77777777" w:rsidTr="00315F90">
        <w:tc>
          <w:tcPr>
            <w:tcW w:w="0" w:type="auto"/>
            <w:vAlign w:val="bottom"/>
          </w:tcPr>
          <w:p w14:paraId="7B202FD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High</w:t>
            </w:r>
          </w:p>
        </w:tc>
        <w:tc>
          <w:tcPr>
            <w:tcW w:w="0" w:type="auto"/>
          </w:tcPr>
          <w:p w14:paraId="1CD792B0"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w:t>
            </w:r>
          </w:p>
        </w:tc>
        <w:tc>
          <w:tcPr>
            <w:tcW w:w="0" w:type="auto"/>
          </w:tcPr>
          <w:p w14:paraId="1523261C"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0079AE2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169B975B" w14:textId="77777777" w:rsidTr="00315F90">
        <w:tc>
          <w:tcPr>
            <w:tcW w:w="0" w:type="auto"/>
            <w:vAlign w:val="bottom"/>
          </w:tcPr>
          <w:p w14:paraId="63C9F63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Low</w:t>
            </w:r>
          </w:p>
        </w:tc>
        <w:tc>
          <w:tcPr>
            <w:tcW w:w="0" w:type="auto"/>
          </w:tcPr>
          <w:p w14:paraId="55F69A8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1.06</w:t>
            </w:r>
          </w:p>
        </w:tc>
        <w:tc>
          <w:tcPr>
            <w:tcW w:w="0" w:type="auto"/>
          </w:tcPr>
          <w:p w14:paraId="7092257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0.95</w:t>
            </w:r>
          </w:p>
        </w:tc>
        <w:tc>
          <w:tcPr>
            <w:tcW w:w="0" w:type="auto"/>
          </w:tcPr>
          <w:p w14:paraId="31B562C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1.18</w:t>
            </w:r>
          </w:p>
        </w:tc>
      </w:tr>
      <w:tr w:rsidR="0007539A" w:rsidRPr="00D066D0" w14:paraId="30BC2924" w14:textId="77777777" w:rsidTr="00315F90">
        <w:tc>
          <w:tcPr>
            <w:tcW w:w="0" w:type="auto"/>
            <w:vAlign w:val="bottom"/>
          </w:tcPr>
          <w:p w14:paraId="6A0A4BD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Job demands (N=8621)</w:t>
            </w:r>
          </w:p>
        </w:tc>
        <w:tc>
          <w:tcPr>
            <w:tcW w:w="0" w:type="auto"/>
          </w:tcPr>
          <w:p w14:paraId="280C190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7329C60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24A0327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3DE87A59" w14:textId="77777777" w:rsidTr="00315F90">
        <w:tc>
          <w:tcPr>
            <w:tcW w:w="0" w:type="auto"/>
            <w:vAlign w:val="bottom"/>
          </w:tcPr>
          <w:p w14:paraId="3D8308D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Low</w:t>
            </w:r>
          </w:p>
        </w:tc>
        <w:tc>
          <w:tcPr>
            <w:tcW w:w="0" w:type="auto"/>
          </w:tcPr>
          <w:p w14:paraId="66F80EBA"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w:t>
            </w:r>
          </w:p>
        </w:tc>
        <w:tc>
          <w:tcPr>
            <w:tcW w:w="0" w:type="auto"/>
          </w:tcPr>
          <w:p w14:paraId="5559ECD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75E06DF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5F21BD89" w14:textId="77777777" w:rsidTr="00315F90">
        <w:tc>
          <w:tcPr>
            <w:tcW w:w="0" w:type="auto"/>
            <w:vAlign w:val="bottom"/>
          </w:tcPr>
          <w:p w14:paraId="1AAA707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  High</w:t>
            </w:r>
          </w:p>
        </w:tc>
        <w:tc>
          <w:tcPr>
            <w:tcW w:w="0" w:type="auto"/>
          </w:tcPr>
          <w:p w14:paraId="17AA422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1.19</w:t>
            </w:r>
          </w:p>
        </w:tc>
        <w:tc>
          <w:tcPr>
            <w:tcW w:w="0" w:type="auto"/>
          </w:tcPr>
          <w:p w14:paraId="79B99F3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1.07</w:t>
            </w:r>
          </w:p>
        </w:tc>
        <w:tc>
          <w:tcPr>
            <w:tcW w:w="0" w:type="auto"/>
          </w:tcPr>
          <w:p w14:paraId="611E369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1.33</w:t>
            </w:r>
          </w:p>
        </w:tc>
      </w:tr>
    </w:tbl>
    <w:p w14:paraId="2C7119D2" w14:textId="77777777" w:rsidR="0007539A" w:rsidRPr="00D066D0" w:rsidRDefault="0007539A" w:rsidP="0007539A">
      <w:pPr>
        <w:spacing w:before="100" w:beforeAutospacing="1" w:after="100" w:afterAutospacing="1" w:line="240" w:lineRule="auto"/>
        <w:rPr>
          <w:rFonts w:ascii="Verdana" w:eastAsiaTheme="minorEastAsia" w:hAnsi="Verdana" w:cs="Times New Roman"/>
          <w:sz w:val="24"/>
          <w:szCs w:val="24"/>
          <w:lang w:eastAsia="fi-FI"/>
        </w:rPr>
      </w:pPr>
      <w:proofErr w:type="spellStart"/>
      <w:r w:rsidRPr="00D066D0">
        <w:rPr>
          <w:rFonts w:ascii="Verdana" w:eastAsiaTheme="minorEastAsia" w:hAnsi="Verdana" w:cs="Times New Roman"/>
          <w:sz w:val="24"/>
          <w:szCs w:val="24"/>
          <w:vertAlign w:val="superscript"/>
          <w:lang w:eastAsia="fi-FI"/>
        </w:rPr>
        <w:t>a</w:t>
      </w:r>
      <w:proofErr w:type="spellEnd"/>
      <w:r w:rsidRPr="00D066D0">
        <w:rPr>
          <w:rFonts w:ascii="Verdana" w:eastAsiaTheme="minorEastAsia" w:hAnsi="Verdana" w:cs="Times New Roman"/>
          <w:sz w:val="24"/>
          <w:szCs w:val="24"/>
          <w:lang w:eastAsia="fi-FI"/>
        </w:rPr>
        <w:t xml:space="preserve"> Adjusted for sex and age</w:t>
      </w:r>
    </w:p>
    <w:p w14:paraId="09F85A18" w14:textId="77777777" w:rsidR="0007539A" w:rsidRPr="00D066D0" w:rsidRDefault="0007539A" w:rsidP="0007539A">
      <w:pPr>
        <w:spacing w:before="100" w:beforeAutospacing="1" w:after="100" w:afterAutospacing="1" w:line="240" w:lineRule="auto"/>
        <w:rPr>
          <w:rFonts w:ascii="Verdana" w:eastAsiaTheme="minorEastAsia" w:hAnsi="Verdana" w:cs="Times New Roman"/>
          <w:sz w:val="24"/>
          <w:szCs w:val="24"/>
          <w:lang w:eastAsia="fi-FI"/>
        </w:rPr>
      </w:pPr>
    </w:p>
    <w:p w14:paraId="17A5052A" w14:textId="77777777" w:rsidR="0007539A" w:rsidRPr="00D066D0" w:rsidRDefault="0007539A" w:rsidP="0007539A">
      <w:pPr>
        <w:spacing w:before="100" w:beforeAutospacing="1" w:after="100" w:afterAutospacing="1" w:line="240" w:lineRule="auto"/>
        <w:rPr>
          <w:rFonts w:ascii="Verdana" w:eastAsiaTheme="minorEastAsia" w:hAnsi="Verdana" w:cs="Times New Roman"/>
          <w:b/>
          <w:sz w:val="24"/>
          <w:szCs w:val="24"/>
          <w:lang w:eastAsia="fi-FI"/>
        </w:rPr>
        <w:sectPr w:rsidR="0007539A" w:rsidRPr="00D066D0">
          <w:pgSz w:w="11906" w:h="16838"/>
          <w:pgMar w:top="1440" w:right="1440" w:bottom="1440" w:left="1440" w:header="708" w:footer="708" w:gutter="0"/>
          <w:cols w:space="708"/>
          <w:docGrid w:linePitch="360"/>
        </w:sectPr>
      </w:pPr>
    </w:p>
    <w:p w14:paraId="30C3E9CF" w14:textId="77777777" w:rsidR="0007539A" w:rsidRPr="00D066D0" w:rsidRDefault="0007539A" w:rsidP="0007539A">
      <w:pPr>
        <w:spacing w:before="100" w:beforeAutospacing="1" w:after="100" w:afterAutospacing="1" w:line="240" w:lineRule="auto"/>
        <w:rPr>
          <w:rFonts w:ascii="Verdana" w:eastAsiaTheme="minorEastAsia" w:hAnsi="Verdana" w:cs="Times New Roman"/>
          <w:b/>
          <w:sz w:val="24"/>
          <w:szCs w:val="24"/>
          <w:lang w:eastAsia="fi-FI"/>
        </w:rPr>
      </w:pPr>
      <w:r w:rsidRPr="00D066D0">
        <w:rPr>
          <w:rFonts w:ascii="Verdana" w:eastAsiaTheme="minorEastAsia" w:hAnsi="Verdana" w:cs="Times New Roman"/>
          <w:b/>
          <w:sz w:val="24"/>
          <w:szCs w:val="24"/>
          <w:lang w:eastAsia="fi-FI"/>
        </w:rPr>
        <w:lastRenderedPageBreak/>
        <w:t xml:space="preserve">Table 3. </w:t>
      </w:r>
      <w:r w:rsidRPr="00D066D0">
        <w:rPr>
          <w:rFonts w:ascii="Verdana" w:eastAsiaTheme="minorEastAsia" w:hAnsi="Verdana" w:cs="Times New Roman"/>
          <w:sz w:val="24"/>
          <w:szCs w:val="24"/>
          <w:lang w:eastAsia="fi-FI"/>
        </w:rPr>
        <w:t>Odds ratios for exit from paid employment due to any cause, health reasons, non-health related exit and other exit by history of back pain</w:t>
      </w:r>
    </w:p>
    <w:tbl>
      <w:tblPr>
        <w:tblStyle w:val="TableGrid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762"/>
        <w:gridCol w:w="762"/>
        <w:gridCol w:w="762"/>
        <w:gridCol w:w="762"/>
        <w:gridCol w:w="762"/>
        <w:gridCol w:w="762"/>
      </w:tblGrid>
      <w:tr w:rsidR="0007539A" w:rsidRPr="00D066D0" w14:paraId="47FC30D6" w14:textId="77777777" w:rsidTr="00315F90">
        <w:trPr>
          <w:trHeight w:val="50"/>
        </w:trPr>
        <w:tc>
          <w:tcPr>
            <w:tcW w:w="0" w:type="auto"/>
            <w:tcBorders>
              <w:top w:val="single" w:sz="4" w:space="0" w:color="auto"/>
              <w:bottom w:val="nil"/>
            </w:tcBorders>
          </w:tcPr>
          <w:p w14:paraId="66ED83F6"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r w:rsidRPr="00D066D0">
              <w:rPr>
                <w:rFonts w:ascii="Verdana" w:eastAsiaTheme="minorEastAsia" w:hAnsi="Verdana" w:cs="Times New Roman"/>
                <w:b/>
                <w:sz w:val="24"/>
                <w:szCs w:val="24"/>
                <w:lang w:eastAsia="fi-FI"/>
              </w:rPr>
              <w:t>Number of phases reported back pain</w:t>
            </w:r>
          </w:p>
        </w:tc>
        <w:tc>
          <w:tcPr>
            <w:tcW w:w="0" w:type="auto"/>
            <w:gridSpan w:val="6"/>
            <w:tcBorders>
              <w:top w:val="single" w:sz="4" w:space="0" w:color="auto"/>
              <w:bottom w:val="nil"/>
            </w:tcBorders>
          </w:tcPr>
          <w:p w14:paraId="40EC656F"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r w:rsidRPr="00D066D0">
              <w:rPr>
                <w:rFonts w:ascii="Verdana" w:eastAsiaTheme="minorEastAsia" w:hAnsi="Verdana" w:cs="Times New Roman"/>
                <w:b/>
                <w:sz w:val="24"/>
                <w:szCs w:val="24"/>
                <w:lang w:eastAsia="fi-FI"/>
              </w:rPr>
              <w:t>Exit from paid employment</w:t>
            </w:r>
          </w:p>
        </w:tc>
      </w:tr>
      <w:tr w:rsidR="0007539A" w:rsidRPr="00D066D0" w14:paraId="4A6A4D11" w14:textId="77777777" w:rsidTr="00315F90">
        <w:tc>
          <w:tcPr>
            <w:tcW w:w="0" w:type="auto"/>
            <w:tcBorders>
              <w:top w:val="nil"/>
              <w:bottom w:val="single" w:sz="4" w:space="0" w:color="auto"/>
            </w:tcBorders>
          </w:tcPr>
          <w:p w14:paraId="30EA4F98"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gridSpan w:val="3"/>
            <w:tcBorders>
              <w:top w:val="nil"/>
              <w:bottom w:val="single" w:sz="4" w:space="0" w:color="auto"/>
            </w:tcBorders>
          </w:tcPr>
          <w:p w14:paraId="27FC497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Model 1</w:t>
            </w:r>
            <w:r w:rsidRPr="00D066D0">
              <w:rPr>
                <w:rFonts w:ascii="Verdana" w:eastAsiaTheme="minorEastAsia" w:hAnsi="Verdana" w:cs="Times New Roman"/>
                <w:sz w:val="24"/>
                <w:szCs w:val="24"/>
                <w:vertAlign w:val="superscript"/>
                <w:lang w:eastAsia="fi-FI"/>
              </w:rPr>
              <w:t>a</w:t>
            </w:r>
          </w:p>
        </w:tc>
        <w:tc>
          <w:tcPr>
            <w:tcW w:w="0" w:type="auto"/>
            <w:gridSpan w:val="3"/>
            <w:tcBorders>
              <w:top w:val="nil"/>
              <w:bottom w:val="single" w:sz="4" w:space="0" w:color="auto"/>
            </w:tcBorders>
          </w:tcPr>
          <w:p w14:paraId="149C475C"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Model 2</w:t>
            </w:r>
            <w:r w:rsidRPr="00D066D0">
              <w:rPr>
                <w:rFonts w:ascii="Verdana" w:eastAsiaTheme="minorEastAsia" w:hAnsi="Verdana" w:cs="Times New Roman"/>
                <w:sz w:val="24"/>
                <w:szCs w:val="24"/>
                <w:vertAlign w:val="superscript"/>
                <w:lang w:eastAsia="fi-FI"/>
              </w:rPr>
              <w:t>b</w:t>
            </w:r>
          </w:p>
        </w:tc>
      </w:tr>
      <w:tr w:rsidR="0007539A" w:rsidRPr="00D066D0" w14:paraId="204D58D9" w14:textId="77777777" w:rsidTr="00315F90">
        <w:tc>
          <w:tcPr>
            <w:tcW w:w="0" w:type="auto"/>
            <w:tcBorders>
              <w:top w:val="single" w:sz="4" w:space="0" w:color="auto"/>
            </w:tcBorders>
          </w:tcPr>
          <w:p w14:paraId="6B1B6B4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Exit for any cause</w:t>
            </w:r>
          </w:p>
        </w:tc>
        <w:tc>
          <w:tcPr>
            <w:tcW w:w="0" w:type="auto"/>
            <w:tcBorders>
              <w:top w:val="single" w:sz="4" w:space="0" w:color="auto"/>
            </w:tcBorders>
          </w:tcPr>
          <w:p w14:paraId="15F058E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OR</w:t>
            </w:r>
          </w:p>
        </w:tc>
        <w:tc>
          <w:tcPr>
            <w:tcW w:w="0" w:type="auto"/>
            <w:gridSpan w:val="2"/>
            <w:tcBorders>
              <w:top w:val="single" w:sz="4" w:space="0" w:color="auto"/>
            </w:tcBorders>
          </w:tcPr>
          <w:p w14:paraId="408FF13C"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95% CI</w:t>
            </w:r>
          </w:p>
        </w:tc>
        <w:tc>
          <w:tcPr>
            <w:tcW w:w="0" w:type="auto"/>
            <w:tcBorders>
              <w:top w:val="single" w:sz="4" w:space="0" w:color="auto"/>
            </w:tcBorders>
          </w:tcPr>
          <w:p w14:paraId="6D2657AC"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OR</w:t>
            </w:r>
          </w:p>
        </w:tc>
        <w:tc>
          <w:tcPr>
            <w:tcW w:w="0" w:type="auto"/>
            <w:gridSpan w:val="2"/>
            <w:tcBorders>
              <w:top w:val="single" w:sz="4" w:space="0" w:color="auto"/>
            </w:tcBorders>
          </w:tcPr>
          <w:p w14:paraId="72FE494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95% CI</w:t>
            </w:r>
          </w:p>
        </w:tc>
      </w:tr>
      <w:tr w:rsidR="0007539A" w:rsidRPr="00D066D0" w14:paraId="3E6AB76D" w14:textId="77777777" w:rsidTr="00315F90">
        <w:tc>
          <w:tcPr>
            <w:tcW w:w="0" w:type="auto"/>
          </w:tcPr>
          <w:p w14:paraId="525637A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Back pain 1 vs. 0 times</w:t>
            </w:r>
          </w:p>
        </w:tc>
        <w:tc>
          <w:tcPr>
            <w:tcW w:w="0" w:type="auto"/>
          </w:tcPr>
          <w:p w14:paraId="50A1CBB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1.07</w:t>
            </w:r>
          </w:p>
        </w:tc>
        <w:tc>
          <w:tcPr>
            <w:tcW w:w="0" w:type="auto"/>
          </w:tcPr>
          <w:p w14:paraId="6A10572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0.99</w:t>
            </w:r>
          </w:p>
        </w:tc>
        <w:tc>
          <w:tcPr>
            <w:tcW w:w="0" w:type="auto"/>
          </w:tcPr>
          <w:p w14:paraId="0FED990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1.15</w:t>
            </w:r>
          </w:p>
        </w:tc>
        <w:tc>
          <w:tcPr>
            <w:tcW w:w="0" w:type="auto"/>
          </w:tcPr>
          <w:p w14:paraId="2913FA5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1.06</w:t>
            </w:r>
          </w:p>
        </w:tc>
        <w:tc>
          <w:tcPr>
            <w:tcW w:w="0" w:type="auto"/>
          </w:tcPr>
          <w:p w14:paraId="7E784EF8"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0.97</w:t>
            </w:r>
          </w:p>
        </w:tc>
        <w:tc>
          <w:tcPr>
            <w:tcW w:w="0" w:type="auto"/>
          </w:tcPr>
          <w:p w14:paraId="687A7F18"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1.15</w:t>
            </w:r>
          </w:p>
        </w:tc>
      </w:tr>
      <w:tr w:rsidR="0007539A" w:rsidRPr="00D066D0" w14:paraId="710037F9" w14:textId="77777777" w:rsidTr="00315F90">
        <w:tc>
          <w:tcPr>
            <w:tcW w:w="0" w:type="auto"/>
          </w:tcPr>
          <w:p w14:paraId="1F0BA62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Back pain ≥2 vs. 0 times</w:t>
            </w:r>
          </w:p>
        </w:tc>
        <w:tc>
          <w:tcPr>
            <w:tcW w:w="0" w:type="auto"/>
          </w:tcPr>
          <w:p w14:paraId="1CF283BC" w14:textId="77777777" w:rsidR="0007539A" w:rsidRPr="00D066D0" w:rsidRDefault="0007539A" w:rsidP="00315F90">
            <w:pPr>
              <w:spacing w:before="100" w:beforeAutospacing="1" w:after="100" w:afterAutospacing="1"/>
              <w:rPr>
                <w:rFonts w:ascii="Verdana" w:eastAsiaTheme="minorEastAsia" w:hAnsi="Verdana" w:cs="Times New Roman"/>
                <w:bCs/>
                <w:sz w:val="24"/>
                <w:szCs w:val="24"/>
                <w:lang w:eastAsia="fi-FI"/>
              </w:rPr>
            </w:pPr>
            <w:r w:rsidRPr="00D066D0">
              <w:rPr>
                <w:rFonts w:ascii="Verdana" w:eastAsiaTheme="minorEastAsia" w:hAnsi="Verdana" w:cs="Times New Roman"/>
                <w:bCs/>
                <w:sz w:val="24"/>
                <w:szCs w:val="24"/>
                <w:lang w:eastAsia="fi-FI"/>
              </w:rPr>
              <w:t>1.14</w:t>
            </w:r>
          </w:p>
        </w:tc>
        <w:tc>
          <w:tcPr>
            <w:tcW w:w="0" w:type="auto"/>
          </w:tcPr>
          <w:p w14:paraId="1EB47B0C" w14:textId="77777777" w:rsidR="0007539A" w:rsidRPr="00D066D0" w:rsidRDefault="0007539A" w:rsidP="00315F90">
            <w:pPr>
              <w:spacing w:before="100" w:beforeAutospacing="1" w:after="100" w:afterAutospacing="1"/>
              <w:rPr>
                <w:rFonts w:ascii="Verdana" w:eastAsiaTheme="minorEastAsia" w:hAnsi="Verdana" w:cs="Times New Roman"/>
                <w:bCs/>
                <w:sz w:val="24"/>
                <w:szCs w:val="24"/>
                <w:lang w:eastAsia="fi-FI"/>
              </w:rPr>
            </w:pPr>
            <w:r w:rsidRPr="00D066D0">
              <w:rPr>
                <w:rFonts w:ascii="Verdana" w:eastAsiaTheme="minorEastAsia" w:hAnsi="Verdana" w:cs="Times New Roman"/>
                <w:bCs/>
                <w:sz w:val="24"/>
                <w:szCs w:val="24"/>
                <w:lang w:eastAsia="fi-FI"/>
              </w:rPr>
              <w:t>1.05</w:t>
            </w:r>
          </w:p>
        </w:tc>
        <w:tc>
          <w:tcPr>
            <w:tcW w:w="0" w:type="auto"/>
          </w:tcPr>
          <w:p w14:paraId="0CE1343C" w14:textId="77777777" w:rsidR="0007539A" w:rsidRPr="00D066D0" w:rsidRDefault="0007539A" w:rsidP="00315F90">
            <w:pPr>
              <w:spacing w:before="100" w:beforeAutospacing="1" w:after="100" w:afterAutospacing="1"/>
              <w:rPr>
                <w:rFonts w:ascii="Verdana" w:eastAsiaTheme="minorEastAsia" w:hAnsi="Verdana" w:cs="Times New Roman"/>
                <w:bCs/>
                <w:sz w:val="24"/>
                <w:szCs w:val="24"/>
                <w:lang w:eastAsia="fi-FI"/>
              </w:rPr>
            </w:pPr>
            <w:r w:rsidRPr="00D066D0">
              <w:rPr>
                <w:rFonts w:ascii="Verdana" w:eastAsiaTheme="minorEastAsia" w:hAnsi="Verdana" w:cs="Times New Roman"/>
                <w:bCs/>
                <w:sz w:val="24"/>
                <w:szCs w:val="24"/>
                <w:lang w:eastAsia="fi-FI"/>
              </w:rPr>
              <w:t>1.25</w:t>
            </w:r>
          </w:p>
        </w:tc>
        <w:tc>
          <w:tcPr>
            <w:tcW w:w="0" w:type="auto"/>
          </w:tcPr>
          <w:p w14:paraId="369D901A" w14:textId="77777777" w:rsidR="0007539A" w:rsidRPr="00D066D0" w:rsidRDefault="0007539A" w:rsidP="00315F90">
            <w:pPr>
              <w:spacing w:before="100" w:beforeAutospacing="1" w:after="100" w:afterAutospacing="1"/>
              <w:rPr>
                <w:rFonts w:ascii="Verdana" w:eastAsiaTheme="minorEastAsia" w:hAnsi="Verdana" w:cs="Times New Roman"/>
                <w:bCs/>
                <w:sz w:val="24"/>
                <w:szCs w:val="24"/>
                <w:lang w:eastAsia="fi-FI"/>
              </w:rPr>
            </w:pPr>
            <w:r w:rsidRPr="00D066D0">
              <w:rPr>
                <w:rFonts w:ascii="Verdana" w:eastAsiaTheme="minorEastAsia" w:hAnsi="Verdana" w:cs="Times New Roman"/>
                <w:bCs/>
                <w:sz w:val="24"/>
                <w:szCs w:val="24"/>
                <w:lang w:eastAsia="fi-FI"/>
              </w:rPr>
              <w:t>1.14</w:t>
            </w:r>
          </w:p>
        </w:tc>
        <w:tc>
          <w:tcPr>
            <w:tcW w:w="0" w:type="auto"/>
          </w:tcPr>
          <w:p w14:paraId="55AE1906" w14:textId="77777777" w:rsidR="0007539A" w:rsidRPr="00D066D0" w:rsidRDefault="0007539A" w:rsidP="00315F90">
            <w:pPr>
              <w:spacing w:before="100" w:beforeAutospacing="1" w:after="100" w:afterAutospacing="1"/>
              <w:rPr>
                <w:rFonts w:ascii="Verdana" w:eastAsiaTheme="minorEastAsia" w:hAnsi="Verdana" w:cs="Times New Roman"/>
                <w:bCs/>
                <w:sz w:val="24"/>
                <w:szCs w:val="24"/>
                <w:lang w:eastAsia="fi-FI"/>
              </w:rPr>
            </w:pPr>
            <w:r w:rsidRPr="00D066D0">
              <w:rPr>
                <w:rFonts w:ascii="Verdana" w:eastAsiaTheme="minorEastAsia" w:hAnsi="Verdana" w:cs="Times New Roman"/>
                <w:bCs/>
                <w:sz w:val="24"/>
                <w:szCs w:val="24"/>
                <w:lang w:eastAsia="fi-FI"/>
              </w:rPr>
              <w:t>1.04</w:t>
            </w:r>
          </w:p>
        </w:tc>
        <w:tc>
          <w:tcPr>
            <w:tcW w:w="0" w:type="auto"/>
          </w:tcPr>
          <w:p w14:paraId="1302E462" w14:textId="77777777" w:rsidR="0007539A" w:rsidRPr="00D066D0" w:rsidRDefault="0007539A" w:rsidP="00315F90">
            <w:pPr>
              <w:spacing w:before="100" w:beforeAutospacing="1" w:after="100" w:afterAutospacing="1"/>
              <w:rPr>
                <w:rFonts w:ascii="Verdana" w:eastAsiaTheme="minorEastAsia" w:hAnsi="Verdana" w:cs="Times New Roman"/>
                <w:bCs/>
                <w:sz w:val="24"/>
                <w:szCs w:val="24"/>
                <w:lang w:eastAsia="fi-FI"/>
              </w:rPr>
            </w:pPr>
            <w:r w:rsidRPr="00D066D0">
              <w:rPr>
                <w:rFonts w:ascii="Verdana" w:eastAsiaTheme="minorEastAsia" w:hAnsi="Verdana" w:cs="Times New Roman"/>
                <w:bCs/>
                <w:sz w:val="24"/>
                <w:szCs w:val="24"/>
                <w:lang w:eastAsia="fi-FI"/>
              </w:rPr>
              <w:t>1.25</w:t>
            </w:r>
          </w:p>
        </w:tc>
      </w:tr>
      <w:tr w:rsidR="0007539A" w:rsidRPr="00D066D0" w14:paraId="5A1E8DE2" w14:textId="77777777" w:rsidTr="00315F90">
        <w:tc>
          <w:tcPr>
            <w:tcW w:w="0" w:type="auto"/>
          </w:tcPr>
          <w:p w14:paraId="30704A6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5EE2866A"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334B712B"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70413E3C"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11FD65CE"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413759CA"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037C7EF1"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r>
      <w:tr w:rsidR="0007539A" w:rsidRPr="00D066D0" w14:paraId="3620D33B" w14:textId="77777777" w:rsidTr="00315F90">
        <w:tc>
          <w:tcPr>
            <w:tcW w:w="0" w:type="auto"/>
          </w:tcPr>
          <w:p w14:paraId="613608F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Non-health related exit</w:t>
            </w:r>
          </w:p>
        </w:tc>
        <w:tc>
          <w:tcPr>
            <w:tcW w:w="0" w:type="auto"/>
          </w:tcPr>
          <w:p w14:paraId="7103D5B5"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3B2A6E00"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65CAC98B"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2FA2C7A4"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12D1B8DF"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12ADF1C5"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r>
      <w:tr w:rsidR="0007539A" w:rsidRPr="00D066D0" w14:paraId="4CE29231" w14:textId="77777777" w:rsidTr="00315F90">
        <w:tc>
          <w:tcPr>
            <w:tcW w:w="0" w:type="auto"/>
          </w:tcPr>
          <w:p w14:paraId="24544EE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1 vs. 0  </w:t>
            </w:r>
          </w:p>
        </w:tc>
        <w:tc>
          <w:tcPr>
            <w:tcW w:w="0" w:type="auto"/>
          </w:tcPr>
          <w:p w14:paraId="5163F74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1.03</w:t>
            </w:r>
          </w:p>
        </w:tc>
        <w:tc>
          <w:tcPr>
            <w:tcW w:w="0" w:type="auto"/>
          </w:tcPr>
          <w:p w14:paraId="0311D58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0.92</w:t>
            </w:r>
          </w:p>
        </w:tc>
        <w:tc>
          <w:tcPr>
            <w:tcW w:w="0" w:type="auto"/>
          </w:tcPr>
          <w:p w14:paraId="5E387B9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1.11</w:t>
            </w:r>
          </w:p>
        </w:tc>
        <w:tc>
          <w:tcPr>
            <w:tcW w:w="0" w:type="auto"/>
          </w:tcPr>
          <w:p w14:paraId="37EB60BA"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1.01</w:t>
            </w:r>
          </w:p>
        </w:tc>
        <w:tc>
          <w:tcPr>
            <w:tcW w:w="0" w:type="auto"/>
          </w:tcPr>
          <w:p w14:paraId="5BEA818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0.92</w:t>
            </w:r>
          </w:p>
        </w:tc>
        <w:tc>
          <w:tcPr>
            <w:tcW w:w="0" w:type="auto"/>
          </w:tcPr>
          <w:p w14:paraId="4E772C1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1.11</w:t>
            </w:r>
          </w:p>
        </w:tc>
      </w:tr>
      <w:tr w:rsidR="0007539A" w:rsidRPr="00D066D0" w14:paraId="126F995A" w14:textId="77777777" w:rsidTr="00315F90">
        <w:tc>
          <w:tcPr>
            <w:tcW w:w="0" w:type="auto"/>
          </w:tcPr>
          <w:p w14:paraId="2B0F51F8"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≥2 vs. 0</w:t>
            </w:r>
          </w:p>
        </w:tc>
        <w:tc>
          <w:tcPr>
            <w:tcW w:w="0" w:type="auto"/>
          </w:tcPr>
          <w:p w14:paraId="05C86DB7"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1.07</w:t>
            </w:r>
          </w:p>
        </w:tc>
        <w:tc>
          <w:tcPr>
            <w:tcW w:w="0" w:type="auto"/>
          </w:tcPr>
          <w:p w14:paraId="7525B80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0.96</w:t>
            </w:r>
          </w:p>
        </w:tc>
        <w:tc>
          <w:tcPr>
            <w:tcW w:w="0" w:type="auto"/>
          </w:tcPr>
          <w:p w14:paraId="4312E23A"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1.20</w:t>
            </w:r>
          </w:p>
        </w:tc>
        <w:tc>
          <w:tcPr>
            <w:tcW w:w="0" w:type="auto"/>
          </w:tcPr>
          <w:p w14:paraId="467DAFB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1.07</w:t>
            </w:r>
          </w:p>
        </w:tc>
        <w:tc>
          <w:tcPr>
            <w:tcW w:w="0" w:type="auto"/>
          </w:tcPr>
          <w:p w14:paraId="5ECA3DB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0.96</w:t>
            </w:r>
          </w:p>
        </w:tc>
        <w:tc>
          <w:tcPr>
            <w:tcW w:w="0" w:type="auto"/>
          </w:tcPr>
          <w:p w14:paraId="0FAD9D1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1.21</w:t>
            </w:r>
          </w:p>
        </w:tc>
      </w:tr>
      <w:tr w:rsidR="0007539A" w:rsidRPr="00D066D0" w14:paraId="653621B6" w14:textId="77777777" w:rsidTr="00315F90">
        <w:tc>
          <w:tcPr>
            <w:tcW w:w="0" w:type="auto"/>
          </w:tcPr>
          <w:p w14:paraId="5E5AD50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5DAC5F3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38CE893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6673E07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067655DA"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04C836E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0FEF2A4A"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r>
      <w:tr w:rsidR="0007539A" w:rsidRPr="00D066D0" w14:paraId="457ED609" w14:textId="77777777" w:rsidTr="00315F90">
        <w:tc>
          <w:tcPr>
            <w:tcW w:w="0" w:type="auto"/>
          </w:tcPr>
          <w:p w14:paraId="68B8323C"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r w:rsidRPr="00D066D0">
              <w:rPr>
                <w:rFonts w:ascii="Verdana" w:eastAsiaTheme="minorEastAsia" w:hAnsi="Verdana" w:cs="Times New Roman"/>
                <w:sz w:val="24"/>
                <w:szCs w:val="24"/>
                <w:lang w:eastAsia="fi-FI"/>
              </w:rPr>
              <w:t>Health-related exit</w:t>
            </w:r>
          </w:p>
        </w:tc>
        <w:tc>
          <w:tcPr>
            <w:tcW w:w="0" w:type="auto"/>
          </w:tcPr>
          <w:p w14:paraId="7D6C0FF2"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35ACA330"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3AFD2E0C"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1DDC5263"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28515325"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52EF683D"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r>
      <w:tr w:rsidR="0007539A" w:rsidRPr="00D066D0" w14:paraId="4D7D6329" w14:textId="77777777" w:rsidTr="00315F90">
        <w:tc>
          <w:tcPr>
            <w:tcW w:w="0" w:type="auto"/>
          </w:tcPr>
          <w:p w14:paraId="2DE5E3F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1 vs. 0  </w:t>
            </w:r>
          </w:p>
        </w:tc>
        <w:tc>
          <w:tcPr>
            <w:tcW w:w="0" w:type="auto"/>
          </w:tcPr>
          <w:p w14:paraId="6768877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1.20</w:t>
            </w:r>
          </w:p>
        </w:tc>
        <w:tc>
          <w:tcPr>
            <w:tcW w:w="0" w:type="auto"/>
          </w:tcPr>
          <w:p w14:paraId="302224F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0.96</w:t>
            </w:r>
          </w:p>
        </w:tc>
        <w:tc>
          <w:tcPr>
            <w:tcW w:w="0" w:type="auto"/>
          </w:tcPr>
          <w:p w14:paraId="28F1FDAA"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1.50</w:t>
            </w:r>
          </w:p>
        </w:tc>
        <w:tc>
          <w:tcPr>
            <w:tcW w:w="0" w:type="auto"/>
          </w:tcPr>
          <w:p w14:paraId="669D30F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1.15</w:t>
            </w:r>
          </w:p>
        </w:tc>
        <w:tc>
          <w:tcPr>
            <w:tcW w:w="0" w:type="auto"/>
          </w:tcPr>
          <w:p w14:paraId="376CFF4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0.89</w:t>
            </w:r>
          </w:p>
        </w:tc>
        <w:tc>
          <w:tcPr>
            <w:tcW w:w="0" w:type="auto"/>
          </w:tcPr>
          <w:p w14:paraId="6B8AF8F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1.49</w:t>
            </w:r>
          </w:p>
        </w:tc>
      </w:tr>
      <w:tr w:rsidR="0007539A" w:rsidRPr="00D066D0" w14:paraId="55351CAC" w14:textId="77777777" w:rsidTr="00315F90">
        <w:tc>
          <w:tcPr>
            <w:tcW w:w="0" w:type="auto"/>
          </w:tcPr>
          <w:p w14:paraId="5E51F07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≥2 vs. 0</w:t>
            </w:r>
          </w:p>
        </w:tc>
        <w:tc>
          <w:tcPr>
            <w:tcW w:w="0" w:type="auto"/>
          </w:tcPr>
          <w:p w14:paraId="0883C806" w14:textId="77777777" w:rsidR="0007539A" w:rsidRPr="00D066D0" w:rsidRDefault="0007539A" w:rsidP="00315F90">
            <w:pPr>
              <w:spacing w:before="100" w:beforeAutospacing="1" w:after="100" w:afterAutospacing="1"/>
              <w:rPr>
                <w:rFonts w:ascii="Verdana" w:eastAsiaTheme="minorEastAsia" w:hAnsi="Verdana" w:cs="Times New Roman"/>
                <w:bCs/>
                <w:sz w:val="24"/>
                <w:szCs w:val="24"/>
                <w:lang w:eastAsia="fi-FI"/>
              </w:rPr>
            </w:pPr>
            <w:r w:rsidRPr="00D066D0">
              <w:rPr>
                <w:rFonts w:ascii="Verdana" w:eastAsiaTheme="minorEastAsia" w:hAnsi="Verdana" w:cs="Times New Roman"/>
                <w:bCs/>
                <w:sz w:val="24"/>
                <w:szCs w:val="24"/>
                <w:lang w:eastAsia="fi-FI"/>
              </w:rPr>
              <w:t>1.90</w:t>
            </w:r>
          </w:p>
        </w:tc>
        <w:tc>
          <w:tcPr>
            <w:tcW w:w="0" w:type="auto"/>
          </w:tcPr>
          <w:p w14:paraId="429D5523" w14:textId="77777777" w:rsidR="0007539A" w:rsidRPr="00D066D0" w:rsidRDefault="0007539A" w:rsidP="00315F90">
            <w:pPr>
              <w:spacing w:before="100" w:beforeAutospacing="1" w:after="100" w:afterAutospacing="1"/>
              <w:rPr>
                <w:rFonts w:ascii="Verdana" w:eastAsiaTheme="minorEastAsia" w:hAnsi="Verdana" w:cs="Times New Roman"/>
                <w:bCs/>
                <w:sz w:val="24"/>
                <w:szCs w:val="24"/>
                <w:lang w:eastAsia="fi-FI"/>
              </w:rPr>
            </w:pPr>
            <w:r w:rsidRPr="00D066D0">
              <w:rPr>
                <w:rFonts w:ascii="Verdana" w:eastAsiaTheme="minorEastAsia" w:hAnsi="Verdana" w:cs="Times New Roman"/>
                <w:bCs/>
                <w:sz w:val="24"/>
                <w:szCs w:val="24"/>
                <w:lang w:eastAsia="fi-FI"/>
              </w:rPr>
              <w:t>1.50</w:t>
            </w:r>
          </w:p>
        </w:tc>
        <w:tc>
          <w:tcPr>
            <w:tcW w:w="0" w:type="auto"/>
          </w:tcPr>
          <w:p w14:paraId="28D7FA15" w14:textId="77777777" w:rsidR="0007539A" w:rsidRPr="00D066D0" w:rsidRDefault="0007539A" w:rsidP="00315F90">
            <w:pPr>
              <w:spacing w:before="100" w:beforeAutospacing="1" w:after="100" w:afterAutospacing="1"/>
              <w:rPr>
                <w:rFonts w:ascii="Verdana" w:eastAsiaTheme="minorEastAsia" w:hAnsi="Verdana" w:cs="Times New Roman"/>
                <w:bCs/>
                <w:sz w:val="24"/>
                <w:szCs w:val="24"/>
                <w:lang w:eastAsia="fi-FI"/>
              </w:rPr>
            </w:pPr>
            <w:r w:rsidRPr="00D066D0">
              <w:rPr>
                <w:rFonts w:ascii="Verdana" w:eastAsiaTheme="minorEastAsia" w:hAnsi="Verdana" w:cs="Times New Roman"/>
                <w:bCs/>
                <w:sz w:val="24"/>
                <w:szCs w:val="24"/>
                <w:lang w:eastAsia="fi-FI"/>
              </w:rPr>
              <w:t>2.41</w:t>
            </w:r>
          </w:p>
        </w:tc>
        <w:tc>
          <w:tcPr>
            <w:tcW w:w="0" w:type="auto"/>
          </w:tcPr>
          <w:p w14:paraId="00A1AD5B" w14:textId="77777777" w:rsidR="0007539A" w:rsidRPr="00D066D0" w:rsidRDefault="0007539A" w:rsidP="00315F90">
            <w:pPr>
              <w:spacing w:before="100" w:beforeAutospacing="1" w:after="100" w:afterAutospacing="1"/>
              <w:rPr>
                <w:rFonts w:ascii="Verdana" w:eastAsiaTheme="minorEastAsia" w:hAnsi="Verdana" w:cs="Times New Roman"/>
                <w:bCs/>
                <w:sz w:val="24"/>
                <w:szCs w:val="24"/>
                <w:lang w:eastAsia="fi-FI"/>
              </w:rPr>
            </w:pPr>
            <w:r w:rsidRPr="00D066D0">
              <w:rPr>
                <w:rFonts w:ascii="Verdana" w:eastAsiaTheme="minorEastAsia" w:hAnsi="Verdana" w:cs="Times New Roman"/>
                <w:bCs/>
                <w:sz w:val="24"/>
                <w:szCs w:val="24"/>
                <w:lang w:eastAsia="fi-FI"/>
              </w:rPr>
              <w:t>1.51</w:t>
            </w:r>
          </w:p>
        </w:tc>
        <w:tc>
          <w:tcPr>
            <w:tcW w:w="0" w:type="auto"/>
          </w:tcPr>
          <w:p w14:paraId="5584389A" w14:textId="77777777" w:rsidR="0007539A" w:rsidRPr="00D066D0" w:rsidRDefault="0007539A" w:rsidP="00315F90">
            <w:pPr>
              <w:spacing w:before="100" w:beforeAutospacing="1" w:after="100" w:afterAutospacing="1"/>
              <w:rPr>
                <w:rFonts w:ascii="Verdana" w:eastAsiaTheme="minorEastAsia" w:hAnsi="Verdana" w:cs="Times New Roman"/>
                <w:bCs/>
                <w:sz w:val="24"/>
                <w:szCs w:val="24"/>
                <w:lang w:eastAsia="fi-FI"/>
              </w:rPr>
            </w:pPr>
            <w:r w:rsidRPr="00D066D0">
              <w:rPr>
                <w:rFonts w:ascii="Verdana" w:eastAsiaTheme="minorEastAsia" w:hAnsi="Verdana" w:cs="Times New Roman"/>
                <w:bCs/>
                <w:sz w:val="24"/>
                <w:szCs w:val="24"/>
                <w:lang w:eastAsia="fi-FI"/>
              </w:rPr>
              <w:t>1.15</w:t>
            </w:r>
          </w:p>
        </w:tc>
        <w:tc>
          <w:tcPr>
            <w:tcW w:w="0" w:type="auto"/>
          </w:tcPr>
          <w:p w14:paraId="4C7C3CCB" w14:textId="77777777" w:rsidR="0007539A" w:rsidRPr="00D066D0" w:rsidRDefault="0007539A" w:rsidP="00315F90">
            <w:pPr>
              <w:spacing w:before="100" w:beforeAutospacing="1" w:after="100" w:afterAutospacing="1"/>
              <w:rPr>
                <w:rFonts w:ascii="Verdana" w:eastAsiaTheme="minorEastAsia" w:hAnsi="Verdana" w:cs="Times New Roman"/>
                <w:bCs/>
                <w:sz w:val="24"/>
                <w:szCs w:val="24"/>
                <w:lang w:eastAsia="fi-FI"/>
              </w:rPr>
            </w:pPr>
            <w:r w:rsidRPr="00D066D0">
              <w:rPr>
                <w:rFonts w:ascii="Verdana" w:eastAsiaTheme="minorEastAsia" w:hAnsi="Verdana" w:cs="Times New Roman"/>
                <w:bCs/>
                <w:sz w:val="24"/>
                <w:szCs w:val="24"/>
                <w:lang w:eastAsia="fi-FI"/>
              </w:rPr>
              <w:t>1.99</w:t>
            </w:r>
          </w:p>
        </w:tc>
      </w:tr>
      <w:tr w:rsidR="0007539A" w:rsidRPr="00D066D0" w14:paraId="5EC8EAC9" w14:textId="77777777" w:rsidTr="00315F90">
        <w:tc>
          <w:tcPr>
            <w:tcW w:w="0" w:type="auto"/>
          </w:tcPr>
          <w:p w14:paraId="7199E605"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381A5177" w14:textId="77777777" w:rsidR="0007539A" w:rsidRPr="00D066D0" w:rsidRDefault="0007539A" w:rsidP="00315F90">
            <w:pPr>
              <w:spacing w:before="100" w:beforeAutospacing="1" w:after="100" w:afterAutospacing="1"/>
              <w:rPr>
                <w:rFonts w:ascii="Verdana" w:eastAsiaTheme="minorEastAsia" w:hAnsi="Verdana" w:cs="Times New Roman"/>
                <w:b/>
                <w:bCs/>
                <w:sz w:val="24"/>
                <w:szCs w:val="24"/>
                <w:lang w:eastAsia="fi-FI"/>
              </w:rPr>
            </w:pPr>
          </w:p>
        </w:tc>
        <w:tc>
          <w:tcPr>
            <w:tcW w:w="0" w:type="auto"/>
          </w:tcPr>
          <w:p w14:paraId="64B4219D" w14:textId="77777777" w:rsidR="0007539A" w:rsidRPr="00D066D0" w:rsidRDefault="0007539A" w:rsidP="00315F90">
            <w:pPr>
              <w:spacing w:before="100" w:beforeAutospacing="1" w:after="100" w:afterAutospacing="1"/>
              <w:rPr>
                <w:rFonts w:ascii="Verdana" w:eastAsiaTheme="minorEastAsia" w:hAnsi="Verdana" w:cs="Times New Roman"/>
                <w:b/>
                <w:bCs/>
                <w:sz w:val="24"/>
                <w:szCs w:val="24"/>
                <w:lang w:eastAsia="fi-FI"/>
              </w:rPr>
            </w:pPr>
          </w:p>
        </w:tc>
        <w:tc>
          <w:tcPr>
            <w:tcW w:w="0" w:type="auto"/>
          </w:tcPr>
          <w:p w14:paraId="6D7A66A3" w14:textId="77777777" w:rsidR="0007539A" w:rsidRPr="00D066D0" w:rsidRDefault="0007539A" w:rsidP="00315F90">
            <w:pPr>
              <w:spacing w:before="100" w:beforeAutospacing="1" w:after="100" w:afterAutospacing="1"/>
              <w:rPr>
                <w:rFonts w:ascii="Verdana" w:eastAsiaTheme="minorEastAsia" w:hAnsi="Verdana" w:cs="Times New Roman"/>
                <w:b/>
                <w:bCs/>
                <w:sz w:val="24"/>
                <w:szCs w:val="24"/>
                <w:lang w:eastAsia="fi-FI"/>
              </w:rPr>
            </w:pPr>
          </w:p>
        </w:tc>
        <w:tc>
          <w:tcPr>
            <w:tcW w:w="0" w:type="auto"/>
          </w:tcPr>
          <w:p w14:paraId="0BC07CEB" w14:textId="77777777" w:rsidR="0007539A" w:rsidRPr="00D066D0" w:rsidRDefault="0007539A" w:rsidP="00315F90">
            <w:pPr>
              <w:spacing w:before="100" w:beforeAutospacing="1" w:after="100" w:afterAutospacing="1"/>
              <w:rPr>
                <w:rFonts w:ascii="Verdana" w:eastAsiaTheme="minorEastAsia" w:hAnsi="Verdana" w:cs="Times New Roman"/>
                <w:b/>
                <w:bCs/>
                <w:sz w:val="24"/>
                <w:szCs w:val="24"/>
                <w:lang w:eastAsia="fi-FI"/>
              </w:rPr>
            </w:pPr>
          </w:p>
        </w:tc>
        <w:tc>
          <w:tcPr>
            <w:tcW w:w="0" w:type="auto"/>
          </w:tcPr>
          <w:p w14:paraId="72850707" w14:textId="77777777" w:rsidR="0007539A" w:rsidRPr="00D066D0" w:rsidRDefault="0007539A" w:rsidP="00315F90">
            <w:pPr>
              <w:spacing w:before="100" w:beforeAutospacing="1" w:after="100" w:afterAutospacing="1"/>
              <w:rPr>
                <w:rFonts w:ascii="Verdana" w:eastAsiaTheme="minorEastAsia" w:hAnsi="Verdana" w:cs="Times New Roman"/>
                <w:b/>
                <w:bCs/>
                <w:sz w:val="24"/>
                <w:szCs w:val="24"/>
                <w:lang w:eastAsia="fi-FI"/>
              </w:rPr>
            </w:pPr>
          </w:p>
        </w:tc>
        <w:tc>
          <w:tcPr>
            <w:tcW w:w="0" w:type="auto"/>
          </w:tcPr>
          <w:p w14:paraId="746B9891" w14:textId="77777777" w:rsidR="0007539A" w:rsidRPr="00D066D0" w:rsidRDefault="0007539A" w:rsidP="00315F90">
            <w:pPr>
              <w:spacing w:before="100" w:beforeAutospacing="1" w:after="100" w:afterAutospacing="1"/>
              <w:rPr>
                <w:rFonts w:ascii="Verdana" w:eastAsiaTheme="minorEastAsia" w:hAnsi="Verdana" w:cs="Times New Roman"/>
                <w:b/>
                <w:bCs/>
                <w:sz w:val="24"/>
                <w:szCs w:val="24"/>
                <w:lang w:eastAsia="fi-FI"/>
              </w:rPr>
            </w:pPr>
          </w:p>
        </w:tc>
      </w:tr>
      <w:tr w:rsidR="0007539A" w:rsidRPr="00D066D0" w14:paraId="38B78094" w14:textId="77777777" w:rsidTr="00315F90">
        <w:tc>
          <w:tcPr>
            <w:tcW w:w="0" w:type="auto"/>
          </w:tcPr>
          <w:p w14:paraId="5CE4017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Exit for unemployment</w:t>
            </w:r>
          </w:p>
        </w:tc>
        <w:tc>
          <w:tcPr>
            <w:tcW w:w="0" w:type="auto"/>
          </w:tcPr>
          <w:p w14:paraId="32189037"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736155FC"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782C93BD"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612CA8C7"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0953C286"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6D5A3531"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r>
      <w:tr w:rsidR="0007539A" w:rsidRPr="00D066D0" w14:paraId="17B6E0E3" w14:textId="77777777" w:rsidTr="00315F90">
        <w:tc>
          <w:tcPr>
            <w:tcW w:w="0" w:type="auto"/>
          </w:tcPr>
          <w:p w14:paraId="72CC7744"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1 vs. 0  </w:t>
            </w:r>
          </w:p>
        </w:tc>
        <w:tc>
          <w:tcPr>
            <w:tcW w:w="0" w:type="auto"/>
          </w:tcPr>
          <w:p w14:paraId="2908732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1.09</w:t>
            </w:r>
          </w:p>
        </w:tc>
        <w:tc>
          <w:tcPr>
            <w:tcW w:w="0" w:type="auto"/>
          </w:tcPr>
          <w:p w14:paraId="4437486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0.84</w:t>
            </w:r>
          </w:p>
        </w:tc>
        <w:tc>
          <w:tcPr>
            <w:tcW w:w="0" w:type="auto"/>
          </w:tcPr>
          <w:p w14:paraId="17E1AD6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1.40</w:t>
            </w:r>
          </w:p>
        </w:tc>
        <w:tc>
          <w:tcPr>
            <w:tcW w:w="0" w:type="auto"/>
          </w:tcPr>
          <w:p w14:paraId="47C6FAC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1.12</w:t>
            </w:r>
          </w:p>
        </w:tc>
        <w:tc>
          <w:tcPr>
            <w:tcW w:w="0" w:type="auto"/>
          </w:tcPr>
          <w:p w14:paraId="379059E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0.84</w:t>
            </w:r>
          </w:p>
        </w:tc>
        <w:tc>
          <w:tcPr>
            <w:tcW w:w="0" w:type="auto"/>
          </w:tcPr>
          <w:p w14:paraId="37D594B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1.50</w:t>
            </w:r>
          </w:p>
        </w:tc>
      </w:tr>
      <w:tr w:rsidR="0007539A" w:rsidRPr="00D066D0" w14:paraId="1AF975B0" w14:textId="77777777" w:rsidTr="00315F90">
        <w:tc>
          <w:tcPr>
            <w:tcW w:w="0" w:type="auto"/>
          </w:tcPr>
          <w:p w14:paraId="5DDE24FA"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≥2 vs. 0</w:t>
            </w:r>
          </w:p>
        </w:tc>
        <w:tc>
          <w:tcPr>
            <w:tcW w:w="0" w:type="auto"/>
          </w:tcPr>
          <w:p w14:paraId="2E3D73B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1.13</w:t>
            </w:r>
          </w:p>
        </w:tc>
        <w:tc>
          <w:tcPr>
            <w:tcW w:w="0" w:type="auto"/>
          </w:tcPr>
          <w:p w14:paraId="068D3F1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0.84</w:t>
            </w:r>
          </w:p>
        </w:tc>
        <w:tc>
          <w:tcPr>
            <w:tcW w:w="0" w:type="auto"/>
          </w:tcPr>
          <w:p w14:paraId="73B97E9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1.51</w:t>
            </w:r>
          </w:p>
        </w:tc>
        <w:tc>
          <w:tcPr>
            <w:tcW w:w="0" w:type="auto"/>
          </w:tcPr>
          <w:p w14:paraId="2E3A33A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1.07</w:t>
            </w:r>
          </w:p>
        </w:tc>
        <w:tc>
          <w:tcPr>
            <w:tcW w:w="0" w:type="auto"/>
          </w:tcPr>
          <w:p w14:paraId="09DC94EB"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0.76</w:t>
            </w:r>
          </w:p>
        </w:tc>
        <w:tc>
          <w:tcPr>
            <w:tcW w:w="0" w:type="auto"/>
          </w:tcPr>
          <w:p w14:paraId="6E49A98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1.50</w:t>
            </w:r>
          </w:p>
        </w:tc>
      </w:tr>
      <w:tr w:rsidR="0007539A" w:rsidRPr="00D066D0" w14:paraId="0C10B4C5" w14:textId="77777777" w:rsidTr="00315F90">
        <w:tc>
          <w:tcPr>
            <w:tcW w:w="0" w:type="auto"/>
          </w:tcPr>
          <w:p w14:paraId="6F24AC17"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p>
        </w:tc>
        <w:tc>
          <w:tcPr>
            <w:tcW w:w="0" w:type="auto"/>
          </w:tcPr>
          <w:p w14:paraId="6CEACF4F"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07200BB4"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736DB18F"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5241AB7E"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3C5CD405"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503E9616"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r>
      <w:tr w:rsidR="0007539A" w:rsidRPr="00D066D0" w14:paraId="0148EFDF" w14:textId="77777777" w:rsidTr="00315F90">
        <w:tc>
          <w:tcPr>
            <w:tcW w:w="0" w:type="auto"/>
          </w:tcPr>
          <w:p w14:paraId="77F396D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Exit for other reasons</w:t>
            </w:r>
          </w:p>
        </w:tc>
        <w:tc>
          <w:tcPr>
            <w:tcW w:w="0" w:type="auto"/>
          </w:tcPr>
          <w:p w14:paraId="56EDEB67"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006CA4AA"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62F5C3DB"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096787F2"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63D7169E"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c>
          <w:tcPr>
            <w:tcW w:w="0" w:type="auto"/>
          </w:tcPr>
          <w:p w14:paraId="4D8BA515" w14:textId="77777777" w:rsidR="0007539A" w:rsidRPr="00D066D0" w:rsidRDefault="0007539A" w:rsidP="00315F90">
            <w:pPr>
              <w:spacing w:before="100" w:beforeAutospacing="1" w:after="100" w:afterAutospacing="1"/>
              <w:rPr>
                <w:rFonts w:ascii="Verdana" w:eastAsiaTheme="minorEastAsia" w:hAnsi="Verdana" w:cs="Times New Roman"/>
                <w:b/>
                <w:sz w:val="24"/>
                <w:szCs w:val="24"/>
                <w:lang w:eastAsia="fi-FI"/>
              </w:rPr>
            </w:pPr>
          </w:p>
        </w:tc>
      </w:tr>
      <w:tr w:rsidR="0007539A" w:rsidRPr="00D066D0" w14:paraId="5D235A44" w14:textId="77777777" w:rsidTr="00315F90">
        <w:tc>
          <w:tcPr>
            <w:tcW w:w="0" w:type="auto"/>
          </w:tcPr>
          <w:p w14:paraId="6626FE4C"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 xml:space="preserve">1 vs. 0  </w:t>
            </w:r>
          </w:p>
        </w:tc>
        <w:tc>
          <w:tcPr>
            <w:tcW w:w="0" w:type="auto"/>
          </w:tcPr>
          <w:p w14:paraId="00F6A3F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1.03</w:t>
            </w:r>
          </w:p>
        </w:tc>
        <w:tc>
          <w:tcPr>
            <w:tcW w:w="0" w:type="auto"/>
          </w:tcPr>
          <w:p w14:paraId="10FD37CA"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0.82</w:t>
            </w:r>
          </w:p>
        </w:tc>
        <w:tc>
          <w:tcPr>
            <w:tcW w:w="0" w:type="auto"/>
          </w:tcPr>
          <w:p w14:paraId="5D51F9ED"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1.29</w:t>
            </w:r>
          </w:p>
        </w:tc>
        <w:tc>
          <w:tcPr>
            <w:tcW w:w="0" w:type="auto"/>
          </w:tcPr>
          <w:p w14:paraId="2CEDF19F"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1.12</w:t>
            </w:r>
          </w:p>
        </w:tc>
        <w:tc>
          <w:tcPr>
            <w:tcW w:w="0" w:type="auto"/>
          </w:tcPr>
          <w:p w14:paraId="3F5B2DF0"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0.87</w:t>
            </w:r>
          </w:p>
        </w:tc>
        <w:tc>
          <w:tcPr>
            <w:tcW w:w="0" w:type="auto"/>
          </w:tcPr>
          <w:p w14:paraId="27FE2D7A"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1.43</w:t>
            </w:r>
          </w:p>
        </w:tc>
      </w:tr>
      <w:tr w:rsidR="0007539A" w:rsidRPr="00D066D0" w14:paraId="7238BFF6" w14:textId="77777777" w:rsidTr="00315F90">
        <w:tc>
          <w:tcPr>
            <w:tcW w:w="0" w:type="auto"/>
          </w:tcPr>
          <w:p w14:paraId="304ABE57"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≥2 vs. 0</w:t>
            </w:r>
          </w:p>
        </w:tc>
        <w:tc>
          <w:tcPr>
            <w:tcW w:w="0" w:type="auto"/>
          </w:tcPr>
          <w:p w14:paraId="3E74EF11"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0.99</w:t>
            </w:r>
          </w:p>
        </w:tc>
        <w:tc>
          <w:tcPr>
            <w:tcW w:w="0" w:type="auto"/>
          </w:tcPr>
          <w:p w14:paraId="27042263"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0.76</w:t>
            </w:r>
          </w:p>
        </w:tc>
        <w:tc>
          <w:tcPr>
            <w:tcW w:w="0" w:type="auto"/>
          </w:tcPr>
          <w:p w14:paraId="64A8072E"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1.29</w:t>
            </w:r>
          </w:p>
        </w:tc>
        <w:tc>
          <w:tcPr>
            <w:tcW w:w="0" w:type="auto"/>
          </w:tcPr>
          <w:p w14:paraId="1D285A09"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1.08</w:t>
            </w:r>
          </w:p>
        </w:tc>
        <w:tc>
          <w:tcPr>
            <w:tcW w:w="0" w:type="auto"/>
          </w:tcPr>
          <w:p w14:paraId="3012DB72"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0.81</w:t>
            </w:r>
          </w:p>
        </w:tc>
        <w:tc>
          <w:tcPr>
            <w:tcW w:w="0" w:type="auto"/>
          </w:tcPr>
          <w:p w14:paraId="5E796586" w14:textId="77777777" w:rsidR="0007539A" w:rsidRPr="00D066D0" w:rsidRDefault="0007539A" w:rsidP="00315F90">
            <w:pPr>
              <w:spacing w:before="100" w:beforeAutospacing="1" w:after="100" w:afterAutospacing="1"/>
              <w:rPr>
                <w:rFonts w:ascii="Verdana" w:eastAsiaTheme="minorEastAsia" w:hAnsi="Verdana" w:cs="Times New Roman"/>
                <w:sz w:val="24"/>
                <w:szCs w:val="24"/>
                <w:lang w:eastAsia="fi-FI"/>
              </w:rPr>
            </w:pPr>
            <w:r w:rsidRPr="00D066D0">
              <w:rPr>
                <w:rFonts w:ascii="Verdana" w:eastAsiaTheme="minorEastAsia" w:hAnsi="Verdana" w:cs="Times New Roman"/>
                <w:sz w:val="24"/>
                <w:szCs w:val="24"/>
                <w:lang w:eastAsia="fi-FI"/>
              </w:rPr>
              <w:t>1.44</w:t>
            </w:r>
          </w:p>
        </w:tc>
      </w:tr>
    </w:tbl>
    <w:p w14:paraId="06292AFE" w14:textId="77777777" w:rsidR="0007539A" w:rsidRPr="00D066D0" w:rsidRDefault="0007539A" w:rsidP="0007539A">
      <w:pPr>
        <w:spacing w:before="100" w:beforeAutospacing="1" w:after="100" w:afterAutospacing="1" w:line="240" w:lineRule="auto"/>
        <w:rPr>
          <w:rFonts w:ascii="Verdana" w:eastAsiaTheme="minorEastAsia" w:hAnsi="Verdana" w:cs="Times New Roman"/>
          <w:sz w:val="24"/>
          <w:szCs w:val="24"/>
          <w:lang w:eastAsia="fi-FI"/>
        </w:rPr>
      </w:pPr>
      <w:r w:rsidRPr="00D066D0">
        <w:rPr>
          <w:rFonts w:ascii="Verdana" w:eastAsiaTheme="minorEastAsia" w:hAnsi="Verdana" w:cs="Times New Roman"/>
          <w:sz w:val="24"/>
          <w:szCs w:val="24"/>
          <w:vertAlign w:val="superscript"/>
          <w:lang w:eastAsia="fi-FI"/>
        </w:rPr>
        <w:t>a</w:t>
      </w:r>
      <w:r w:rsidRPr="00D066D0">
        <w:rPr>
          <w:rFonts w:ascii="Verdana" w:eastAsiaTheme="minorEastAsia" w:hAnsi="Verdana" w:cs="Times New Roman"/>
          <w:sz w:val="24"/>
          <w:szCs w:val="24"/>
          <w:lang w:eastAsia="fi-FI"/>
        </w:rPr>
        <w:t xml:space="preserve"> Model 1 adjusted for sex, age, and study phase</w:t>
      </w:r>
    </w:p>
    <w:p w14:paraId="4C10CAB3" w14:textId="6F4AAEB7" w:rsidR="00AD00FA" w:rsidRPr="00D066D0" w:rsidRDefault="0007539A" w:rsidP="00E63DFF">
      <w:pPr>
        <w:spacing w:before="100" w:beforeAutospacing="1" w:after="100" w:afterAutospacing="1" w:line="240" w:lineRule="auto"/>
        <w:rPr>
          <w:rFonts w:ascii="Verdana" w:hAnsi="Verdana"/>
        </w:rPr>
      </w:pPr>
      <w:r w:rsidRPr="00D066D0">
        <w:rPr>
          <w:rFonts w:ascii="Verdana" w:eastAsiaTheme="minorEastAsia" w:hAnsi="Verdana" w:cs="Times New Roman"/>
          <w:sz w:val="24"/>
          <w:szCs w:val="24"/>
          <w:vertAlign w:val="superscript"/>
          <w:lang w:eastAsia="fi-FI"/>
        </w:rPr>
        <w:t>b</w:t>
      </w:r>
      <w:r w:rsidRPr="00D066D0">
        <w:rPr>
          <w:rFonts w:ascii="Verdana" w:eastAsiaTheme="minorEastAsia" w:hAnsi="Verdana" w:cs="Times New Roman"/>
          <w:sz w:val="24"/>
          <w:szCs w:val="24"/>
          <w:lang w:eastAsia="fi-FI"/>
        </w:rPr>
        <w:t xml:space="preserve"> Model 2 adjusted for sex, age, study phase, occupational grade, parental education, body mass index, job demands, and job control</w:t>
      </w:r>
    </w:p>
    <w:sectPr w:rsidR="00AD00FA" w:rsidRPr="00D066D0">
      <w:footerReference w:type="default" r:id="rId12"/>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D0C429" w16cid:durableId="1F128B7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E993A" w14:textId="77777777" w:rsidR="00FB35CF" w:rsidRDefault="00FB35CF" w:rsidP="004D37AD">
      <w:pPr>
        <w:spacing w:after="0" w:line="240" w:lineRule="auto"/>
      </w:pPr>
      <w:r>
        <w:separator/>
      </w:r>
    </w:p>
  </w:endnote>
  <w:endnote w:type="continuationSeparator" w:id="0">
    <w:p w14:paraId="71E7DE09" w14:textId="77777777" w:rsidR="00FB35CF" w:rsidRDefault="00FB35CF" w:rsidP="004D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764213"/>
      <w:docPartObj>
        <w:docPartGallery w:val="Page Numbers (Bottom of Page)"/>
        <w:docPartUnique/>
      </w:docPartObj>
    </w:sdtPr>
    <w:sdtEndPr>
      <w:rPr>
        <w:noProof/>
      </w:rPr>
    </w:sdtEndPr>
    <w:sdtContent>
      <w:p w14:paraId="68FABABC" w14:textId="36CC0877" w:rsidR="00AC2405" w:rsidRDefault="00AC2405">
        <w:pPr>
          <w:pStyle w:val="Footer"/>
          <w:jc w:val="center"/>
        </w:pPr>
        <w:r>
          <w:fldChar w:fldCharType="begin"/>
        </w:r>
        <w:r>
          <w:instrText xml:space="preserve"> PAGE   \* MERGEFORMAT </w:instrText>
        </w:r>
        <w:r>
          <w:fldChar w:fldCharType="separate"/>
        </w:r>
        <w:r w:rsidR="00A61991">
          <w:rPr>
            <w:noProof/>
          </w:rPr>
          <w:t>1</w:t>
        </w:r>
        <w:r>
          <w:rPr>
            <w:noProof/>
          </w:rPr>
          <w:fldChar w:fldCharType="end"/>
        </w:r>
      </w:p>
    </w:sdtContent>
  </w:sdt>
  <w:p w14:paraId="75DABA13" w14:textId="77777777" w:rsidR="00AC2405" w:rsidRDefault="00AC24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051220"/>
      <w:docPartObj>
        <w:docPartGallery w:val="Page Numbers (Bottom of Page)"/>
        <w:docPartUnique/>
      </w:docPartObj>
    </w:sdtPr>
    <w:sdtEndPr>
      <w:rPr>
        <w:noProof/>
      </w:rPr>
    </w:sdtEndPr>
    <w:sdtContent>
      <w:p w14:paraId="06BE0276" w14:textId="73FB5F1E" w:rsidR="00AC2405" w:rsidRDefault="00AC2405">
        <w:pPr>
          <w:pStyle w:val="Footer"/>
          <w:jc w:val="center"/>
        </w:pPr>
        <w:r>
          <w:fldChar w:fldCharType="begin"/>
        </w:r>
        <w:r>
          <w:instrText xml:space="preserve"> PAGE   \* MERGEFORMAT </w:instrText>
        </w:r>
        <w:r>
          <w:fldChar w:fldCharType="separate"/>
        </w:r>
        <w:r w:rsidR="00A61991">
          <w:rPr>
            <w:noProof/>
          </w:rPr>
          <w:t>12</w:t>
        </w:r>
        <w:r>
          <w:rPr>
            <w:noProof/>
          </w:rPr>
          <w:fldChar w:fldCharType="end"/>
        </w:r>
      </w:p>
    </w:sdtContent>
  </w:sdt>
  <w:p w14:paraId="42712B41" w14:textId="77777777" w:rsidR="00AC2405" w:rsidRDefault="00AC240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997284"/>
      <w:docPartObj>
        <w:docPartGallery w:val="Page Numbers (Bottom of Page)"/>
        <w:docPartUnique/>
      </w:docPartObj>
    </w:sdtPr>
    <w:sdtEndPr>
      <w:rPr>
        <w:noProof/>
      </w:rPr>
    </w:sdtEndPr>
    <w:sdtContent>
      <w:p w14:paraId="079D29E2" w14:textId="207ED7A6" w:rsidR="00AC2405" w:rsidRDefault="00AC2405">
        <w:pPr>
          <w:pStyle w:val="Footer"/>
          <w:jc w:val="center"/>
        </w:pPr>
        <w:r>
          <w:fldChar w:fldCharType="begin"/>
        </w:r>
        <w:r>
          <w:instrText xml:space="preserve"> PAGE   \* MERGEFORMAT </w:instrText>
        </w:r>
        <w:r>
          <w:fldChar w:fldCharType="separate"/>
        </w:r>
        <w:r w:rsidR="00A61991">
          <w:rPr>
            <w:noProof/>
          </w:rPr>
          <w:t>20</w:t>
        </w:r>
        <w:r>
          <w:rPr>
            <w:noProof/>
          </w:rPr>
          <w:fldChar w:fldCharType="end"/>
        </w:r>
      </w:p>
    </w:sdtContent>
  </w:sdt>
  <w:p w14:paraId="335C6F3C" w14:textId="77777777" w:rsidR="00AC2405" w:rsidRDefault="00AC240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011742"/>
      <w:docPartObj>
        <w:docPartGallery w:val="Page Numbers (Bottom of Page)"/>
        <w:docPartUnique/>
      </w:docPartObj>
    </w:sdtPr>
    <w:sdtEndPr>
      <w:rPr>
        <w:noProof/>
      </w:rPr>
    </w:sdtEndPr>
    <w:sdtContent>
      <w:p w14:paraId="5A9C8991" w14:textId="62EB5FFF" w:rsidR="00AC2405" w:rsidRDefault="00AC2405">
        <w:pPr>
          <w:pStyle w:val="Footer"/>
          <w:jc w:val="center"/>
        </w:pPr>
        <w:r>
          <w:fldChar w:fldCharType="begin"/>
        </w:r>
        <w:r>
          <w:instrText xml:space="preserve"> PAGE   \* MERGEFORMAT </w:instrText>
        </w:r>
        <w:r>
          <w:fldChar w:fldCharType="separate"/>
        </w:r>
        <w:r w:rsidR="00A61991">
          <w:rPr>
            <w:noProof/>
          </w:rPr>
          <w:t>26</w:t>
        </w:r>
        <w:r>
          <w:rPr>
            <w:noProof/>
          </w:rPr>
          <w:fldChar w:fldCharType="end"/>
        </w:r>
      </w:p>
    </w:sdtContent>
  </w:sdt>
  <w:p w14:paraId="42565A6A" w14:textId="77777777" w:rsidR="00AC2405" w:rsidRDefault="00AC2405">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469120"/>
      <w:docPartObj>
        <w:docPartGallery w:val="Page Numbers (Bottom of Page)"/>
        <w:docPartUnique/>
      </w:docPartObj>
    </w:sdtPr>
    <w:sdtEndPr>
      <w:rPr>
        <w:noProof/>
      </w:rPr>
    </w:sdtEndPr>
    <w:sdtContent>
      <w:p w14:paraId="7D0EC0DC" w14:textId="645DE593" w:rsidR="00AC2405" w:rsidRDefault="00AC2405">
        <w:pPr>
          <w:pStyle w:val="Footer"/>
          <w:jc w:val="center"/>
        </w:pPr>
        <w:r>
          <w:fldChar w:fldCharType="begin"/>
        </w:r>
        <w:r>
          <w:instrText xml:space="preserve"> PAGE   \* MERGEFORMAT </w:instrText>
        </w:r>
        <w:r>
          <w:fldChar w:fldCharType="separate"/>
        </w:r>
        <w:r w:rsidR="00A61991">
          <w:rPr>
            <w:noProof/>
          </w:rPr>
          <w:t>27</w:t>
        </w:r>
        <w:r>
          <w:rPr>
            <w:noProof/>
          </w:rPr>
          <w:fldChar w:fldCharType="end"/>
        </w:r>
      </w:p>
    </w:sdtContent>
  </w:sdt>
  <w:p w14:paraId="3A09A5C4" w14:textId="77777777" w:rsidR="00AC2405" w:rsidRDefault="00AC24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899C4" w14:textId="77777777" w:rsidR="00FB35CF" w:rsidRDefault="00FB35CF" w:rsidP="004D37AD">
      <w:pPr>
        <w:spacing w:after="0" w:line="240" w:lineRule="auto"/>
      </w:pPr>
      <w:r>
        <w:separator/>
      </w:r>
    </w:p>
  </w:footnote>
  <w:footnote w:type="continuationSeparator" w:id="0">
    <w:p w14:paraId="22C6858A" w14:textId="77777777" w:rsidR="00FB35CF" w:rsidRDefault="00FB35CF" w:rsidP="004D3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B1947"/>
    <w:multiLevelType w:val="hybridMultilevel"/>
    <w:tmpl w:val="BBFAD514"/>
    <w:lvl w:ilvl="0" w:tplc="52F0150C">
      <w:start w:val="4"/>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2F7435B"/>
    <w:multiLevelType w:val="hybridMultilevel"/>
    <w:tmpl w:val="4E08E8F6"/>
    <w:lvl w:ilvl="0" w:tplc="1B74A946">
      <w:start w:val="1"/>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4C56088"/>
    <w:multiLevelType w:val="hybridMultilevel"/>
    <w:tmpl w:val="391074A4"/>
    <w:lvl w:ilvl="0" w:tplc="293A0200">
      <w:start w:val="29"/>
      <w:numFmt w:val="bullet"/>
      <w:lvlText w:val="-"/>
      <w:lvlJc w:val="left"/>
      <w:pPr>
        <w:tabs>
          <w:tab w:val="num" w:pos="227"/>
        </w:tabs>
        <w:ind w:left="227" w:hanging="227"/>
      </w:pPr>
      <w:rPr>
        <w:rFonts w:ascii="Arial" w:eastAsia="Times New Roman" w:hAnsi="Arial" w:hint="default"/>
      </w:rPr>
    </w:lvl>
    <w:lvl w:ilvl="1" w:tplc="08090003" w:tentative="1">
      <w:start w:val="1"/>
      <w:numFmt w:val="bullet"/>
      <w:lvlText w:val="o"/>
      <w:lvlJc w:val="left"/>
      <w:pPr>
        <w:tabs>
          <w:tab w:val="num" w:pos="1153"/>
        </w:tabs>
        <w:ind w:left="1153" w:hanging="360"/>
      </w:pPr>
      <w:rPr>
        <w:rFonts w:ascii="Courier New" w:hAnsi="Courier New" w:hint="default"/>
      </w:rPr>
    </w:lvl>
    <w:lvl w:ilvl="2" w:tplc="08090005" w:tentative="1">
      <w:start w:val="1"/>
      <w:numFmt w:val="bullet"/>
      <w:lvlText w:val=""/>
      <w:lvlJc w:val="left"/>
      <w:pPr>
        <w:tabs>
          <w:tab w:val="num" w:pos="1873"/>
        </w:tabs>
        <w:ind w:left="1873" w:hanging="360"/>
      </w:pPr>
      <w:rPr>
        <w:rFonts w:ascii="Wingdings" w:hAnsi="Wingdings" w:hint="default"/>
      </w:rPr>
    </w:lvl>
    <w:lvl w:ilvl="3" w:tplc="08090001" w:tentative="1">
      <w:start w:val="1"/>
      <w:numFmt w:val="bullet"/>
      <w:lvlText w:val=""/>
      <w:lvlJc w:val="left"/>
      <w:pPr>
        <w:tabs>
          <w:tab w:val="num" w:pos="2593"/>
        </w:tabs>
        <w:ind w:left="2593" w:hanging="360"/>
      </w:pPr>
      <w:rPr>
        <w:rFonts w:ascii="Symbol" w:hAnsi="Symbol" w:hint="default"/>
      </w:rPr>
    </w:lvl>
    <w:lvl w:ilvl="4" w:tplc="08090003" w:tentative="1">
      <w:start w:val="1"/>
      <w:numFmt w:val="bullet"/>
      <w:lvlText w:val="o"/>
      <w:lvlJc w:val="left"/>
      <w:pPr>
        <w:tabs>
          <w:tab w:val="num" w:pos="3313"/>
        </w:tabs>
        <w:ind w:left="3313" w:hanging="360"/>
      </w:pPr>
      <w:rPr>
        <w:rFonts w:ascii="Courier New" w:hAnsi="Courier New" w:hint="default"/>
      </w:rPr>
    </w:lvl>
    <w:lvl w:ilvl="5" w:tplc="08090005" w:tentative="1">
      <w:start w:val="1"/>
      <w:numFmt w:val="bullet"/>
      <w:lvlText w:val=""/>
      <w:lvlJc w:val="left"/>
      <w:pPr>
        <w:tabs>
          <w:tab w:val="num" w:pos="4033"/>
        </w:tabs>
        <w:ind w:left="4033" w:hanging="360"/>
      </w:pPr>
      <w:rPr>
        <w:rFonts w:ascii="Wingdings" w:hAnsi="Wingdings" w:hint="default"/>
      </w:rPr>
    </w:lvl>
    <w:lvl w:ilvl="6" w:tplc="08090001" w:tentative="1">
      <w:start w:val="1"/>
      <w:numFmt w:val="bullet"/>
      <w:lvlText w:val=""/>
      <w:lvlJc w:val="left"/>
      <w:pPr>
        <w:tabs>
          <w:tab w:val="num" w:pos="4753"/>
        </w:tabs>
        <w:ind w:left="4753" w:hanging="360"/>
      </w:pPr>
      <w:rPr>
        <w:rFonts w:ascii="Symbol" w:hAnsi="Symbol" w:hint="default"/>
      </w:rPr>
    </w:lvl>
    <w:lvl w:ilvl="7" w:tplc="08090003" w:tentative="1">
      <w:start w:val="1"/>
      <w:numFmt w:val="bullet"/>
      <w:lvlText w:val="o"/>
      <w:lvlJc w:val="left"/>
      <w:pPr>
        <w:tabs>
          <w:tab w:val="num" w:pos="5473"/>
        </w:tabs>
        <w:ind w:left="5473" w:hanging="360"/>
      </w:pPr>
      <w:rPr>
        <w:rFonts w:ascii="Courier New" w:hAnsi="Courier New" w:hint="default"/>
      </w:rPr>
    </w:lvl>
    <w:lvl w:ilvl="8" w:tplc="08090005" w:tentative="1">
      <w:start w:val="1"/>
      <w:numFmt w:val="bullet"/>
      <w:lvlText w:val=""/>
      <w:lvlJc w:val="left"/>
      <w:pPr>
        <w:tabs>
          <w:tab w:val="num" w:pos="6193"/>
        </w:tabs>
        <w:ind w:left="6193" w:hanging="360"/>
      </w:pPr>
      <w:rPr>
        <w:rFonts w:ascii="Wingdings" w:hAnsi="Wingdings" w:hint="default"/>
      </w:rPr>
    </w:lvl>
  </w:abstractNum>
  <w:abstractNum w:abstractNumId="3" w15:restartNumberingAfterBreak="0">
    <w:nsid w:val="27232964"/>
    <w:multiLevelType w:val="hybridMultilevel"/>
    <w:tmpl w:val="C5D2AF18"/>
    <w:lvl w:ilvl="0" w:tplc="AB30C3D2">
      <w:start w:val="5"/>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9E71EC2"/>
    <w:multiLevelType w:val="hybridMultilevel"/>
    <w:tmpl w:val="55AE7DF6"/>
    <w:lvl w:ilvl="0" w:tplc="1846A996">
      <w:start w:val="1"/>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C097735"/>
    <w:multiLevelType w:val="hybridMultilevel"/>
    <w:tmpl w:val="24CABBD4"/>
    <w:lvl w:ilvl="0" w:tplc="FF866424">
      <w:start w:val="1"/>
      <w:numFmt w:val="bullet"/>
      <w:lvlText w:val=""/>
      <w:lvlJc w:val="left"/>
      <w:pPr>
        <w:ind w:left="720" w:hanging="360"/>
      </w:pPr>
      <w:rPr>
        <w:rFonts w:ascii="Symbol" w:eastAsiaTheme="minorHAns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E80684A"/>
    <w:multiLevelType w:val="multilevel"/>
    <w:tmpl w:val="5384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1F6"/>
    <w:rsid w:val="00007931"/>
    <w:rsid w:val="00007B7D"/>
    <w:rsid w:val="000125A6"/>
    <w:rsid w:val="00012940"/>
    <w:rsid w:val="0001453E"/>
    <w:rsid w:val="000167D4"/>
    <w:rsid w:val="000218DD"/>
    <w:rsid w:val="00025CEA"/>
    <w:rsid w:val="000276C5"/>
    <w:rsid w:val="000304E2"/>
    <w:rsid w:val="00033E5F"/>
    <w:rsid w:val="00042ADB"/>
    <w:rsid w:val="00043116"/>
    <w:rsid w:val="0005022E"/>
    <w:rsid w:val="00050820"/>
    <w:rsid w:val="00051706"/>
    <w:rsid w:val="00053E3C"/>
    <w:rsid w:val="000556AB"/>
    <w:rsid w:val="0005652B"/>
    <w:rsid w:val="000572EC"/>
    <w:rsid w:val="00057548"/>
    <w:rsid w:val="00060C00"/>
    <w:rsid w:val="00062D16"/>
    <w:rsid w:val="00065AF1"/>
    <w:rsid w:val="00065D06"/>
    <w:rsid w:val="00066F72"/>
    <w:rsid w:val="000703A6"/>
    <w:rsid w:val="0007104F"/>
    <w:rsid w:val="000719F1"/>
    <w:rsid w:val="00071B67"/>
    <w:rsid w:val="00073071"/>
    <w:rsid w:val="00074EA6"/>
    <w:rsid w:val="0007539A"/>
    <w:rsid w:val="00086AB1"/>
    <w:rsid w:val="000917D9"/>
    <w:rsid w:val="00092D8C"/>
    <w:rsid w:val="0009408F"/>
    <w:rsid w:val="000942C4"/>
    <w:rsid w:val="000944D6"/>
    <w:rsid w:val="00095C6D"/>
    <w:rsid w:val="00097C29"/>
    <w:rsid w:val="000A14B7"/>
    <w:rsid w:val="000B04F8"/>
    <w:rsid w:val="000B113F"/>
    <w:rsid w:val="000B1821"/>
    <w:rsid w:val="000B272C"/>
    <w:rsid w:val="000B2CA5"/>
    <w:rsid w:val="000B392F"/>
    <w:rsid w:val="000B3EE1"/>
    <w:rsid w:val="000B5929"/>
    <w:rsid w:val="000B75F7"/>
    <w:rsid w:val="000D205E"/>
    <w:rsid w:val="000D6628"/>
    <w:rsid w:val="000D6EAF"/>
    <w:rsid w:val="000E1029"/>
    <w:rsid w:val="000E167C"/>
    <w:rsid w:val="000E402A"/>
    <w:rsid w:val="000F13DC"/>
    <w:rsid w:val="000F1D09"/>
    <w:rsid w:val="000F4776"/>
    <w:rsid w:val="000F5266"/>
    <w:rsid w:val="000F68E6"/>
    <w:rsid w:val="00101F23"/>
    <w:rsid w:val="00104DA7"/>
    <w:rsid w:val="00106EA2"/>
    <w:rsid w:val="0010724B"/>
    <w:rsid w:val="00121AC1"/>
    <w:rsid w:val="00123737"/>
    <w:rsid w:val="00127823"/>
    <w:rsid w:val="00130F19"/>
    <w:rsid w:val="0013117E"/>
    <w:rsid w:val="00134676"/>
    <w:rsid w:val="001360F2"/>
    <w:rsid w:val="00136603"/>
    <w:rsid w:val="00136CFA"/>
    <w:rsid w:val="0013776C"/>
    <w:rsid w:val="0013784A"/>
    <w:rsid w:val="00137F21"/>
    <w:rsid w:val="00141361"/>
    <w:rsid w:val="00143B04"/>
    <w:rsid w:val="00144278"/>
    <w:rsid w:val="0015089E"/>
    <w:rsid w:val="00154879"/>
    <w:rsid w:val="00154894"/>
    <w:rsid w:val="00157353"/>
    <w:rsid w:val="0016423A"/>
    <w:rsid w:val="00164F2B"/>
    <w:rsid w:val="00166578"/>
    <w:rsid w:val="00166C1C"/>
    <w:rsid w:val="0017308C"/>
    <w:rsid w:val="00174A4C"/>
    <w:rsid w:val="001751B9"/>
    <w:rsid w:val="001761F4"/>
    <w:rsid w:val="001769AA"/>
    <w:rsid w:val="00176A63"/>
    <w:rsid w:val="00181EEB"/>
    <w:rsid w:val="00182B2B"/>
    <w:rsid w:val="00184682"/>
    <w:rsid w:val="001854F5"/>
    <w:rsid w:val="00185FF9"/>
    <w:rsid w:val="00186844"/>
    <w:rsid w:val="001947B4"/>
    <w:rsid w:val="0019550C"/>
    <w:rsid w:val="001A0ADD"/>
    <w:rsid w:val="001A4A1F"/>
    <w:rsid w:val="001A7100"/>
    <w:rsid w:val="001A7537"/>
    <w:rsid w:val="001B1817"/>
    <w:rsid w:val="001B1DB2"/>
    <w:rsid w:val="001B3A1A"/>
    <w:rsid w:val="001B4999"/>
    <w:rsid w:val="001B4F25"/>
    <w:rsid w:val="001C14A5"/>
    <w:rsid w:val="001C4DF7"/>
    <w:rsid w:val="001C515B"/>
    <w:rsid w:val="001C6202"/>
    <w:rsid w:val="001D0E42"/>
    <w:rsid w:val="001D4BB1"/>
    <w:rsid w:val="001D56DA"/>
    <w:rsid w:val="001D5D08"/>
    <w:rsid w:val="001D6A4A"/>
    <w:rsid w:val="001E2E84"/>
    <w:rsid w:val="001E4D64"/>
    <w:rsid w:val="001E7052"/>
    <w:rsid w:val="001F183F"/>
    <w:rsid w:val="001F1B17"/>
    <w:rsid w:val="001F2B90"/>
    <w:rsid w:val="001F37D4"/>
    <w:rsid w:val="001F4292"/>
    <w:rsid w:val="001F4F9F"/>
    <w:rsid w:val="001F5A53"/>
    <w:rsid w:val="001F5CC6"/>
    <w:rsid w:val="001F62CD"/>
    <w:rsid w:val="001F746B"/>
    <w:rsid w:val="00205326"/>
    <w:rsid w:val="00206C07"/>
    <w:rsid w:val="00207F13"/>
    <w:rsid w:val="00211FCE"/>
    <w:rsid w:val="002139FE"/>
    <w:rsid w:val="00216846"/>
    <w:rsid w:val="00220402"/>
    <w:rsid w:val="00223D2B"/>
    <w:rsid w:val="00231D7E"/>
    <w:rsid w:val="00232DAB"/>
    <w:rsid w:val="0023499E"/>
    <w:rsid w:val="0023553F"/>
    <w:rsid w:val="00237AC1"/>
    <w:rsid w:val="00241A71"/>
    <w:rsid w:val="0024468C"/>
    <w:rsid w:val="002473E4"/>
    <w:rsid w:val="00247EA0"/>
    <w:rsid w:val="002502AF"/>
    <w:rsid w:val="00254267"/>
    <w:rsid w:val="00255C70"/>
    <w:rsid w:val="002577A4"/>
    <w:rsid w:val="00257C84"/>
    <w:rsid w:val="00260BD0"/>
    <w:rsid w:val="002612BF"/>
    <w:rsid w:val="00270922"/>
    <w:rsid w:val="002741C0"/>
    <w:rsid w:val="00275732"/>
    <w:rsid w:val="00277579"/>
    <w:rsid w:val="002829D3"/>
    <w:rsid w:val="002845CD"/>
    <w:rsid w:val="002914F7"/>
    <w:rsid w:val="002A074F"/>
    <w:rsid w:val="002A1CF0"/>
    <w:rsid w:val="002A1F9B"/>
    <w:rsid w:val="002A40B1"/>
    <w:rsid w:val="002A52D2"/>
    <w:rsid w:val="002A59E6"/>
    <w:rsid w:val="002A5E4C"/>
    <w:rsid w:val="002B0D64"/>
    <w:rsid w:val="002B0E47"/>
    <w:rsid w:val="002B152F"/>
    <w:rsid w:val="002B1CD7"/>
    <w:rsid w:val="002B1F88"/>
    <w:rsid w:val="002B2783"/>
    <w:rsid w:val="002B2AC4"/>
    <w:rsid w:val="002B3C88"/>
    <w:rsid w:val="002B4B3A"/>
    <w:rsid w:val="002B6A72"/>
    <w:rsid w:val="002C0990"/>
    <w:rsid w:val="002C12E4"/>
    <w:rsid w:val="002D2300"/>
    <w:rsid w:val="002D35B9"/>
    <w:rsid w:val="002D412B"/>
    <w:rsid w:val="002D4F73"/>
    <w:rsid w:val="002E492F"/>
    <w:rsid w:val="002E6877"/>
    <w:rsid w:val="002F0084"/>
    <w:rsid w:val="002F2EB7"/>
    <w:rsid w:val="002F4AEC"/>
    <w:rsid w:val="002F4B8A"/>
    <w:rsid w:val="002F4FD8"/>
    <w:rsid w:val="002F61EF"/>
    <w:rsid w:val="002F6C40"/>
    <w:rsid w:val="002F706B"/>
    <w:rsid w:val="002F7788"/>
    <w:rsid w:val="003001B8"/>
    <w:rsid w:val="00300B54"/>
    <w:rsid w:val="00301036"/>
    <w:rsid w:val="00302132"/>
    <w:rsid w:val="00304C11"/>
    <w:rsid w:val="00311015"/>
    <w:rsid w:val="0031199A"/>
    <w:rsid w:val="00313955"/>
    <w:rsid w:val="003151DE"/>
    <w:rsid w:val="00315F90"/>
    <w:rsid w:val="003208E2"/>
    <w:rsid w:val="003243ED"/>
    <w:rsid w:val="00324A41"/>
    <w:rsid w:val="00326DD7"/>
    <w:rsid w:val="0033217A"/>
    <w:rsid w:val="00332942"/>
    <w:rsid w:val="003354E0"/>
    <w:rsid w:val="00341729"/>
    <w:rsid w:val="003452D9"/>
    <w:rsid w:val="0034690E"/>
    <w:rsid w:val="00347C24"/>
    <w:rsid w:val="00352062"/>
    <w:rsid w:val="003640A7"/>
    <w:rsid w:val="003642F4"/>
    <w:rsid w:val="0036443D"/>
    <w:rsid w:val="00364ED2"/>
    <w:rsid w:val="0037093A"/>
    <w:rsid w:val="00372190"/>
    <w:rsid w:val="003760F0"/>
    <w:rsid w:val="00386F4E"/>
    <w:rsid w:val="00390B6E"/>
    <w:rsid w:val="003962A8"/>
    <w:rsid w:val="003A2DE5"/>
    <w:rsid w:val="003A5BED"/>
    <w:rsid w:val="003A625F"/>
    <w:rsid w:val="003A757D"/>
    <w:rsid w:val="003A7A59"/>
    <w:rsid w:val="003A7FCF"/>
    <w:rsid w:val="003B340F"/>
    <w:rsid w:val="003B7420"/>
    <w:rsid w:val="003B78FF"/>
    <w:rsid w:val="003C1C6E"/>
    <w:rsid w:val="003C3C9B"/>
    <w:rsid w:val="003C43E4"/>
    <w:rsid w:val="003C4B3C"/>
    <w:rsid w:val="003C5274"/>
    <w:rsid w:val="003D12B9"/>
    <w:rsid w:val="003D1447"/>
    <w:rsid w:val="003D5266"/>
    <w:rsid w:val="003E7193"/>
    <w:rsid w:val="003F01E1"/>
    <w:rsid w:val="003F546C"/>
    <w:rsid w:val="003F64B1"/>
    <w:rsid w:val="003F6C4C"/>
    <w:rsid w:val="00400DEB"/>
    <w:rsid w:val="0040160C"/>
    <w:rsid w:val="00403408"/>
    <w:rsid w:val="00403921"/>
    <w:rsid w:val="00406BAD"/>
    <w:rsid w:val="00406C65"/>
    <w:rsid w:val="004109F0"/>
    <w:rsid w:val="00414256"/>
    <w:rsid w:val="00420ADD"/>
    <w:rsid w:val="00420E2F"/>
    <w:rsid w:val="004233B7"/>
    <w:rsid w:val="00427B83"/>
    <w:rsid w:val="00430D3A"/>
    <w:rsid w:val="00430FAF"/>
    <w:rsid w:val="00432915"/>
    <w:rsid w:val="00433706"/>
    <w:rsid w:val="004350D2"/>
    <w:rsid w:val="00436902"/>
    <w:rsid w:val="0043723D"/>
    <w:rsid w:val="00441269"/>
    <w:rsid w:val="00443F31"/>
    <w:rsid w:val="004464A2"/>
    <w:rsid w:val="00447C5C"/>
    <w:rsid w:val="0045025F"/>
    <w:rsid w:val="0045295E"/>
    <w:rsid w:val="004560EA"/>
    <w:rsid w:val="004579CD"/>
    <w:rsid w:val="00457C1E"/>
    <w:rsid w:val="00460527"/>
    <w:rsid w:val="00461259"/>
    <w:rsid w:val="00461CD6"/>
    <w:rsid w:val="00462445"/>
    <w:rsid w:val="004637BB"/>
    <w:rsid w:val="00464AC0"/>
    <w:rsid w:val="004650E6"/>
    <w:rsid w:val="0047085B"/>
    <w:rsid w:val="00474100"/>
    <w:rsid w:val="00474F5E"/>
    <w:rsid w:val="00474FD4"/>
    <w:rsid w:val="00480240"/>
    <w:rsid w:val="00480A41"/>
    <w:rsid w:val="00485C41"/>
    <w:rsid w:val="00490671"/>
    <w:rsid w:val="0049132D"/>
    <w:rsid w:val="004922F3"/>
    <w:rsid w:val="00495B15"/>
    <w:rsid w:val="0049670F"/>
    <w:rsid w:val="00496ADB"/>
    <w:rsid w:val="00497DE1"/>
    <w:rsid w:val="004A32B6"/>
    <w:rsid w:val="004A36AB"/>
    <w:rsid w:val="004A3D5C"/>
    <w:rsid w:val="004B019F"/>
    <w:rsid w:val="004B0A1B"/>
    <w:rsid w:val="004B4433"/>
    <w:rsid w:val="004B4778"/>
    <w:rsid w:val="004B63F1"/>
    <w:rsid w:val="004C343D"/>
    <w:rsid w:val="004C4516"/>
    <w:rsid w:val="004D37AD"/>
    <w:rsid w:val="004D71A1"/>
    <w:rsid w:val="004E115F"/>
    <w:rsid w:val="004E270E"/>
    <w:rsid w:val="004F0859"/>
    <w:rsid w:val="004F0AD6"/>
    <w:rsid w:val="004F2011"/>
    <w:rsid w:val="004F57AA"/>
    <w:rsid w:val="005074AB"/>
    <w:rsid w:val="00512D03"/>
    <w:rsid w:val="005158BD"/>
    <w:rsid w:val="0052115D"/>
    <w:rsid w:val="00521B95"/>
    <w:rsid w:val="00521BE0"/>
    <w:rsid w:val="00523D53"/>
    <w:rsid w:val="00525CF6"/>
    <w:rsid w:val="00530D1A"/>
    <w:rsid w:val="005334DF"/>
    <w:rsid w:val="00533688"/>
    <w:rsid w:val="00534E88"/>
    <w:rsid w:val="0053621B"/>
    <w:rsid w:val="0054127B"/>
    <w:rsid w:val="00544045"/>
    <w:rsid w:val="005440B3"/>
    <w:rsid w:val="00550045"/>
    <w:rsid w:val="00550BCA"/>
    <w:rsid w:val="00551404"/>
    <w:rsid w:val="005535BC"/>
    <w:rsid w:val="00554142"/>
    <w:rsid w:val="00554F6B"/>
    <w:rsid w:val="00556AFA"/>
    <w:rsid w:val="00556B73"/>
    <w:rsid w:val="00561F18"/>
    <w:rsid w:val="00564768"/>
    <w:rsid w:val="00565206"/>
    <w:rsid w:val="00565A4E"/>
    <w:rsid w:val="0056606A"/>
    <w:rsid w:val="005718B7"/>
    <w:rsid w:val="00572F81"/>
    <w:rsid w:val="00574966"/>
    <w:rsid w:val="00581261"/>
    <w:rsid w:val="005841A9"/>
    <w:rsid w:val="00595010"/>
    <w:rsid w:val="0059677A"/>
    <w:rsid w:val="00597E5A"/>
    <w:rsid w:val="005A0BB8"/>
    <w:rsid w:val="005A2BF6"/>
    <w:rsid w:val="005A339C"/>
    <w:rsid w:val="005A7A16"/>
    <w:rsid w:val="005B3338"/>
    <w:rsid w:val="005C0FE2"/>
    <w:rsid w:val="005C13C9"/>
    <w:rsid w:val="005C2CCF"/>
    <w:rsid w:val="005C6D05"/>
    <w:rsid w:val="005D001F"/>
    <w:rsid w:val="005D179D"/>
    <w:rsid w:val="005D440C"/>
    <w:rsid w:val="005D4743"/>
    <w:rsid w:val="005E1651"/>
    <w:rsid w:val="005F0DF6"/>
    <w:rsid w:val="005F3EA9"/>
    <w:rsid w:val="005F4460"/>
    <w:rsid w:val="005F472F"/>
    <w:rsid w:val="005F5B7C"/>
    <w:rsid w:val="0060193A"/>
    <w:rsid w:val="0060269C"/>
    <w:rsid w:val="006029BE"/>
    <w:rsid w:val="00602F97"/>
    <w:rsid w:val="0060334E"/>
    <w:rsid w:val="00607EC0"/>
    <w:rsid w:val="00607FDB"/>
    <w:rsid w:val="006110DB"/>
    <w:rsid w:val="00612404"/>
    <w:rsid w:val="00614B8A"/>
    <w:rsid w:val="0061712A"/>
    <w:rsid w:val="00617265"/>
    <w:rsid w:val="00617C3B"/>
    <w:rsid w:val="00617E68"/>
    <w:rsid w:val="00623553"/>
    <w:rsid w:val="00631419"/>
    <w:rsid w:val="00632B09"/>
    <w:rsid w:val="006411EB"/>
    <w:rsid w:val="00644BD0"/>
    <w:rsid w:val="00645313"/>
    <w:rsid w:val="00647F15"/>
    <w:rsid w:val="00650B2E"/>
    <w:rsid w:val="00650B30"/>
    <w:rsid w:val="00650E7D"/>
    <w:rsid w:val="006532D8"/>
    <w:rsid w:val="00654161"/>
    <w:rsid w:val="00654448"/>
    <w:rsid w:val="00654450"/>
    <w:rsid w:val="006555CB"/>
    <w:rsid w:val="0065567A"/>
    <w:rsid w:val="0066103D"/>
    <w:rsid w:val="00662096"/>
    <w:rsid w:val="0066433F"/>
    <w:rsid w:val="00664BDC"/>
    <w:rsid w:val="00667B30"/>
    <w:rsid w:val="00670351"/>
    <w:rsid w:val="006713C5"/>
    <w:rsid w:val="0068053F"/>
    <w:rsid w:val="00682E85"/>
    <w:rsid w:val="00686EB6"/>
    <w:rsid w:val="00690F71"/>
    <w:rsid w:val="006914C3"/>
    <w:rsid w:val="00691888"/>
    <w:rsid w:val="0069497E"/>
    <w:rsid w:val="006950E5"/>
    <w:rsid w:val="006A00FA"/>
    <w:rsid w:val="006A368F"/>
    <w:rsid w:val="006A5E65"/>
    <w:rsid w:val="006B4FC7"/>
    <w:rsid w:val="006B7773"/>
    <w:rsid w:val="006C0110"/>
    <w:rsid w:val="006C4898"/>
    <w:rsid w:val="006C6354"/>
    <w:rsid w:val="006C7453"/>
    <w:rsid w:val="006C7B9A"/>
    <w:rsid w:val="006D74F1"/>
    <w:rsid w:val="006E338D"/>
    <w:rsid w:val="006E3ACE"/>
    <w:rsid w:val="006E5933"/>
    <w:rsid w:val="006E77F3"/>
    <w:rsid w:val="006F1637"/>
    <w:rsid w:val="006F176B"/>
    <w:rsid w:val="006F414F"/>
    <w:rsid w:val="006F5B19"/>
    <w:rsid w:val="00701C8A"/>
    <w:rsid w:val="0070262E"/>
    <w:rsid w:val="007041C9"/>
    <w:rsid w:val="00705161"/>
    <w:rsid w:val="007052A1"/>
    <w:rsid w:val="00712DA0"/>
    <w:rsid w:val="0071389B"/>
    <w:rsid w:val="00715488"/>
    <w:rsid w:val="007208B7"/>
    <w:rsid w:val="00721213"/>
    <w:rsid w:val="0072296F"/>
    <w:rsid w:val="00722DD9"/>
    <w:rsid w:val="007279F4"/>
    <w:rsid w:val="00731832"/>
    <w:rsid w:val="00733D0B"/>
    <w:rsid w:val="00733D33"/>
    <w:rsid w:val="007347E3"/>
    <w:rsid w:val="0073604A"/>
    <w:rsid w:val="00737A36"/>
    <w:rsid w:val="00740279"/>
    <w:rsid w:val="00740971"/>
    <w:rsid w:val="00740BF5"/>
    <w:rsid w:val="00741417"/>
    <w:rsid w:val="00750C89"/>
    <w:rsid w:val="007541C3"/>
    <w:rsid w:val="00754AFA"/>
    <w:rsid w:val="00760A5A"/>
    <w:rsid w:val="00762411"/>
    <w:rsid w:val="00762FFD"/>
    <w:rsid w:val="00763F8A"/>
    <w:rsid w:val="00764A1E"/>
    <w:rsid w:val="0076589A"/>
    <w:rsid w:val="00772EB1"/>
    <w:rsid w:val="0077553E"/>
    <w:rsid w:val="00777439"/>
    <w:rsid w:val="00780C13"/>
    <w:rsid w:val="0078271D"/>
    <w:rsid w:val="00786550"/>
    <w:rsid w:val="007868EB"/>
    <w:rsid w:val="00790B56"/>
    <w:rsid w:val="00792EA1"/>
    <w:rsid w:val="00794EEC"/>
    <w:rsid w:val="007A4E22"/>
    <w:rsid w:val="007A5941"/>
    <w:rsid w:val="007A5AA1"/>
    <w:rsid w:val="007A5DB9"/>
    <w:rsid w:val="007B1720"/>
    <w:rsid w:val="007B1853"/>
    <w:rsid w:val="007B33E8"/>
    <w:rsid w:val="007B3572"/>
    <w:rsid w:val="007B5FAB"/>
    <w:rsid w:val="007C0C0C"/>
    <w:rsid w:val="007C5255"/>
    <w:rsid w:val="007C63D5"/>
    <w:rsid w:val="007D5D9C"/>
    <w:rsid w:val="007D7694"/>
    <w:rsid w:val="007D7836"/>
    <w:rsid w:val="007E014E"/>
    <w:rsid w:val="007E108C"/>
    <w:rsid w:val="007E213B"/>
    <w:rsid w:val="007E228F"/>
    <w:rsid w:val="007E40C1"/>
    <w:rsid w:val="007E7E16"/>
    <w:rsid w:val="007F114A"/>
    <w:rsid w:val="007F5384"/>
    <w:rsid w:val="007F7F37"/>
    <w:rsid w:val="00800C97"/>
    <w:rsid w:val="008032C8"/>
    <w:rsid w:val="0080391D"/>
    <w:rsid w:val="00805DB6"/>
    <w:rsid w:val="00806093"/>
    <w:rsid w:val="008119C7"/>
    <w:rsid w:val="00813361"/>
    <w:rsid w:val="00813418"/>
    <w:rsid w:val="0081523A"/>
    <w:rsid w:val="00815BD7"/>
    <w:rsid w:val="00821BDD"/>
    <w:rsid w:val="00823D5B"/>
    <w:rsid w:val="00824B00"/>
    <w:rsid w:val="00824BE1"/>
    <w:rsid w:val="00827F63"/>
    <w:rsid w:val="00830B88"/>
    <w:rsid w:val="00830BC2"/>
    <w:rsid w:val="00831FEE"/>
    <w:rsid w:val="00832229"/>
    <w:rsid w:val="00837758"/>
    <w:rsid w:val="0084182B"/>
    <w:rsid w:val="00841E6C"/>
    <w:rsid w:val="00844084"/>
    <w:rsid w:val="008444DB"/>
    <w:rsid w:val="00846191"/>
    <w:rsid w:val="00846762"/>
    <w:rsid w:val="00851932"/>
    <w:rsid w:val="0085361F"/>
    <w:rsid w:val="00854985"/>
    <w:rsid w:val="0085687B"/>
    <w:rsid w:val="00856BBE"/>
    <w:rsid w:val="00857241"/>
    <w:rsid w:val="00857E9A"/>
    <w:rsid w:val="00860001"/>
    <w:rsid w:val="0086305D"/>
    <w:rsid w:val="00863560"/>
    <w:rsid w:val="008635A5"/>
    <w:rsid w:val="00866CC3"/>
    <w:rsid w:val="0087085C"/>
    <w:rsid w:val="008832BB"/>
    <w:rsid w:val="00886E3F"/>
    <w:rsid w:val="00887558"/>
    <w:rsid w:val="00890C0D"/>
    <w:rsid w:val="0089333D"/>
    <w:rsid w:val="00897525"/>
    <w:rsid w:val="008B2716"/>
    <w:rsid w:val="008B4363"/>
    <w:rsid w:val="008B6D60"/>
    <w:rsid w:val="008B7C47"/>
    <w:rsid w:val="008C2F93"/>
    <w:rsid w:val="008C46D5"/>
    <w:rsid w:val="008C69B0"/>
    <w:rsid w:val="008D4D8C"/>
    <w:rsid w:val="008D7953"/>
    <w:rsid w:val="008E0C18"/>
    <w:rsid w:val="008E1A7F"/>
    <w:rsid w:val="008E1BE5"/>
    <w:rsid w:val="008E306F"/>
    <w:rsid w:val="008E5477"/>
    <w:rsid w:val="008E54B7"/>
    <w:rsid w:val="008F0E85"/>
    <w:rsid w:val="008F2295"/>
    <w:rsid w:val="008F32A3"/>
    <w:rsid w:val="008F51FF"/>
    <w:rsid w:val="009020D5"/>
    <w:rsid w:val="009020FD"/>
    <w:rsid w:val="00905D9F"/>
    <w:rsid w:val="00912456"/>
    <w:rsid w:val="00913AA5"/>
    <w:rsid w:val="00913E0E"/>
    <w:rsid w:val="00917150"/>
    <w:rsid w:val="009209AB"/>
    <w:rsid w:val="00921239"/>
    <w:rsid w:val="0092222B"/>
    <w:rsid w:val="00925CA9"/>
    <w:rsid w:val="00927EDA"/>
    <w:rsid w:val="00931857"/>
    <w:rsid w:val="009340FE"/>
    <w:rsid w:val="009360D7"/>
    <w:rsid w:val="009374A3"/>
    <w:rsid w:val="009414DF"/>
    <w:rsid w:val="0094280D"/>
    <w:rsid w:val="00944A5A"/>
    <w:rsid w:val="00945FA0"/>
    <w:rsid w:val="00950B96"/>
    <w:rsid w:val="00956E05"/>
    <w:rsid w:val="009572B1"/>
    <w:rsid w:val="00960049"/>
    <w:rsid w:val="00961D67"/>
    <w:rsid w:val="00962E95"/>
    <w:rsid w:val="009654EC"/>
    <w:rsid w:val="00965F43"/>
    <w:rsid w:val="009661AD"/>
    <w:rsid w:val="00972940"/>
    <w:rsid w:val="0097421F"/>
    <w:rsid w:val="009758A7"/>
    <w:rsid w:val="009760CB"/>
    <w:rsid w:val="0097767A"/>
    <w:rsid w:val="00981F69"/>
    <w:rsid w:val="00983E8C"/>
    <w:rsid w:val="009871F7"/>
    <w:rsid w:val="00990CFE"/>
    <w:rsid w:val="00990FB0"/>
    <w:rsid w:val="009923E7"/>
    <w:rsid w:val="00992A33"/>
    <w:rsid w:val="00994315"/>
    <w:rsid w:val="009950CE"/>
    <w:rsid w:val="00997C17"/>
    <w:rsid w:val="009A07EE"/>
    <w:rsid w:val="009A08A9"/>
    <w:rsid w:val="009A1660"/>
    <w:rsid w:val="009A22C3"/>
    <w:rsid w:val="009A345E"/>
    <w:rsid w:val="009B2043"/>
    <w:rsid w:val="009B24D6"/>
    <w:rsid w:val="009B267A"/>
    <w:rsid w:val="009B5194"/>
    <w:rsid w:val="009B625C"/>
    <w:rsid w:val="009B72B2"/>
    <w:rsid w:val="009B7C8F"/>
    <w:rsid w:val="009C0982"/>
    <w:rsid w:val="009C0EEC"/>
    <w:rsid w:val="009C79A0"/>
    <w:rsid w:val="009D4D58"/>
    <w:rsid w:val="009D6133"/>
    <w:rsid w:val="009D6164"/>
    <w:rsid w:val="009D6CBE"/>
    <w:rsid w:val="009E0690"/>
    <w:rsid w:val="009E0B04"/>
    <w:rsid w:val="009E3501"/>
    <w:rsid w:val="009E5A82"/>
    <w:rsid w:val="009F0655"/>
    <w:rsid w:val="009F29E2"/>
    <w:rsid w:val="009F5531"/>
    <w:rsid w:val="009F6497"/>
    <w:rsid w:val="009F665A"/>
    <w:rsid w:val="009F7EEA"/>
    <w:rsid w:val="00A013D0"/>
    <w:rsid w:val="00A02130"/>
    <w:rsid w:val="00A03771"/>
    <w:rsid w:val="00A06AAE"/>
    <w:rsid w:val="00A0738E"/>
    <w:rsid w:val="00A076B1"/>
    <w:rsid w:val="00A11D9C"/>
    <w:rsid w:val="00A13BDF"/>
    <w:rsid w:val="00A15195"/>
    <w:rsid w:val="00A161D5"/>
    <w:rsid w:val="00A16409"/>
    <w:rsid w:val="00A16A29"/>
    <w:rsid w:val="00A20B32"/>
    <w:rsid w:val="00A24E2D"/>
    <w:rsid w:val="00A31413"/>
    <w:rsid w:val="00A40DE4"/>
    <w:rsid w:val="00A42496"/>
    <w:rsid w:val="00A42FDD"/>
    <w:rsid w:val="00A434FD"/>
    <w:rsid w:val="00A4730F"/>
    <w:rsid w:val="00A51228"/>
    <w:rsid w:val="00A51BBB"/>
    <w:rsid w:val="00A52693"/>
    <w:rsid w:val="00A54E0F"/>
    <w:rsid w:val="00A56D7C"/>
    <w:rsid w:val="00A61991"/>
    <w:rsid w:val="00A61D26"/>
    <w:rsid w:val="00A629AC"/>
    <w:rsid w:val="00A633CA"/>
    <w:rsid w:val="00A63AF9"/>
    <w:rsid w:val="00A63C74"/>
    <w:rsid w:val="00A65159"/>
    <w:rsid w:val="00A72B49"/>
    <w:rsid w:val="00A734B0"/>
    <w:rsid w:val="00A73706"/>
    <w:rsid w:val="00A74D1D"/>
    <w:rsid w:val="00A74E56"/>
    <w:rsid w:val="00A832E4"/>
    <w:rsid w:val="00A83F71"/>
    <w:rsid w:val="00A852F8"/>
    <w:rsid w:val="00A86382"/>
    <w:rsid w:val="00A87EA2"/>
    <w:rsid w:val="00A90FD6"/>
    <w:rsid w:val="00A92577"/>
    <w:rsid w:val="00A93DD5"/>
    <w:rsid w:val="00A952AF"/>
    <w:rsid w:val="00A9649B"/>
    <w:rsid w:val="00A97EB7"/>
    <w:rsid w:val="00AA07B9"/>
    <w:rsid w:val="00AA0E58"/>
    <w:rsid w:val="00AA21A1"/>
    <w:rsid w:val="00AA339A"/>
    <w:rsid w:val="00AA57DD"/>
    <w:rsid w:val="00AB0B44"/>
    <w:rsid w:val="00AB0B52"/>
    <w:rsid w:val="00AB2BEC"/>
    <w:rsid w:val="00AB5087"/>
    <w:rsid w:val="00AB5872"/>
    <w:rsid w:val="00AB6472"/>
    <w:rsid w:val="00AB7FD2"/>
    <w:rsid w:val="00AC04D8"/>
    <w:rsid w:val="00AC04FA"/>
    <w:rsid w:val="00AC17EB"/>
    <w:rsid w:val="00AC2405"/>
    <w:rsid w:val="00AC487A"/>
    <w:rsid w:val="00AC4CF5"/>
    <w:rsid w:val="00AC51EB"/>
    <w:rsid w:val="00AC5472"/>
    <w:rsid w:val="00AC57AE"/>
    <w:rsid w:val="00AC602E"/>
    <w:rsid w:val="00AC6276"/>
    <w:rsid w:val="00AC7338"/>
    <w:rsid w:val="00AD00FA"/>
    <w:rsid w:val="00AD1D2E"/>
    <w:rsid w:val="00AD2CBF"/>
    <w:rsid w:val="00AD2D9C"/>
    <w:rsid w:val="00AD3F0D"/>
    <w:rsid w:val="00AE03EF"/>
    <w:rsid w:val="00AE13C9"/>
    <w:rsid w:val="00AE347D"/>
    <w:rsid w:val="00AE3712"/>
    <w:rsid w:val="00AE4BAE"/>
    <w:rsid w:val="00AE577C"/>
    <w:rsid w:val="00AE6408"/>
    <w:rsid w:val="00AE6E34"/>
    <w:rsid w:val="00AF111A"/>
    <w:rsid w:val="00AF4BBE"/>
    <w:rsid w:val="00AF7BDB"/>
    <w:rsid w:val="00B0045D"/>
    <w:rsid w:val="00B00901"/>
    <w:rsid w:val="00B03331"/>
    <w:rsid w:val="00B037F6"/>
    <w:rsid w:val="00B047DD"/>
    <w:rsid w:val="00B0702F"/>
    <w:rsid w:val="00B13B75"/>
    <w:rsid w:val="00B15756"/>
    <w:rsid w:val="00B1577C"/>
    <w:rsid w:val="00B17E8B"/>
    <w:rsid w:val="00B205EA"/>
    <w:rsid w:val="00B20772"/>
    <w:rsid w:val="00B22EC3"/>
    <w:rsid w:val="00B30355"/>
    <w:rsid w:val="00B32AA2"/>
    <w:rsid w:val="00B34ACE"/>
    <w:rsid w:val="00B372C3"/>
    <w:rsid w:val="00B44CDA"/>
    <w:rsid w:val="00B45D7F"/>
    <w:rsid w:val="00B474FA"/>
    <w:rsid w:val="00B509BE"/>
    <w:rsid w:val="00B5471B"/>
    <w:rsid w:val="00B57D64"/>
    <w:rsid w:val="00B6010A"/>
    <w:rsid w:val="00B60ADB"/>
    <w:rsid w:val="00B66050"/>
    <w:rsid w:val="00B660DF"/>
    <w:rsid w:val="00B67A7E"/>
    <w:rsid w:val="00B70095"/>
    <w:rsid w:val="00B70F59"/>
    <w:rsid w:val="00B7230B"/>
    <w:rsid w:val="00B73311"/>
    <w:rsid w:val="00B83BCB"/>
    <w:rsid w:val="00B8470F"/>
    <w:rsid w:val="00B8550A"/>
    <w:rsid w:val="00B86ED2"/>
    <w:rsid w:val="00B91F95"/>
    <w:rsid w:val="00B92872"/>
    <w:rsid w:val="00BA26C2"/>
    <w:rsid w:val="00BA462D"/>
    <w:rsid w:val="00BA48C7"/>
    <w:rsid w:val="00BA4A2B"/>
    <w:rsid w:val="00BA622F"/>
    <w:rsid w:val="00BA7AEA"/>
    <w:rsid w:val="00BB01F6"/>
    <w:rsid w:val="00BB2CB5"/>
    <w:rsid w:val="00BB3CB8"/>
    <w:rsid w:val="00BB4F33"/>
    <w:rsid w:val="00BC2A25"/>
    <w:rsid w:val="00BC45F6"/>
    <w:rsid w:val="00BD01D3"/>
    <w:rsid w:val="00BD1C45"/>
    <w:rsid w:val="00BD2901"/>
    <w:rsid w:val="00BD30EC"/>
    <w:rsid w:val="00BE74AC"/>
    <w:rsid w:val="00BF0D83"/>
    <w:rsid w:val="00BF1744"/>
    <w:rsid w:val="00BF1D22"/>
    <w:rsid w:val="00BF1E10"/>
    <w:rsid w:val="00BF331F"/>
    <w:rsid w:val="00BF3DE9"/>
    <w:rsid w:val="00BF66E1"/>
    <w:rsid w:val="00BF6A0E"/>
    <w:rsid w:val="00BF7F8E"/>
    <w:rsid w:val="00C015C6"/>
    <w:rsid w:val="00C032C5"/>
    <w:rsid w:val="00C062B3"/>
    <w:rsid w:val="00C11135"/>
    <w:rsid w:val="00C11603"/>
    <w:rsid w:val="00C11CB5"/>
    <w:rsid w:val="00C13FD6"/>
    <w:rsid w:val="00C14E4F"/>
    <w:rsid w:val="00C1607B"/>
    <w:rsid w:val="00C165BA"/>
    <w:rsid w:val="00C17250"/>
    <w:rsid w:val="00C25BAE"/>
    <w:rsid w:val="00C3276E"/>
    <w:rsid w:val="00C32B9D"/>
    <w:rsid w:val="00C44781"/>
    <w:rsid w:val="00C4536E"/>
    <w:rsid w:val="00C4659C"/>
    <w:rsid w:val="00C5111C"/>
    <w:rsid w:val="00C51148"/>
    <w:rsid w:val="00C513D0"/>
    <w:rsid w:val="00C5387B"/>
    <w:rsid w:val="00C56308"/>
    <w:rsid w:val="00C618C8"/>
    <w:rsid w:val="00C63CF4"/>
    <w:rsid w:val="00C70EFF"/>
    <w:rsid w:val="00C72E8E"/>
    <w:rsid w:val="00C7425A"/>
    <w:rsid w:val="00C77D27"/>
    <w:rsid w:val="00C83FE1"/>
    <w:rsid w:val="00C84B1E"/>
    <w:rsid w:val="00C87EA9"/>
    <w:rsid w:val="00C907E8"/>
    <w:rsid w:val="00C916EF"/>
    <w:rsid w:val="00C91880"/>
    <w:rsid w:val="00C91946"/>
    <w:rsid w:val="00C91EA0"/>
    <w:rsid w:val="00C92AB7"/>
    <w:rsid w:val="00C95DC3"/>
    <w:rsid w:val="00CA2595"/>
    <w:rsid w:val="00CA2CB8"/>
    <w:rsid w:val="00CA64B3"/>
    <w:rsid w:val="00CB304D"/>
    <w:rsid w:val="00CC4CA3"/>
    <w:rsid w:val="00CC4E20"/>
    <w:rsid w:val="00CC73BC"/>
    <w:rsid w:val="00CD3106"/>
    <w:rsid w:val="00CD336C"/>
    <w:rsid w:val="00CD4B6A"/>
    <w:rsid w:val="00CD682F"/>
    <w:rsid w:val="00CD74E3"/>
    <w:rsid w:val="00CE0960"/>
    <w:rsid w:val="00CE12F2"/>
    <w:rsid w:val="00CE1DC6"/>
    <w:rsid w:val="00CE4263"/>
    <w:rsid w:val="00CE5DFC"/>
    <w:rsid w:val="00CF0069"/>
    <w:rsid w:val="00CF28CF"/>
    <w:rsid w:val="00D00447"/>
    <w:rsid w:val="00D024D5"/>
    <w:rsid w:val="00D035D1"/>
    <w:rsid w:val="00D05061"/>
    <w:rsid w:val="00D066D0"/>
    <w:rsid w:val="00D06B7A"/>
    <w:rsid w:val="00D107A9"/>
    <w:rsid w:val="00D11238"/>
    <w:rsid w:val="00D13BB1"/>
    <w:rsid w:val="00D148A9"/>
    <w:rsid w:val="00D15771"/>
    <w:rsid w:val="00D1592E"/>
    <w:rsid w:val="00D22097"/>
    <w:rsid w:val="00D23049"/>
    <w:rsid w:val="00D24B76"/>
    <w:rsid w:val="00D257DA"/>
    <w:rsid w:val="00D25AC6"/>
    <w:rsid w:val="00D279FE"/>
    <w:rsid w:val="00D3499F"/>
    <w:rsid w:val="00D369A7"/>
    <w:rsid w:val="00D415C5"/>
    <w:rsid w:val="00D43A5F"/>
    <w:rsid w:val="00D4628F"/>
    <w:rsid w:val="00D47962"/>
    <w:rsid w:val="00D47F0B"/>
    <w:rsid w:val="00D53550"/>
    <w:rsid w:val="00D55C3A"/>
    <w:rsid w:val="00D573EE"/>
    <w:rsid w:val="00D61F55"/>
    <w:rsid w:val="00D715F0"/>
    <w:rsid w:val="00D723BD"/>
    <w:rsid w:val="00D730C0"/>
    <w:rsid w:val="00D74CCA"/>
    <w:rsid w:val="00D75B90"/>
    <w:rsid w:val="00D75C42"/>
    <w:rsid w:val="00D772E4"/>
    <w:rsid w:val="00D810F3"/>
    <w:rsid w:val="00D81C30"/>
    <w:rsid w:val="00D82DA0"/>
    <w:rsid w:val="00D838D3"/>
    <w:rsid w:val="00D86B2E"/>
    <w:rsid w:val="00D918E9"/>
    <w:rsid w:val="00D92307"/>
    <w:rsid w:val="00D92DB9"/>
    <w:rsid w:val="00D93889"/>
    <w:rsid w:val="00D9664A"/>
    <w:rsid w:val="00DA007A"/>
    <w:rsid w:val="00DA0DD8"/>
    <w:rsid w:val="00DA12ED"/>
    <w:rsid w:val="00DA3792"/>
    <w:rsid w:val="00DA3F4C"/>
    <w:rsid w:val="00DA72F6"/>
    <w:rsid w:val="00DB2B5B"/>
    <w:rsid w:val="00DB4305"/>
    <w:rsid w:val="00DB57A3"/>
    <w:rsid w:val="00DB7F99"/>
    <w:rsid w:val="00DC1107"/>
    <w:rsid w:val="00DC12B3"/>
    <w:rsid w:val="00DC1FC6"/>
    <w:rsid w:val="00DC2507"/>
    <w:rsid w:val="00DC736E"/>
    <w:rsid w:val="00DD3965"/>
    <w:rsid w:val="00DD6115"/>
    <w:rsid w:val="00DE33A7"/>
    <w:rsid w:val="00DF0F4A"/>
    <w:rsid w:val="00DF45F4"/>
    <w:rsid w:val="00E00DAF"/>
    <w:rsid w:val="00E016B1"/>
    <w:rsid w:val="00E11D43"/>
    <w:rsid w:val="00E131CD"/>
    <w:rsid w:val="00E133AB"/>
    <w:rsid w:val="00E14AE9"/>
    <w:rsid w:val="00E21183"/>
    <w:rsid w:val="00E27B70"/>
    <w:rsid w:val="00E31BF7"/>
    <w:rsid w:val="00E32626"/>
    <w:rsid w:val="00E366E0"/>
    <w:rsid w:val="00E40341"/>
    <w:rsid w:val="00E4627A"/>
    <w:rsid w:val="00E47939"/>
    <w:rsid w:val="00E51F82"/>
    <w:rsid w:val="00E53AA6"/>
    <w:rsid w:val="00E549E4"/>
    <w:rsid w:val="00E558E7"/>
    <w:rsid w:val="00E56D1D"/>
    <w:rsid w:val="00E61520"/>
    <w:rsid w:val="00E616A5"/>
    <w:rsid w:val="00E632CC"/>
    <w:rsid w:val="00E63DFF"/>
    <w:rsid w:val="00E63F93"/>
    <w:rsid w:val="00E649FD"/>
    <w:rsid w:val="00E65D1C"/>
    <w:rsid w:val="00E67AB7"/>
    <w:rsid w:val="00E733AB"/>
    <w:rsid w:val="00E73698"/>
    <w:rsid w:val="00E773E3"/>
    <w:rsid w:val="00E77EF8"/>
    <w:rsid w:val="00E8101D"/>
    <w:rsid w:val="00E81E6A"/>
    <w:rsid w:val="00E81E87"/>
    <w:rsid w:val="00E8511F"/>
    <w:rsid w:val="00E85913"/>
    <w:rsid w:val="00E860EB"/>
    <w:rsid w:val="00E902D9"/>
    <w:rsid w:val="00E91643"/>
    <w:rsid w:val="00E91BD4"/>
    <w:rsid w:val="00E92A4D"/>
    <w:rsid w:val="00E93E23"/>
    <w:rsid w:val="00E962B0"/>
    <w:rsid w:val="00E96931"/>
    <w:rsid w:val="00EA1365"/>
    <w:rsid w:val="00EA26D9"/>
    <w:rsid w:val="00EA4CBA"/>
    <w:rsid w:val="00EA5EB7"/>
    <w:rsid w:val="00EA6D2D"/>
    <w:rsid w:val="00EB508B"/>
    <w:rsid w:val="00EB578C"/>
    <w:rsid w:val="00EB7F20"/>
    <w:rsid w:val="00EC2860"/>
    <w:rsid w:val="00EC658C"/>
    <w:rsid w:val="00EC6D3B"/>
    <w:rsid w:val="00ED168A"/>
    <w:rsid w:val="00ED271F"/>
    <w:rsid w:val="00ED2F43"/>
    <w:rsid w:val="00ED3C40"/>
    <w:rsid w:val="00ED49CD"/>
    <w:rsid w:val="00ED6D33"/>
    <w:rsid w:val="00EE2231"/>
    <w:rsid w:val="00EE3ED3"/>
    <w:rsid w:val="00EE4EC4"/>
    <w:rsid w:val="00EE79A0"/>
    <w:rsid w:val="00EF7A39"/>
    <w:rsid w:val="00F03635"/>
    <w:rsid w:val="00F03C0A"/>
    <w:rsid w:val="00F04840"/>
    <w:rsid w:val="00F052DE"/>
    <w:rsid w:val="00F0582E"/>
    <w:rsid w:val="00F074D6"/>
    <w:rsid w:val="00F07D18"/>
    <w:rsid w:val="00F11A11"/>
    <w:rsid w:val="00F12969"/>
    <w:rsid w:val="00F140A4"/>
    <w:rsid w:val="00F1513E"/>
    <w:rsid w:val="00F1562F"/>
    <w:rsid w:val="00F1739B"/>
    <w:rsid w:val="00F17A1E"/>
    <w:rsid w:val="00F20BA6"/>
    <w:rsid w:val="00F20D92"/>
    <w:rsid w:val="00F21445"/>
    <w:rsid w:val="00F22B8E"/>
    <w:rsid w:val="00F23B94"/>
    <w:rsid w:val="00F35FCE"/>
    <w:rsid w:val="00F437EF"/>
    <w:rsid w:val="00F439E6"/>
    <w:rsid w:val="00F44687"/>
    <w:rsid w:val="00F46141"/>
    <w:rsid w:val="00F466BA"/>
    <w:rsid w:val="00F46A8C"/>
    <w:rsid w:val="00F4729E"/>
    <w:rsid w:val="00F47D06"/>
    <w:rsid w:val="00F47E6A"/>
    <w:rsid w:val="00F63D1B"/>
    <w:rsid w:val="00F63EC8"/>
    <w:rsid w:val="00F64A0F"/>
    <w:rsid w:val="00F70DA6"/>
    <w:rsid w:val="00F71218"/>
    <w:rsid w:val="00F716F9"/>
    <w:rsid w:val="00F72037"/>
    <w:rsid w:val="00F772F9"/>
    <w:rsid w:val="00F83BA0"/>
    <w:rsid w:val="00F8509B"/>
    <w:rsid w:val="00F86731"/>
    <w:rsid w:val="00F87D70"/>
    <w:rsid w:val="00F906E5"/>
    <w:rsid w:val="00F91ADD"/>
    <w:rsid w:val="00F936EF"/>
    <w:rsid w:val="00F95333"/>
    <w:rsid w:val="00F96667"/>
    <w:rsid w:val="00F97FBB"/>
    <w:rsid w:val="00FA00FE"/>
    <w:rsid w:val="00FA1B19"/>
    <w:rsid w:val="00FA23AA"/>
    <w:rsid w:val="00FA31DC"/>
    <w:rsid w:val="00FA3553"/>
    <w:rsid w:val="00FA3925"/>
    <w:rsid w:val="00FA4939"/>
    <w:rsid w:val="00FA5DB1"/>
    <w:rsid w:val="00FA7A7F"/>
    <w:rsid w:val="00FB1D16"/>
    <w:rsid w:val="00FB2CA4"/>
    <w:rsid w:val="00FB35CF"/>
    <w:rsid w:val="00FB5769"/>
    <w:rsid w:val="00FB6D53"/>
    <w:rsid w:val="00FC0DE2"/>
    <w:rsid w:val="00FC6681"/>
    <w:rsid w:val="00FD0274"/>
    <w:rsid w:val="00FD3FA6"/>
    <w:rsid w:val="00FD4BC4"/>
    <w:rsid w:val="00FD5A8F"/>
    <w:rsid w:val="00FD6254"/>
    <w:rsid w:val="00FD79A8"/>
    <w:rsid w:val="00FD79E1"/>
    <w:rsid w:val="00FE0188"/>
    <w:rsid w:val="00FE18D2"/>
    <w:rsid w:val="00FE4758"/>
    <w:rsid w:val="00FE56A4"/>
    <w:rsid w:val="00FF0E70"/>
    <w:rsid w:val="00FF4254"/>
    <w:rsid w:val="00FF4CC3"/>
    <w:rsid w:val="00FF6E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E36E"/>
  <w15:docId w15:val="{715A5AF2-2FE7-4363-8AF4-DB46D5C8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0753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3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7AD"/>
    <w:rPr>
      <w:lang w:val="en-GB"/>
    </w:rPr>
  </w:style>
  <w:style w:type="paragraph" w:styleId="Footer">
    <w:name w:val="footer"/>
    <w:basedOn w:val="Normal"/>
    <w:link w:val="FooterChar"/>
    <w:uiPriority w:val="99"/>
    <w:unhideWhenUsed/>
    <w:rsid w:val="004D3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7AD"/>
    <w:rPr>
      <w:lang w:val="en-GB"/>
    </w:rPr>
  </w:style>
  <w:style w:type="character" w:styleId="CommentReference">
    <w:name w:val="annotation reference"/>
    <w:basedOn w:val="DefaultParagraphFont"/>
    <w:uiPriority w:val="99"/>
    <w:unhideWhenUsed/>
    <w:rsid w:val="00464AC0"/>
    <w:rPr>
      <w:sz w:val="16"/>
      <w:szCs w:val="16"/>
    </w:rPr>
  </w:style>
  <w:style w:type="paragraph" w:styleId="CommentText">
    <w:name w:val="annotation text"/>
    <w:basedOn w:val="Normal"/>
    <w:link w:val="CommentTextChar"/>
    <w:uiPriority w:val="99"/>
    <w:unhideWhenUsed/>
    <w:rsid w:val="00464AC0"/>
    <w:pPr>
      <w:spacing w:line="240" w:lineRule="auto"/>
    </w:pPr>
    <w:rPr>
      <w:sz w:val="20"/>
      <w:szCs w:val="20"/>
    </w:rPr>
  </w:style>
  <w:style w:type="character" w:customStyle="1" w:styleId="CommentTextChar">
    <w:name w:val="Comment Text Char"/>
    <w:basedOn w:val="DefaultParagraphFont"/>
    <w:link w:val="CommentText"/>
    <w:rsid w:val="00464AC0"/>
    <w:rPr>
      <w:sz w:val="20"/>
      <w:szCs w:val="20"/>
      <w:lang w:val="en-GB"/>
    </w:rPr>
  </w:style>
  <w:style w:type="paragraph" w:styleId="CommentSubject">
    <w:name w:val="annotation subject"/>
    <w:basedOn w:val="CommentText"/>
    <w:next w:val="CommentText"/>
    <w:link w:val="CommentSubjectChar"/>
    <w:uiPriority w:val="99"/>
    <w:semiHidden/>
    <w:unhideWhenUsed/>
    <w:rsid w:val="00464AC0"/>
    <w:rPr>
      <w:b/>
      <w:bCs/>
    </w:rPr>
  </w:style>
  <w:style w:type="character" w:customStyle="1" w:styleId="CommentSubjectChar">
    <w:name w:val="Comment Subject Char"/>
    <w:basedOn w:val="CommentTextChar"/>
    <w:link w:val="CommentSubject"/>
    <w:uiPriority w:val="99"/>
    <w:semiHidden/>
    <w:rsid w:val="00464AC0"/>
    <w:rPr>
      <w:b/>
      <w:bCs/>
      <w:sz w:val="20"/>
      <w:szCs w:val="20"/>
      <w:lang w:val="en-GB"/>
    </w:rPr>
  </w:style>
  <w:style w:type="paragraph" w:styleId="BalloonText">
    <w:name w:val="Balloon Text"/>
    <w:basedOn w:val="Normal"/>
    <w:link w:val="BalloonTextChar"/>
    <w:uiPriority w:val="99"/>
    <w:semiHidden/>
    <w:unhideWhenUsed/>
    <w:rsid w:val="00464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AC0"/>
    <w:rPr>
      <w:rFonts w:ascii="Segoe UI" w:hAnsi="Segoe UI" w:cs="Segoe UI"/>
      <w:sz w:val="18"/>
      <w:szCs w:val="18"/>
      <w:lang w:val="en-GB"/>
    </w:rPr>
  </w:style>
  <w:style w:type="paragraph" w:styleId="ListParagraph">
    <w:name w:val="List Paragraph"/>
    <w:basedOn w:val="Normal"/>
    <w:uiPriority w:val="34"/>
    <w:qFormat/>
    <w:rsid w:val="00824BE1"/>
    <w:pPr>
      <w:ind w:left="720"/>
      <w:contextualSpacing/>
    </w:pPr>
  </w:style>
  <w:style w:type="paragraph" w:styleId="NormalWeb">
    <w:name w:val="Normal (Web)"/>
    <w:basedOn w:val="Normal"/>
    <w:uiPriority w:val="99"/>
    <w:unhideWhenUsed/>
    <w:rsid w:val="003F546C"/>
    <w:pPr>
      <w:spacing w:before="100" w:beforeAutospacing="1" w:after="100" w:afterAutospacing="1" w:line="240" w:lineRule="auto"/>
    </w:pPr>
    <w:rPr>
      <w:rFonts w:ascii="Times New Roman" w:eastAsiaTheme="minorEastAsia" w:hAnsi="Times New Roman" w:cs="Times New Roman"/>
      <w:sz w:val="24"/>
      <w:szCs w:val="24"/>
      <w:lang w:val="fi-FI" w:eastAsia="fi-FI"/>
    </w:rPr>
  </w:style>
  <w:style w:type="character" w:styleId="Hyperlink">
    <w:name w:val="Hyperlink"/>
    <w:basedOn w:val="DefaultParagraphFont"/>
    <w:uiPriority w:val="99"/>
    <w:unhideWhenUsed/>
    <w:rsid w:val="00E40341"/>
    <w:rPr>
      <w:color w:val="0563C1" w:themeColor="hyperlink"/>
      <w:u w:val="single"/>
    </w:rPr>
  </w:style>
  <w:style w:type="character" w:styleId="FollowedHyperlink">
    <w:name w:val="FollowedHyperlink"/>
    <w:basedOn w:val="DefaultParagraphFont"/>
    <w:uiPriority w:val="99"/>
    <w:semiHidden/>
    <w:unhideWhenUsed/>
    <w:rsid w:val="00247EA0"/>
    <w:rPr>
      <w:color w:val="954F72" w:themeColor="followedHyperlink"/>
      <w:u w:val="single"/>
    </w:rPr>
  </w:style>
  <w:style w:type="table" w:customStyle="1" w:styleId="TableGrid1">
    <w:name w:val="Table Grid1"/>
    <w:basedOn w:val="TableNormal"/>
    <w:next w:val="TableGrid"/>
    <w:uiPriority w:val="39"/>
    <w:rsid w:val="0023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4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B3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0971"/>
    <w:pPr>
      <w:spacing w:after="0" w:line="240" w:lineRule="auto"/>
    </w:pPr>
    <w:rPr>
      <w:lang w:val="en-GB"/>
    </w:rPr>
  </w:style>
  <w:style w:type="paragraph" w:styleId="Title">
    <w:name w:val="Title"/>
    <w:basedOn w:val="Normal"/>
    <w:link w:val="TitleChar"/>
    <w:uiPriority w:val="10"/>
    <w:qFormat/>
    <w:rsid w:val="00101F23"/>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10"/>
    <w:rsid w:val="00101F23"/>
    <w:rPr>
      <w:rFonts w:ascii="Times New Roman" w:eastAsia="Times New Roman" w:hAnsi="Times New Roman" w:cs="Times New Roman"/>
      <w:b/>
      <w:bCs/>
      <w:sz w:val="28"/>
      <w:szCs w:val="24"/>
      <w:lang w:val="en-GB"/>
    </w:rPr>
  </w:style>
  <w:style w:type="paragraph" w:styleId="Revision">
    <w:name w:val="Revision"/>
    <w:hidden/>
    <w:uiPriority w:val="99"/>
    <w:semiHidden/>
    <w:rsid w:val="00ED49CD"/>
    <w:pPr>
      <w:spacing w:after="0" w:line="240" w:lineRule="auto"/>
    </w:pPr>
    <w:rPr>
      <w:lang w:val="en-GB"/>
    </w:rPr>
  </w:style>
  <w:style w:type="character" w:customStyle="1" w:styleId="Heading1Char">
    <w:name w:val="Heading 1 Char"/>
    <w:basedOn w:val="DefaultParagraphFont"/>
    <w:link w:val="Heading1"/>
    <w:uiPriority w:val="9"/>
    <w:rsid w:val="0007539A"/>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8075">
      <w:bodyDiv w:val="1"/>
      <w:marLeft w:val="0"/>
      <w:marRight w:val="0"/>
      <w:marTop w:val="0"/>
      <w:marBottom w:val="0"/>
      <w:divBdr>
        <w:top w:val="none" w:sz="0" w:space="0" w:color="auto"/>
        <w:left w:val="none" w:sz="0" w:space="0" w:color="auto"/>
        <w:bottom w:val="none" w:sz="0" w:space="0" w:color="auto"/>
        <w:right w:val="none" w:sz="0" w:space="0" w:color="auto"/>
      </w:divBdr>
    </w:div>
    <w:div w:id="89473327">
      <w:bodyDiv w:val="1"/>
      <w:marLeft w:val="0"/>
      <w:marRight w:val="0"/>
      <w:marTop w:val="0"/>
      <w:marBottom w:val="0"/>
      <w:divBdr>
        <w:top w:val="none" w:sz="0" w:space="0" w:color="auto"/>
        <w:left w:val="none" w:sz="0" w:space="0" w:color="auto"/>
        <w:bottom w:val="none" w:sz="0" w:space="0" w:color="auto"/>
        <w:right w:val="none" w:sz="0" w:space="0" w:color="auto"/>
      </w:divBdr>
    </w:div>
    <w:div w:id="232545496">
      <w:bodyDiv w:val="1"/>
      <w:marLeft w:val="0"/>
      <w:marRight w:val="0"/>
      <w:marTop w:val="0"/>
      <w:marBottom w:val="0"/>
      <w:divBdr>
        <w:top w:val="none" w:sz="0" w:space="0" w:color="auto"/>
        <w:left w:val="none" w:sz="0" w:space="0" w:color="auto"/>
        <w:bottom w:val="none" w:sz="0" w:space="0" w:color="auto"/>
        <w:right w:val="none" w:sz="0" w:space="0" w:color="auto"/>
      </w:divBdr>
    </w:div>
    <w:div w:id="240599741">
      <w:bodyDiv w:val="1"/>
      <w:marLeft w:val="0"/>
      <w:marRight w:val="0"/>
      <w:marTop w:val="0"/>
      <w:marBottom w:val="0"/>
      <w:divBdr>
        <w:top w:val="none" w:sz="0" w:space="0" w:color="auto"/>
        <w:left w:val="none" w:sz="0" w:space="0" w:color="auto"/>
        <w:bottom w:val="none" w:sz="0" w:space="0" w:color="auto"/>
        <w:right w:val="none" w:sz="0" w:space="0" w:color="auto"/>
      </w:divBdr>
    </w:div>
    <w:div w:id="295719014">
      <w:bodyDiv w:val="1"/>
      <w:marLeft w:val="0"/>
      <w:marRight w:val="0"/>
      <w:marTop w:val="0"/>
      <w:marBottom w:val="0"/>
      <w:divBdr>
        <w:top w:val="none" w:sz="0" w:space="0" w:color="auto"/>
        <w:left w:val="none" w:sz="0" w:space="0" w:color="auto"/>
        <w:bottom w:val="none" w:sz="0" w:space="0" w:color="auto"/>
        <w:right w:val="none" w:sz="0" w:space="0" w:color="auto"/>
      </w:divBdr>
    </w:div>
    <w:div w:id="317538784">
      <w:bodyDiv w:val="1"/>
      <w:marLeft w:val="0"/>
      <w:marRight w:val="0"/>
      <w:marTop w:val="0"/>
      <w:marBottom w:val="0"/>
      <w:divBdr>
        <w:top w:val="none" w:sz="0" w:space="0" w:color="auto"/>
        <w:left w:val="none" w:sz="0" w:space="0" w:color="auto"/>
        <w:bottom w:val="none" w:sz="0" w:space="0" w:color="auto"/>
        <w:right w:val="none" w:sz="0" w:space="0" w:color="auto"/>
      </w:divBdr>
    </w:div>
    <w:div w:id="363529356">
      <w:bodyDiv w:val="1"/>
      <w:marLeft w:val="0"/>
      <w:marRight w:val="0"/>
      <w:marTop w:val="0"/>
      <w:marBottom w:val="0"/>
      <w:divBdr>
        <w:top w:val="none" w:sz="0" w:space="0" w:color="auto"/>
        <w:left w:val="none" w:sz="0" w:space="0" w:color="auto"/>
        <w:bottom w:val="none" w:sz="0" w:space="0" w:color="auto"/>
        <w:right w:val="none" w:sz="0" w:space="0" w:color="auto"/>
      </w:divBdr>
    </w:div>
    <w:div w:id="364865255">
      <w:bodyDiv w:val="1"/>
      <w:marLeft w:val="0"/>
      <w:marRight w:val="0"/>
      <w:marTop w:val="0"/>
      <w:marBottom w:val="0"/>
      <w:divBdr>
        <w:top w:val="none" w:sz="0" w:space="0" w:color="auto"/>
        <w:left w:val="none" w:sz="0" w:space="0" w:color="auto"/>
        <w:bottom w:val="none" w:sz="0" w:space="0" w:color="auto"/>
        <w:right w:val="none" w:sz="0" w:space="0" w:color="auto"/>
      </w:divBdr>
    </w:div>
    <w:div w:id="393088367">
      <w:bodyDiv w:val="1"/>
      <w:marLeft w:val="0"/>
      <w:marRight w:val="0"/>
      <w:marTop w:val="0"/>
      <w:marBottom w:val="0"/>
      <w:divBdr>
        <w:top w:val="none" w:sz="0" w:space="0" w:color="auto"/>
        <w:left w:val="none" w:sz="0" w:space="0" w:color="auto"/>
        <w:bottom w:val="none" w:sz="0" w:space="0" w:color="auto"/>
        <w:right w:val="none" w:sz="0" w:space="0" w:color="auto"/>
      </w:divBdr>
    </w:div>
    <w:div w:id="435683973">
      <w:bodyDiv w:val="1"/>
      <w:marLeft w:val="0"/>
      <w:marRight w:val="0"/>
      <w:marTop w:val="0"/>
      <w:marBottom w:val="0"/>
      <w:divBdr>
        <w:top w:val="none" w:sz="0" w:space="0" w:color="auto"/>
        <w:left w:val="none" w:sz="0" w:space="0" w:color="auto"/>
        <w:bottom w:val="none" w:sz="0" w:space="0" w:color="auto"/>
        <w:right w:val="none" w:sz="0" w:space="0" w:color="auto"/>
      </w:divBdr>
    </w:div>
    <w:div w:id="598372407">
      <w:bodyDiv w:val="1"/>
      <w:marLeft w:val="0"/>
      <w:marRight w:val="0"/>
      <w:marTop w:val="0"/>
      <w:marBottom w:val="0"/>
      <w:divBdr>
        <w:top w:val="none" w:sz="0" w:space="0" w:color="auto"/>
        <w:left w:val="none" w:sz="0" w:space="0" w:color="auto"/>
        <w:bottom w:val="none" w:sz="0" w:space="0" w:color="auto"/>
        <w:right w:val="none" w:sz="0" w:space="0" w:color="auto"/>
      </w:divBdr>
    </w:div>
    <w:div w:id="605233819">
      <w:bodyDiv w:val="1"/>
      <w:marLeft w:val="0"/>
      <w:marRight w:val="0"/>
      <w:marTop w:val="0"/>
      <w:marBottom w:val="0"/>
      <w:divBdr>
        <w:top w:val="none" w:sz="0" w:space="0" w:color="auto"/>
        <w:left w:val="none" w:sz="0" w:space="0" w:color="auto"/>
        <w:bottom w:val="none" w:sz="0" w:space="0" w:color="auto"/>
        <w:right w:val="none" w:sz="0" w:space="0" w:color="auto"/>
      </w:divBdr>
    </w:div>
    <w:div w:id="611088797">
      <w:bodyDiv w:val="1"/>
      <w:marLeft w:val="0"/>
      <w:marRight w:val="0"/>
      <w:marTop w:val="0"/>
      <w:marBottom w:val="0"/>
      <w:divBdr>
        <w:top w:val="none" w:sz="0" w:space="0" w:color="auto"/>
        <w:left w:val="none" w:sz="0" w:space="0" w:color="auto"/>
        <w:bottom w:val="none" w:sz="0" w:space="0" w:color="auto"/>
        <w:right w:val="none" w:sz="0" w:space="0" w:color="auto"/>
      </w:divBdr>
    </w:div>
    <w:div w:id="766273457">
      <w:bodyDiv w:val="1"/>
      <w:marLeft w:val="0"/>
      <w:marRight w:val="0"/>
      <w:marTop w:val="0"/>
      <w:marBottom w:val="0"/>
      <w:divBdr>
        <w:top w:val="none" w:sz="0" w:space="0" w:color="auto"/>
        <w:left w:val="none" w:sz="0" w:space="0" w:color="auto"/>
        <w:bottom w:val="none" w:sz="0" w:space="0" w:color="auto"/>
        <w:right w:val="none" w:sz="0" w:space="0" w:color="auto"/>
      </w:divBdr>
    </w:div>
    <w:div w:id="788014540">
      <w:bodyDiv w:val="1"/>
      <w:marLeft w:val="0"/>
      <w:marRight w:val="0"/>
      <w:marTop w:val="0"/>
      <w:marBottom w:val="0"/>
      <w:divBdr>
        <w:top w:val="none" w:sz="0" w:space="0" w:color="auto"/>
        <w:left w:val="none" w:sz="0" w:space="0" w:color="auto"/>
        <w:bottom w:val="none" w:sz="0" w:space="0" w:color="auto"/>
        <w:right w:val="none" w:sz="0" w:space="0" w:color="auto"/>
      </w:divBdr>
    </w:div>
    <w:div w:id="807285680">
      <w:bodyDiv w:val="1"/>
      <w:marLeft w:val="0"/>
      <w:marRight w:val="0"/>
      <w:marTop w:val="0"/>
      <w:marBottom w:val="0"/>
      <w:divBdr>
        <w:top w:val="none" w:sz="0" w:space="0" w:color="auto"/>
        <w:left w:val="none" w:sz="0" w:space="0" w:color="auto"/>
        <w:bottom w:val="none" w:sz="0" w:space="0" w:color="auto"/>
        <w:right w:val="none" w:sz="0" w:space="0" w:color="auto"/>
      </w:divBdr>
    </w:div>
    <w:div w:id="837111421">
      <w:bodyDiv w:val="1"/>
      <w:marLeft w:val="0"/>
      <w:marRight w:val="0"/>
      <w:marTop w:val="0"/>
      <w:marBottom w:val="0"/>
      <w:divBdr>
        <w:top w:val="none" w:sz="0" w:space="0" w:color="auto"/>
        <w:left w:val="none" w:sz="0" w:space="0" w:color="auto"/>
        <w:bottom w:val="none" w:sz="0" w:space="0" w:color="auto"/>
        <w:right w:val="none" w:sz="0" w:space="0" w:color="auto"/>
      </w:divBdr>
    </w:div>
    <w:div w:id="863402961">
      <w:bodyDiv w:val="1"/>
      <w:marLeft w:val="0"/>
      <w:marRight w:val="0"/>
      <w:marTop w:val="0"/>
      <w:marBottom w:val="0"/>
      <w:divBdr>
        <w:top w:val="none" w:sz="0" w:space="0" w:color="auto"/>
        <w:left w:val="none" w:sz="0" w:space="0" w:color="auto"/>
        <w:bottom w:val="none" w:sz="0" w:space="0" w:color="auto"/>
        <w:right w:val="none" w:sz="0" w:space="0" w:color="auto"/>
      </w:divBdr>
    </w:div>
    <w:div w:id="869225524">
      <w:bodyDiv w:val="1"/>
      <w:marLeft w:val="0"/>
      <w:marRight w:val="0"/>
      <w:marTop w:val="0"/>
      <w:marBottom w:val="0"/>
      <w:divBdr>
        <w:top w:val="none" w:sz="0" w:space="0" w:color="auto"/>
        <w:left w:val="none" w:sz="0" w:space="0" w:color="auto"/>
        <w:bottom w:val="none" w:sz="0" w:space="0" w:color="auto"/>
        <w:right w:val="none" w:sz="0" w:space="0" w:color="auto"/>
      </w:divBdr>
    </w:div>
    <w:div w:id="918489734">
      <w:bodyDiv w:val="1"/>
      <w:marLeft w:val="0"/>
      <w:marRight w:val="0"/>
      <w:marTop w:val="0"/>
      <w:marBottom w:val="0"/>
      <w:divBdr>
        <w:top w:val="none" w:sz="0" w:space="0" w:color="auto"/>
        <w:left w:val="none" w:sz="0" w:space="0" w:color="auto"/>
        <w:bottom w:val="none" w:sz="0" w:space="0" w:color="auto"/>
        <w:right w:val="none" w:sz="0" w:space="0" w:color="auto"/>
      </w:divBdr>
    </w:div>
    <w:div w:id="994839556">
      <w:bodyDiv w:val="1"/>
      <w:marLeft w:val="0"/>
      <w:marRight w:val="0"/>
      <w:marTop w:val="0"/>
      <w:marBottom w:val="0"/>
      <w:divBdr>
        <w:top w:val="none" w:sz="0" w:space="0" w:color="auto"/>
        <w:left w:val="none" w:sz="0" w:space="0" w:color="auto"/>
        <w:bottom w:val="none" w:sz="0" w:space="0" w:color="auto"/>
        <w:right w:val="none" w:sz="0" w:space="0" w:color="auto"/>
      </w:divBdr>
    </w:div>
    <w:div w:id="1067455205">
      <w:bodyDiv w:val="1"/>
      <w:marLeft w:val="0"/>
      <w:marRight w:val="0"/>
      <w:marTop w:val="0"/>
      <w:marBottom w:val="0"/>
      <w:divBdr>
        <w:top w:val="none" w:sz="0" w:space="0" w:color="auto"/>
        <w:left w:val="none" w:sz="0" w:space="0" w:color="auto"/>
        <w:bottom w:val="none" w:sz="0" w:space="0" w:color="auto"/>
        <w:right w:val="none" w:sz="0" w:space="0" w:color="auto"/>
      </w:divBdr>
    </w:div>
    <w:div w:id="1110050798">
      <w:bodyDiv w:val="1"/>
      <w:marLeft w:val="0"/>
      <w:marRight w:val="0"/>
      <w:marTop w:val="0"/>
      <w:marBottom w:val="0"/>
      <w:divBdr>
        <w:top w:val="none" w:sz="0" w:space="0" w:color="auto"/>
        <w:left w:val="none" w:sz="0" w:space="0" w:color="auto"/>
        <w:bottom w:val="none" w:sz="0" w:space="0" w:color="auto"/>
        <w:right w:val="none" w:sz="0" w:space="0" w:color="auto"/>
      </w:divBdr>
    </w:div>
    <w:div w:id="1128352335">
      <w:bodyDiv w:val="1"/>
      <w:marLeft w:val="0"/>
      <w:marRight w:val="0"/>
      <w:marTop w:val="0"/>
      <w:marBottom w:val="0"/>
      <w:divBdr>
        <w:top w:val="none" w:sz="0" w:space="0" w:color="auto"/>
        <w:left w:val="none" w:sz="0" w:space="0" w:color="auto"/>
        <w:bottom w:val="none" w:sz="0" w:space="0" w:color="auto"/>
        <w:right w:val="none" w:sz="0" w:space="0" w:color="auto"/>
      </w:divBdr>
    </w:div>
    <w:div w:id="1152873082">
      <w:bodyDiv w:val="1"/>
      <w:marLeft w:val="0"/>
      <w:marRight w:val="0"/>
      <w:marTop w:val="0"/>
      <w:marBottom w:val="0"/>
      <w:divBdr>
        <w:top w:val="none" w:sz="0" w:space="0" w:color="auto"/>
        <w:left w:val="none" w:sz="0" w:space="0" w:color="auto"/>
        <w:bottom w:val="none" w:sz="0" w:space="0" w:color="auto"/>
        <w:right w:val="none" w:sz="0" w:space="0" w:color="auto"/>
      </w:divBdr>
    </w:div>
    <w:div w:id="1206719809">
      <w:bodyDiv w:val="1"/>
      <w:marLeft w:val="0"/>
      <w:marRight w:val="0"/>
      <w:marTop w:val="0"/>
      <w:marBottom w:val="0"/>
      <w:divBdr>
        <w:top w:val="none" w:sz="0" w:space="0" w:color="auto"/>
        <w:left w:val="none" w:sz="0" w:space="0" w:color="auto"/>
        <w:bottom w:val="none" w:sz="0" w:space="0" w:color="auto"/>
        <w:right w:val="none" w:sz="0" w:space="0" w:color="auto"/>
      </w:divBdr>
    </w:div>
    <w:div w:id="1219052193">
      <w:bodyDiv w:val="1"/>
      <w:marLeft w:val="0"/>
      <w:marRight w:val="0"/>
      <w:marTop w:val="0"/>
      <w:marBottom w:val="0"/>
      <w:divBdr>
        <w:top w:val="none" w:sz="0" w:space="0" w:color="auto"/>
        <w:left w:val="none" w:sz="0" w:space="0" w:color="auto"/>
        <w:bottom w:val="none" w:sz="0" w:space="0" w:color="auto"/>
        <w:right w:val="none" w:sz="0" w:space="0" w:color="auto"/>
      </w:divBdr>
    </w:div>
    <w:div w:id="1324509712">
      <w:bodyDiv w:val="1"/>
      <w:marLeft w:val="0"/>
      <w:marRight w:val="0"/>
      <w:marTop w:val="0"/>
      <w:marBottom w:val="0"/>
      <w:divBdr>
        <w:top w:val="none" w:sz="0" w:space="0" w:color="auto"/>
        <w:left w:val="none" w:sz="0" w:space="0" w:color="auto"/>
        <w:bottom w:val="none" w:sz="0" w:space="0" w:color="auto"/>
        <w:right w:val="none" w:sz="0" w:space="0" w:color="auto"/>
      </w:divBdr>
    </w:div>
    <w:div w:id="1356736422">
      <w:bodyDiv w:val="1"/>
      <w:marLeft w:val="0"/>
      <w:marRight w:val="0"/>
      <w:marTop w:val="0"/>
      <w:marBottom w:val="0"/>
      <w:divBdr>
        <w:top w:val="none" w:sz="0" w:space="0" w:color="auto"/>
        <w:left w:val="none" w:sz="0" w:space="0" w:color="auto"/>
        <w:bottom w:val="none" w:sz="0" w:space="0" w:color="auto"/>
        <w:right w:val="none" w:sz="0" w:space="0" w:color="auto"/>
      </w:divBdr>
    </w:div>
    <w:div w:id="1440952087">
      <w:bodyDiv w:val="1"/>
      <w:marLeft w:val="0"/>
      <w:marRight w:val="0"/>
      <w:marTop w:val="0"/>
      <w:marBottom w:val="0"/>
      <w:divBdr>
        <w:top w:val="none" w:sz="0" w:space="0" w:color="auto"/>
        <w:left w:val="none" w:sz="0" w:space="0" w:color="auto"/>
        <w:bottom w:val="none" w:sz="0" w:space="0" w:color="auto"/>
        <w:right w:val="none" w:sz="0" w:space="0" w:color="auto"/>
      </w:divBdr>
    </w:div>
    <w:div w:id="1443262849">
      <w:bodyDiv w:val="1"/>
      <w:marLeft w:val="0"/>
      <w:marRight w:val="0"/>
      <w:marTop w:val="0"/>
      <w:marBottom w:val="0"/>
      <w:divBdr>
        <w:top w:val="none" w:sz="0" w:space="0" w:color="auto"/>
        <w:left w:val="none" w:sz="0" w:space="0" w:color="auto"/>
        <w:bottom w:val="none" w:sz="0" w:space="0" w:color="auto"/>
        <w:right w:val="none" w:sz="0" w:space="0" w:color="auto"/>
      </w:divBdr>
    </w:div>
    <w:div w:id="1450321315">
      <w:bodyDiv w:val="1"/>
      <w:marLeft w:val="0"/>
      <w:marRight w:val="0"/>
      <w:marTop w:val="0"/>
      <w:marBottom w:val="0"/>
      <w:divBdr>
        <w:top w:val="none" w:sz="0" w:space="0" w:color="auto"/>
        <w:left w:val="none" w:sz="0" w:space="0" w:color="auto"/>
        <w:bottom w:val="none" w:sz="0" w:space="0" w:color="auto"/>
        <w:right w:val="none" w:sz="0" w:space="0" w:color="auto"/>
      </w:divBdr>
    </w:div>
    <w:div w:id="1477255550">
      <w:bodyDiv w:val="1"/>
      <w:marLeft w:val="0"/>
      <w:marRight w:val="0"/>
      <w:marTop w:val="0"/>
      <w:marBottom w:val="0"/>
      <w:divBdr>
        <w:top w:val="none" w:sz="0" w:space="0" w:color="auto"/>
        <w:left w:val="none" w:sz="0" w:space="0" w:color="auto"/>
        <w:bottom w:val="none" w:sz="0" w:space="0" w:color="auto"/>
        <w:right w:val="none" w:sz="0" w:space="0" w:color="auto"/>
      </w:divBdr>
    </w:div>
    <w:div w:id="1601838083">
      <w:bodyDiv w:val="1"/>
      <w:marLeft w:val="0"/>
      <w:marRight w:val="0"/>
      <w:marTop w:val="0"/>
      <w:marBottom w:val="0"/>
      <w:divBdr>
        <w:top w:val="none" w:sz="0" w:space="0" w:color="auto"/>
        <w:left w:val="none" w:sz="0" w:space="0" w:color="auto"/>
        <w:bottom w:val="none" w:sz="0" w:space="0" w:color="auto"/>
        <w:right w:val="none" w:sz="0" w:space="0" w:color="auto"/>
      </w:divBdr>
    </w:div>
    <w:div w:id="1709523108">
      <w:bodyDiv w:val="1"/>
      <w:marLeft w:val="0"/>
      <w:marRight w:val="0"/>
      <w:marTop w:val="0"/>
      <w:marBottom w:val="0"/>
      <w:divBdr>
        <w:top w:val="none" w:sz="0" w:space="0" w:color="auto"/>
        <w:left w:val="none" w:sz="0" w:space="0" w:color="auto"/>
        <w:bottom w:val="none" w:sz="0" w:space="0" w:color="auto"/>
        <w:right w:val="none" w:sz="0" w:space="0" w:color="auto"/>
      </w:divBdr>
    </w:div>
    <w:div w:id="1798602243">
      <w:bodyDiv w:val="1"/>
      <w:marLeft w:val="0"/>
      <w:marRight w:val="0"/>
      <w:marTop w:val="0"/>
      <w:marBottom w:val="0"/>
      <w:divBdr>
        <w:top w:val="none" w:sz="0" w:space="0" w:color="auto"/>
        <w:left w:val="none" w:sz="0" w:space="0" w:color="auto"/>
        <w:bottom w:val="none" w:sz="0" w:space="0" w:color="auto"/>
        <w:right w:val="none" w:sz="0" w:space="0" w:color="auto"/>
      </w:divBdr>
    </w:div>
    <w:div w:id="1835219649">
      <w:bodyDiv w:val="1"/>
      <w:marLeft w:val="0"/>
      <w:marRight w:val="0"/>
      <w:marTop w:val="0"/>
      <w:marBottom w:val="0"/>
      <w:divBdr>
        <w:top w:val="none" w:sz="0" w:space="0" w:color="auto"/>
        <w:left w:val="none" w:sz="0" w:space="0" w:color="auto"/>
        <w:bottom w:val="none" w:sz="0" w:space="0" w:color="auto"/>
        <w:right w:val="none" w:sz="0" w:space="0" w:color="auto"/>
      </w:divBdr>
    </w:div>
    <w:div w:id="1839613980">
      <w:bodyDiv w:val="1"/>
      <w:marLeft w:val="0"/>
      <w:marRight w:val="0"/>
      <w:marTop w:val="0"/>
      <w:marBottom w:val="0"/>
      <w:divBdr>
        <w:top w:val="none" w:sz="0" w:space="0" w:color="auto"/>
        <w:left w:val="none" w:sz="0" w:space="0" w:color="auto"/>
        <w:bottom w:val="none" w:sz="0" w:space="0" w:color="auto"/>
        <w:right w:val="none" w:sz="0" w:space="0" w:color="auto"/>
      </w:divBdr>
    </w:div>
    <w:div w:id="1874268975">
      <w:bodyDiv w:val="1"/>
      <w:marLeft w:val="0"/>
      <w:marRight w:val="0"/>
      <w:marTop w:val="0"/>
      <w:marBottom w:val="0"/>
      <w:divBdr>
        <w:top w:val="none" w:sz="0" w:space="0" w:color="auto"/>
        <w:left w:val="none" w:sz="0" w:space="0" w:color="auto"/>
        <w:bottom w:val="none" w:sz="0" w:space="0" w:color="auto"/>
        <w:right w:val="none" w:sz="0" w:space="0" w:color="auto"/>
      </w:divBdr>
    </w:div>
    <w:div w:id="1919511281">
      <w:bodyDiv w:val="1"/>
      <w:marLeft w:val="0"/>
      <w:marRight w:val="0"/>
      <w:marTop w:val="0"/>
      <w:marBottom w:val="0"/>
      <w:divBdr>
        <w:top w:val="none" w:sz="0" w:space="0" w:color="auto"/>
        <w:left w:val="none" w:sz="0" w:space="0" w:color="auto"/>
        <w:bottom w:val="none" w:sz="0" w:space="0" w:color="auto"/>
        <w:right w:val="none" w:sz="0" w:space="0" w:color="auto"/>
      </w:divBdr>
    </w:div>
    <w:div w:id="1943147642">
      <w:bodyDiv w:val="1"/>
      <w:marLeft w:val="0"/>
      <w:marRight w:val="0"/>
      <w:marTop w:val="0"/>
      <w:marBottom w:val="0"/>
      <w:divBdr>
        <w:top w:val="none" w:sz="0" w:space="0" w:color="auto"/>
        <w:left w:val="none" w:sz="0" w:space="0" w:color="auto"/>
        <w:bottom w:val="none" w:sz="0" w:space="0" w:color="auto"/>
        <w:right w:val="none" w:sz="0" w:space="0" w:color="auto"/>
      </w:divBdr>
    </w:div>
    <w:div w:id="1996102468">
      <w:bodyDiv w:val="1"/>
      <w:marLeft w:val="0"/>
      <w:marRight w:val="0"/>
      <w:marTop w:val="0"/>
      <w:marBottom w:val="0"/>
      <w:divBdr>
        <w:top w:val="none" w:sz="0" w:space="0" w:color="auto"/>
        <w:left w:val="none" w:sz="0" w:space="0" w:color="auto"/>
        <w:bottom w:val="none" w:sz="0" w:space="0" w:color="auto"/>
        <w:right w:val="none" w:sz="0" w:space="0" w:color="auto"/>
      </w:divBdr>
    </w:div>
    <w:div w:id="2107076615">
      <w:bodyDiv w:val="1"/>
      <w:marLeft w:val="0"/>
      <w:marRight w:val="0"/>
      <w:marTop w:val="0"/>
      <w:marBottom w:val="0"/>
      <w:divBdr>
        <w:top w:val="none" w:sz="0" w:space="0" w:color="auto"/>
        <w:left w:val="none" w:sz="0" w:space="0" w:color="auto"/>
        <w:bottom w:val="none" w:sz="0" w:space="0" w:color="auto"/>
        <w:right w:val="none" w:sz="0" w:space="0" w:color="auto"/>
      </w:divBdr>
      <w:divsChild>
        <w:div w:id="317271274">
          <w:marLeft w:val="0"/>
          <w:marRight w:val="0"/>
          <w:marTop w:val="0"/>
          <w:marBottom w:val="0"/>
          <w:divBdr>
            <w:top w:val="none" w:sz="0" w:space="0" w:color="auto"/>
            <w:left w:val="none" w:sz="0" w:space="0" w:color="auto"/>
            <w:bottom w:val="none" w:sz="0" w:space="0" w:color="auto"/>
            <w:right w:val="none" w:sz="0" w:space="0" w:color="auto"/>
          </w:divBdr>
        </w:div>
        <w:div w:id="891310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E14B8-E540-459B-8070-921C60DF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6048</Words>
  <Characters>34476</Characters>
  <Application>Microsoft Office Word</Application>
  <DocSecurity>4</DocSecurity>
  <Lines>287</Lines>
  <Paragraphs>80</Paragraphs>
  <ScaleCrop>false</ScaleCrop>
  <HeadingPairs>
    <vt:vector size="2" baseType="variant">
      <vt:variant>
        <vt:lpstr>Title</vt:lpstr>
      </vt:variant>
      <vt:variant>
        <vt:i4>1</vt:i4>
      </vt:variant>
    </vt:vector>
  </HeadingPairs>
  <TitlesOfParts>
    <vt:vector size="1" baseType="lpstr">
      <vt:lpstr>_</vt:lpstr>
    </vt:vector>
  </TitlesOfParts>
  <Company>Finnish Institute of Occupational Health</Company>
  <LinksUpToDate>false</LinksUpToDate>
  <CharactersWithSpaces>40444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Halonen Jaana</dc:creator>
  <cp:lastModifiedBy>Karen Drake</cp:lastModifiedBy>
  <cp:revision>2</cp:revision>
  <cp:lastPrinted>2017-12-20T09:54:00Z</cp:lastPrinted>
  <dcterms:created xsi:type="dcterms:W3CDTF">2018-10-23T08:48:00Z</dcterms:created>
  <dcterms:modified xsi:type="dcterms:W3CDTF">2018-10-23T08:48:00Z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383671</vt:lpwstr>
  </property>
  <property fmtid="{D5CDD505-2E9C-101B-9397-08002B2CF9AE}" pid="3" name="WnCSubscriberId">
    <vt:lpwstr>1002</vt:lpwstr>
  </property>
  <property fmtid="{D5CDD505-2E9C-101B-9397-08002B2CF9AE}" pid="4" name="WnCOutputStyleId">
    <vt:lpwstr>30072</vt:lpwstr>
  </property>
  <property fmtid="{D5CDD505-2E9C-101B-9397-08002B2CF9AE}" pid="5" name="RWProductId">
    <vt:lpwstr>WnC</vt:lpwstr>
  </property>
  <property fmtid="{D5CDD505-2E9C-101B-9397-08002B2CF9AE}" pid="6" name="WnC4Folder">
    <vt:lpwstr/>
  </property>
</Properties>
</file>