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094E6" w14:textId="36930B8A" w:rsidR="005360EF" w:rsidRDefault="00410D73" w:rsidP="005549B6">
      <w:pPr>
        <w:pStyle w:val="Title"/>
        <w:spacing w:after="240" w:line="360" w:lineRule="auto"/>
        <w:jc w:val="center"/>
        <w:rPr>
          <w:rStyle w:val="IntenseEmphasis"/>
          <w:rFonts w:ascii="Times New Roman" w:hAnsi="Times New Roman" w:cs="Times New Roman"/>
          <w:i w:val="0"/>
          <w:iCs w:val="0"/>
          <w:sz w:val="44"/>
          <w:szCs w:val="44"/>
        </w:rPr>
      </w:pPr>
      <w:r>
        <w:rPr>
          <w:rStyle w:val="IntenseEmphasis"/>
          <w:rFonts w:ascii="Times New Roman" w:hAnsi="Times New Roman" w:cs="Times New Roman"/>
          <w:i w:val="0"/>
          <w:iCs w:val="0"/>
          <w:sz w:val="44"/>
          <w:szCs w:val="44"/>
        </w:rPr>
        <w:t xml:space="preserve">Global trade-offs of </w:t>
      </w:r>
      <w:r w:rsidR="009E0C67">
        <w:rPr>
          <w:rStyle w:val="IntenseEmphasis"/>
          <w:rFonts w:ascii="Times New Roman" w:hAnsi="Times New Roman" w:cs="Times New Roman"/>
          <w:i w:val="0"/>
          <w:iCs w:val="0"/>
          <w:sz w:val="44"/>
          <w:szCs w:val="44"/>
        </w:rPr>
        <w:t xml:space="preserve">functional </w:t>
      </w:r>
      <w:r w:rsidR="00264E70">
        <w:rPr>
          <w:rStyle w:val="IntenseEmphasis"/>
          <w:rFonts w:ascii="Times New Roman" w:hAnsi="Times New Roman" w:cs="Times New Roman"/>
          <w:i w:val="0"/>
          <w:iCs w:val="0"/>
          <w:sz w:val="44"/>
          <w:szCs w:val="44"/>
        </w:rPr>
        <w:t>redundancy</w:t>
      </w:r>
      <w:r w:rsidR="00264E70" w:rsidRPr="00106A1D">
        <w:rPr>
          <w:rStyle w:val="IntenseEmphasis"/>
          <w:rFonts w:ascii="Times New Roman" w:hAnsi="Times New Roman" w:cs="Times New Roman"/>
          <w:i w:val="0"/>
          <w:iCs w:val="0"/>
          <w:sz w:val="44"/>
          <w:szCs w:val="44"/>
        </w:rPr>
        <w:t xml:space="preserve"> </w:t>
      </w:r>
      <w:r>
        <w:rPr>
          <w:rStyle w:val="IntenseEmphasis"/>
          <w:rFonts w:ascii="Times New Roman" w:hAnsi="Times New Roman" w:cs="Times New Roman"/>
          <w:i w:val="0"/>
          <w:iCs w:val="0"/>
          <w:sz w:val="44"/>
          <w:szCs w:val="44"/>
        </w:rPr>
        <w:t xml:space="preserve">and </w:t>
      </w:r>
      <w:r w:rsidR="009E0C67">
        <w:rPr>
          <w:rStyle w:val="IntenseEmphasis"/>
          <w:rFonts w:ascii="Times New Roman" w:hAnsi="Times New Roman" w:cs="Times New Roman"/>
          <w:i w:val="0"/>
          <w:iCs w:val="0"/>
          <w:sz w:val="44"/>
          <w:szCs w:val="44"/>
        </w:rPr>
        <w:t xml:space="preserve">functional </w:t>
      </w:r>
      <w:r w:rsidR="00264E70">
        <w:rPr>
          <w:rStyle w:val="IntenseEmphasis"/>
          <w:rFonts w:ascii="Times New Roman" w:hAnsi="Times New Roman" w:cs="Times New Roman"/>
          <w:i w:val="0"/>
          <w:iCs w:val="0"/>
          <w:sz w:val="44"/>
          <w:szCs w:val="44"/>
        </w:rPr>
        <w:t xml:space="preserve">dispersion </w:t>
      </w:r>
      <w:r w:rsidR="005360EF" w:rsidRPr="00106A1D">
        <w:rPr>
          <w:rStyle w:val="IntenseEmphasis"/>
          <w:rFonts w:ascii="Times New Roman" w:hAnsi="Times New Roman" w:cs="Times New Roman"/>
          <w:i w:val="0"/>
          <w:iCs w:val="0"/>
          <w:sz w:val="44"/>
          <w:szCs w:val="44"/>
        </w:rPr>
        <w:t xml:space="preserve">for </w:t>
      </w:r>
      <w:r w:rsidR="00333DC4" w:rsidRPr="00106A1D">
        <w:rPr>
          <w:rStyle w:val="IntenseEmphasis"/>
          <w:rFonts w:ascii="Times New Roman" w:hAnsi="Times New Roman" w:cs="Times New Roman"/>
          <w:i w:val="0"/>
          <w:iCs w:val="0"/>
          <w:sz w:val="44"/>
          <w:szCs w:val="44"/>
        </w:rPr>
        <w:t xml:space="preserve">birds </w:t>
      </w:r>
      <w:r w:rsidR="005360EF" w:rsidRPr="00106A1D">
        <w:rPr>
          <w:rStyle w:val="IntenseEmphasis"/>
          <w:rFonts w:ascii="Times New Roman" w:hAnsi="Times New Roman" w:cs="Times New Roman"/>
          <w:i w:val="0"/>
          <w:iCs w:val="0"/>
          <w:sz w:val="44"/>
          <w:szCs w:val="44"/>
        </w:rPr>
        <w:t xml:space="preserve">and </w:t>
      </w:r>
      <w:r w:rsidR="00333DC4" w:rsidRPr="00106A1D">
        <w:rPr>
          <w:rStyle w:val="IntenseEmphasis"/>
          <w:rFonts w:ascii="Times New Roman" w:hAnsi="Times New Roman" w:cs="Times New Roman"/>
          <w:i w:val="0"/>
          <w:iCs w:val="0"/>
          <w:sz w:val="44"/>
          <w:szCs w:val="44"/>
        </w:rPr>
        <w:t>mammals</w:t>
      </w:r>
    </w:p>
    <w:p w14:paraId="62426BA9" w14:textId="06863411" w:rsidR="00C8721C" w:rsidRPr="00FA2943" w:rsidRDefault="004C40A0" w:rsidP="00264E70">
      <w:pPr>
        <w:spacing w:line="480" w:lineRule="auto"/>
        <w:rPr>
          <w:rFonts w:ascii="Times New Roman" w:hAnsi="Times New Roman" w:cs="Times New Roman"/>
          <w:sz w:val="24"/>
          <w:szCs w:val="24"/>
        </w:rPr>
      </w:pPr>
      <w:r w:rsidRPr="00FA2943">
        <w:rPr>
          <w:rFonts w:ascii="Times New Roman" w:hAnsi="Times New Roman" w:cs="Times New Roman"/>
          <w:sz w:val="24"/>
          <w:szCs w:val="24"/>
        </w:rPr>
        <w:t>Short</w:t>
      </w:r>
      <w:r w:rsidR="008C4A1D">
        <w:rPr>
          <w:rFonts w:ascii="Times New Roman" w:hAnsi="Times New Roman" w:cs="Times New Roman"/>
          <w:sz w:val="24"/>
          <w:szCs w:val="24"/>
        </w:rPr>
        <w:t xml:space="preserve"> title: T</w:t>
      </w:r>
      <w:r w:rsidR="00C8721C" w:rsidRPr="00FA2943">
        <w:rPr>
          <w:rFonts w:ascii="Times New Roman" w:hAnsi="Times New Roman" w:cs="Times New Roman"/>
          <w:sz w:val="24"/>
          <w:szCs w:val="24"/>
        </w:rPr>
        <w:t xml:space="preserve">rade-offs of </w:t>
      </w:r>
      <w:r w:rsidR="00264E70">
        <w:rPr>
          <w:rFonts w:ascii="Times New Roman" w:hAnsi="Times New Roman" w:cs="Times New Roman"/>
          <w:sz w:val="24"/>
          <w:szCs w:val="24"/>
        </w:rPr>
        <w:t xml:space="preserve">redundancy </w:t>
      </w:r>
      <w:r w:rsidR="00410D73">
        <w:rPr>
          <w:rFonts w:ascii="Times New Roman" w:hAnsi="Times New Roman" w:cs="Times New Roman"/>
          <w:sz w:val="24"/>
          <w:szCs w:val="24"/>
        </w:rPr>
        <w:t xml:space="preserve">and </w:t>
      </w:r>
      <w:r w:rsidR="00264E70">
        <w:rPr>
          <w:rFonts w:ascii="Times New Roman" w:hAnsi="Times New Roman" w:cs="Times New Roman"/>
          <w:sz w:val="24"/>
          <w:szCs w:val="24"/>
        </w:rPr>
        <w:t>dispersion</w:t>
      </w:r>
    </w:p>
    <w:p w14:paraId="7A549D53" w14:textId="5D01FE3B" w:rsidR="00C8721C" w:rsidRDefault="008C4A1D" w:rsidP="001503BF">
      <w:pPr>
        <w:pStyle w:val="Heading1"/>
        <w:spacing w:line="480" w:lineRule="auto"/>
        <w:jc w:val="center"/>
        <w:rPr>
          <w:rFonts w:ascii="Times New Roman" w:hAnsi="Times New Roman" w:cs="Times New Roman"/>
          <w:b/>
          <w:bCs/>
          <w:color w:val="auto"/>
        </w:rPr>
      </w:pPr>
      <w:r w:rsidRPr="008C4A1D">
        <w:rPr>
          <w:rFonts w:ascii="Times New Roman" w:hAnsi="Times New Roman" w:cs="Times New Roman"/>
          <w:b/>
          <w:bCs/>
          <w:color w:val="auto"/>
        </w:rPr>
        <w:t>Abstract</w:t>
      </w:r>
    </w:p>
    <w:p w14:paraId="3CABAEB9" w14:textId="77777777" w:rsidR="00DF1FA0" w:rsidRDefault="00C646AB" w:rsidP="00C646AB">
      <w:pPr>
        <w:spacing w:line="480" w:lineRule="auto"/>
        <w:rPr>
          <w:rFonts w:ascii="Times New Roman" w:hAnsi="Times New Roman" w:cs="Times New Roman"/>
          <w:color w:val="FF0000"/>
          <w:sz w:val="24"/>
          <w:szCs w:val="24"/>
        </w:rPr>
      </w:pPr>
      <w:r w:rsidRPr="00C646AB">
        <w:rPr>
          <w:rFonts w:asciiTheme="majorBidi" w:hAnsiTheme="majorBidi" w:cstheme="majorBidi"/>
          <w:sz w:val="28"/>
          <w:szCs w:val="28"/>
        </w:rPr>
        <w:t>Aim</w:t>
      </w:r>
      <w:r w:rsidR="00DF1FA0" w:rsidRPr="00DF1FA0">
        <w:rPr>
          <w:rFonts w:ascii="Times New Roman" w:hAnsi="Times New Roman" w:cs="Times New Roman"/>
          <w:color w:val="FF0000"/>
          <w:sz w:val="24"/>
          <w:szCs w:val="24"/>
        </w:rPr>
        <w:t xml:space="preserve"> </w:t>
      </w:r>
    </w:p>
    <w:p w14:paraId="4C9232AC" w14:textId="65FFB573" w:rsidR="00F261C7" w:rsidRDefault="00F261C7" w:rsidP="00CA1C80">
      <w:pPr>
        <w:spacing w:line="480" w:lineRule="auto"/>
        <w:rPr>
          <w:rFonts w:ascii="Times New Roman" w:hAnsi="Times New Roman" w:cs="Times New Roman"/>
          <w:sz w:val="24"/>
          <w:szCs w:val="24"/>
        </w:rPr>
      </w:pPr>
      <w:r w:rsidRPr="00F261C7">
        <w:rPr>
          <w:rFonts w:ascii="Times New Roman" w:hAnsi="Times New Roman" w:cs="Times New Roman"/>
          <w:sz w:val="24"/>
          <w:szCs w:val="24"/>
        </w:rPr>
        <w:t>While the diversity of birds and mammals is typically described in separate analyses, species may play similar roles. Here, we develop a comparative trait framework for birds and mammals to provide a global quantification of the similarity of species roles (</w:t>
      </w:r>
      <w:r>
        <w:rPr>
          <w:rFonts w:ascii="Times New Roman" w:hAnsi="Times New Roman" w:cs="Times New Roman"/>
          <w:sz w:val="24"/>
          <w:szCs w:val="24"/>
        </w:rPr>
        <w:t xml:space="preserve">functional </w:t>
      </w:r>
      <w:r w:rsidRPr="00F261C7">
        <w:rPr>
          <w:rFonts w:ascii="Times New Roman" w:hAnsi="Times New Roman" w:cs="Times New Roman"/>
          <w:sz w:val="24"/>
          <w:szCs w:val="24"/>
        </w:rPr>
        <w:t xml:space="preserve">redundancy) and the breadth of roles across </w:t>
      </w:r>
      <w:r w:rsidR="00CA1C80">
        <w:rPr>
          <w:rFonts w:ascii="Times New Roman" w:hAnsi="Times New Roman" w:cs="Times New Roman"/>
          <w:sz w:val="24"/>
          <w:szCs w:val="24"/>
        </w:rPr>
        <w:t>taxa</w:t>
      </w:r>
      <w:r w:rsidRPr="00F261C7">
        <w:rPr>
          <w:rFonts w:ascii="Times New Roman" w:hAnsi="Times New Roman" w:cs="Times New Roman"/>
          <w:sz w:val="24"/>
          <w:szCs w:val="24"/>
        </w:rPr>
        <w:t xml:space="preserve"> (</w:t>
      </w:r>
      <w:r>
        <w:rPr>
          <w:rFonts w:ascii="Times New Roman" w:hAnsi="Times New Roman" w:cs="Times New Roman"/>
          <w:sz w:val="24"/>
          <w:szCs w:val="24"/>
        </w:rPr>
        <w:t xml:space="preserve">functional </w:t>
      </w:r>
      <w:r w:rsidR="00DF3C4F">
        <w:rPr>
          <w:rFonts w:ascii="Times New Roman" w:hAnsi="Times New Roman" w:cs="Times New Roman"/>
          <w:sz w:val="24"/>
          <w:szCs w:val="24"/>
        </w:rPr>
        <w:t xml:space="preserve">dispersion). </w:t>
      </w:r>
      <w:r w:rsidRPr="00F261C7">
        <w:rPr>
          <w:rFonts w:ascii="Times New Roman" w:hAnsi="Times New Roman" w:cs="Times New Roman"/>
          <w:sz w:val="24"/>
          <w:szCs w:val="24"/>
        </w:rPr>
        <w:t>We predict different contributions of birds and mammals to redundancy and dispersion, and unique geographic patterns of redundancy and dis</w:t>
      </w:r>
      <w:r>
        <w:rPr>
          <w:rFonts w:ascii="Times New Roman" w:hAnsi="Times New Roman" w:cs="Times New Roman"/>
          <w:sz w:val="24"/>
          <w:szCs w:val="24"/>
        </w:rPr>
        <w:t>persion by including both taxa.</w:t>
      </w:r>
    </w:p>
    <w:p w14:paraId="0FBA299E" w14:textId="05F2ED86" w:rsidR="00C646AB" w:rsidRDefault="00C646AB" w:rsidP="00C646AB">
      <w:pPr>
        <w:spacing w:line="480" w:lineRule="auto"/>
        <w:rPr>
          <w:rFonts w:asciiTheme="majorBidi" w:hAnsiTheme="majorBidi" w:cstheme="majorBidi"/>
          <w:sz w:val="28"/>
          <w:szCs w:val="28"/>
        </w:rPr>
      </w:pPr>
      <w:r w:rsidRPr="00C646AB">
        <w:rPr>
          <w:rFonts w:asciiTheme="majorBidi" w:hAnsiTheme="majorBidi" w:cstheme="majorBidi"/>
          <w:sz w:val="28"/>
          <w:szCs w:val="28"/>
        </w:rPr>
        <w:t>Location</w:t>
      </w:r>
    </w:p>
    <w:p w14:paraId="56DC9080" w14:textId="6F5224D3" w:rsidR="00C646AB" w:rsidRDefault="00C646AB" w:rsidP="00C646AB">
      <w:pPr>
        <w:spacing w:line="480" w:lineRule="auto"/>
        <w:rPr>
          <w:rFonts w:ascii="Times New Roman" w:hAnsi="Times New Roman" w:cs="Times New Roman"/>
          <w:sz w:val="24"/>
          <w:szCs w:val="24"/>
        </w:rPr>
      </w:pPr>
      <w:r w:rsidRPr="00C646AB">
        <w:rPr>
          <w:rFonts w:ascii="Times New Roman" w:hAnsi="Times New Roman" w:cs="Times New Roman"/>
          <w:sz w:val="24"/>
          <w:szCs w:val="24"/>
        </w:rPr>
        <w:t>Global</w:t>
      </w:r>
      <w:r>
        <w:rPr>
          <w:rFonts w:ascii="Times New Roman" w:hAnsi="Times New Roman" w:cs="Times New Roman"/>
          <w:sz w:val="24"/>
          <w:szCs w:val="24"/>
        </w:rPr>
        <w:t>.</w:t>
      </w:r>
    </w:p>
    <w:p w14:paraId="1B07A186" w14:textId="432F65D9" w:rsidR="00C646AB" w:rsidRPr="00C646AB" w:rsidRDefault="00C646AB" w:rsidP="00C646AB">
      <w:pPr>
        <w:spacing w:line="480" w:lineRule="auto"/>
        <w:rPr>
          <w:rFonts w:asciiTheme="majorBidi" w:hAnsiTheme="majorBidi" w:cstheme="majorBidi"/>
          <w:sz w:val="28"/>
          <w:szCs w:val="28"/>
        </w:rPr>
      </w:pPr>
      <w:r w:rsidRPr="00C646AB">
        <w:rPr>
          <w:rFonts w:asciiTheme="majorBidi" w:hAnsiTheme="majorBidi" w:cstheme="majorBidi"/>
          <w:sz w:val="28"/>
          <w:szCs w:val="28"/>
        </w:rPr>
        <w:t>Time period</w:t>
      </w:r>
    </w:p>
    <w:p w14:paraId="410A4CC1" w14:textId="7DF57AD3" w:rsidR="00C646AB" w:rsidRDefault="00C646AB" w:rsidP="00C646AB">
      <w:pPr>
        <w:spacing w:line="480" w:lineRule="auto"/>
        <w:rPr>
          <w:rFonts w:ascii="Times New Roman" w:hAnsi="Times New Roman" w:cs="Times New Roman"/>
          <w:sz w:val="24"/>
          <w:szCs w:val="24"/>
        </w:rPr>
      </w:pPr>
      <w:r>
        <w:rPr>
          <w:rFonts w:ascii="Times New Roman" w:hAnsi="Times New Roman" w:cs="Times New Roman"/>
          <w:sz w:val="24"/>
          <w:szCs w:val="24"/>
        </w:rPr>
        <w:t>Contemporary.</w:t>
      </w:r>
    </w:p>
    <w:p w14:paraId="4BD51477" w14:textId="51A5C6BA" w:rsidR="00C646AB" w:rsidRPr="00C646AB" w:rsidRDefault="00C646AB" w:rsidP="00C646AB">
      <w:pPr>
        <w:spacing w:line="480" w:lineRule="auto"/>
        <w:rPr>
          <w:rFonts w:asciiTheme="majorBidi" w:hAnsiTheme="majorBidi" w:cstheme="majorBidi"/>
          <w:sz w:val="28"/>
          <w:szCs w:val="28"/>
        </w:rPr>
      </w:pPr>
      <w:r w:rsidRPr="00C646AB">
        <w:rPr>
          <w:rFonts w:asciiTheme="majorBidi" w:hAnsiTheme="majorBidi" w:cstheme="majorBidi"/>
          <w:sz w:val="28"/>
          <w:szCs w:val="28"/>
        </w:rPr>
        <w:t>Major taxa studied</w:t>
      </w:r>
    </w:p>
    <w:p w14:paraId="5FC5C168" w14:textId="742F9471" w:rsidR="00C646AB" w:rsidRPr="00C646AB" w:rsidRDefault="00C646AB" w:rsidP="00C646AB">
      <w:pPr>
        <w:spacing w:line="480" w:lineRule="auto"/>
        <w:rPr>
          <w:rFonts w:ascii="Times New Roman" w:hAnsi="Times New Roman" w:cs="Times New Roman"/>
          <w:sz w:val="24"/>
          <w:szCs w:val="24"/>
        </w:rPr>
      </w:pPr>
      <w:r>
        <w:rPr>
          <w:rFonts w:ascii="Times New Roman" w:hAnsi="Times New Roman" w:cs="Times New Roman"/>
          <w:sz w:val="24"/>
          <w:szCs w:val="24"/>
        </w:rPr>
        <w:t>Birds and mammals.</w:t>
      </w:r>
    </w:p>
    <w:p w14:paraId="04544C44" w14:textId="77777777" w:rsidR="00D80C67" w:rsidRDefault="00C646AB" w:rsidP="00DF1FA0">
      <w:pPr>
        <w:spacing w:line="480" w:lineRule="auto"/>
        <w:rPr>
          <w:rFonts w:asciiTheme="majorBidi" w:hAnsiTheme="majorBidi" w:cstheme="majorBidi"/>
          <w:sz w:val="28"/>
          <w:szCs w:val="28"/>
        </w:rPr>
      </w:pPr>
      <w:r w:rsidRPr="00C646AB">
        <w:rPr>
          <w:rFonts w:asciiTheme="majorBidi" w:hAnsiTheme="majorBidi" w:cstheme="majorBidi"/>
          <w:sz w:val="28"/>
          <w:szCs w:val="28"/>
        </w:rPr>
        <w:t>Methods</w:t>
      </w:r>
    </w:p>
    <w:p w14:paraId="3BA1BF1F" w14:textId="2552E61C" w:rsidR="007A156B" w:rsidRPr="00A4789A" w:rsidRDefault="0032432D" w:rsidP="007A4D1C">
      <w:pPr>
        <w:spacing w:line="480" w:lineRule="auto"/>
        <w:rPr>
          <w:rFonts w:ascii="Times New Roman" w:hAnsi="Times New Roman" w:cs="Times New Roman"/>
          <w:sz w:val="24"/>
          <w:szCs w:val="24"/>
        </w:rPr>
      </w:pPr>
      <w:r w:rsidRPr="00434072">
        <w:rPr>
          <w:rFonts w:ascii="Times New Roman" w:hAnsi="Times New Roman" w:cs="Times New Roman"/>
          <w:sz w:val="24"/>
          <w:szCs w:val="24"/>
        </w:rPr>
        <w:t xml:space="preserve">We </w:t>
      </w:r>
      <w:r w:rsidR="002A1C7F">
        <w:rPr>
          <w:rFonts w:ascii="Times New Roman" w:hAnsi="Times New Roman" w:cs="Times New Roman"/>
          <w:sz w:val="24"/>
          <w:szCs w:val="24"/>
        </w:rPr>
        <w:t>systematically select</w:t>
      </w:r>
      <w:r w:rsidRPr="00434072">
        <w:rPr>
          <w:rFonts w:ascii="Times New Roman" w:hAnsi="Times New Roman" w:cs="Times New Roman"/>
          <w:sz w:val="24"/>
          <w:szCs w:val="24"/>
        </w:rPr>
        <w:t>, co</w:t>
      </w:r>
      <w:r w:rsidR="007A4D1C">
        <w:rPr>
          <w:rFonts w:ascii="Times New Roman" w:hAnsi="Times New Roman" w:cs="Times New Roman"/>
          <w:sz w:val="24"/>
          <w:szCs w:val="24"/>
        </w:rPr>
        <w:t>mpile</w:t>
      </w:r>
      <w:r w:rsidRPr="00434072">
        <w:rPr>
          <w:rFonts w:ascii="Times New Roman" w:hAnsi="Times New Roman" w:cs="Times New Roman"/>
          <w:sz w:val="24"/>
          <w:szCs w:val="24"/>
        </w:rPr>
        <w:t xml:space="preserve"> and </w:t>
      </w:r>
      <w:r w:rsidR="007A4D1C">
        <w:rPr>
          <w:rFonts w:ascii="Times New Roman" w:hAnsi="Times New Roman" w:cs="Times New Roman"/>
          <w:sz w:val="24"/>
          <w:szCs w:val="24"/>
        </w:rPr>
        <w:t>impute</w:t>
      </w:r>
      <w:r w:rsidRPr="00434072">
        <w:rPr>
          <w:rFonts w:ascii="Times New Roman" w:hAnsi="Times New Roman" w:cs="Times New Roman"/>
          <w:sz w:val="24"/>
          <w:szCs w:val="24"/>
        </w:rPr>
        <w:t xml:space="preserve"> the same six traits (i.e., a common currency of traits) across </w:t>
      </w:r>
      <w:r w:rsidRPr="00BD51A5">
        <w:rPr>
          <w:rFonts w:ascii="Times New Roman" w:hAnsi="Times New Roman" w:cs="Times New Roman"/>
          <w:sz w:val="24"/>
          <w:szCs w:val="24"/>
        </w:rPr>
        <w:t xml:space="preserve">15,485 </w:t>
      </w:r>
      <w:r>
        <w:rPr>
          <w:rFonts w:ascii="Times New Roman" w:hAnsi="Times New Roman" w:cs="Times New Roman"/>
          <w:sz w:val="24"/>
          <w:szCs w:val="24"/>
        </w:rPr>
        <w:t xml:space="preserve">bird and mammal </w:t>
      </w:r>
      <w:r w:rsidRPr="00BD51A5">
        <w:rPr>
          <w:rFonts w:ascii="Times New Roman" w:hAnsi="Times New Roman" w:cs="Times New Roman"/>
          <w:sz w:val="24"/>
          <w:szCs w:val="24"/>
        </w:rPr>
        <w:t>species</w:t>
      </w:r>
      <w:r w:rsidR="009C66D0">
        <w:rPr>
          <w:rFonts w:ascii="Times New Roman" w:hAnsi="Times New Roman" w:cs="Times New Roman"/>
          <w:sz w:val="24"/>
          <w:szCs w:val="24"/>
        </w:rPr>
        <w:t xml:space="preserve"> from multiple databases</w:t>
      </w:r>
      <w:r>
        <w:rPr>
          <w:rFonts w:ascii="Times New Roman" w:hAnsi="Times New Roman" w:cs="Times New Roman"/>
          <w:sz w:val="24"/>
          <w:szCs w:val="24"/>
        </w:rPr>
        <w:t xml:space="preserve">. </w:t>
      </w:r>
      <w:r w:rsidR="00D80C67" w:rsidRPr="00A4789A">
        <w:rPr>
          <w:rFonts w:ascii="Times New Roman" w:hAnsi="Times New Roman" w:cs="Times New Roman"/>
          <w:sz w:val="24"/>
          <w:szCs w:val="24"/>
        </w:rPr>
        <w:t xml:space="preserve">We </w:t>
      </w:r>
      <w:r w:rsidR="00434072">
        <w:rPr>
          <w:rFonts w:ascii="Times New Roman" w:hAnsi="Times New Roman" w:cs="Times New Roman"/>
          <w:sz w:val="24"/>
          <w:szCs w:val="24"/>
        </w:rPr>
        <w:t xml:space="preserve">use these six </w:t>
      </w:r>
      <w:r w:rsidR="00434072">
        <w:rPr>
          <w:rFonts w:ascii="Times New Roman" w:hAnsi="Times New Roman" w:cs="Times New Roman"/>
          <w:sz w:val="24"/>
          <w:szCs w:val="24"/>
        </w:rPr>
        <w:lastRenderedPageBreak/>
        <w:t xml:space="preserve">traits to </w:t>
      </w:r>
      <w:r w:rsidR="00F478DB">
        <w:rPr>
          <w:rFonts w:ascii="Times New Roman" w:hAnsi="Times New Roman" w:cs="Times New Roman"/>
          <w:sz w:val="24"/>
          <w:szCs w:val="24"/>
        </w:rPr>
        <w:t>compute</w:t>
      </w:r>
      <w:r w:rsidR="007A156B" w:rsidRPr="00A4789A">
        <w:rPr>
          <w:rFonts w:ascii="Times New Roman" w:hAnsi="Times New Roman" w:cs="Times New Roman"/>
          <w:sz w:val="24"/>
          <w:szCs w:val="24"/>
        </w:rPr>
        <w:t xml:space="preserve"> functional </w:t>
      </w:r>
      <w:r w:rsidR="00434072" w:rsidRPr="00A4789A">
        <w:rPr>
          <w:rFonts w:ascii="Times New Roman" w:hAnsi="Times New Roman" w:cs="Times New Roman"/>
          <w:sz w:val="24"/>
          <w:szCs w:val="24"/>
        </w:rPr>
        <w:t>redundancy</w:t>
      </w:r>
      <w:r w:rsidR="00434072">
        <w:rPr>
          <w:rFonts w:ascii="Times New Roman" w:hAnsi="Times New Roman" w:cs="Times New Roman"/>
          <w:sz w:val="24"/>
          <w:szCs w:val="24"/>
        </w:rPr>
        <w:t xml:space="preserve"> </w:t>
      </w:r>
      <w:r w:rsidR="007A156B" w:rsidRPr="00A4789A">
        <w:rPr>
          <w:rFonts w:ascii="Times New Roman" w:hAnsi="Times New Roman" w:cs="Times New Roman"/>
          <w:sz w:val="24"/>
          <w:szCs w:val="24"/>
        </w:rPr>
        <w:t xml:space="preserve">and functional </w:t>
      </w:r>
      <w:r w:rsidR="00434072" w:rsidRPr="00A4789A">
        <w:rPr>
          <w:rFonts w:ascii="Times New Roman" w:hAnsi="Times New Roman" w:cs="Times New Roman"/>
          <w:sz w:val="24"/>
          <w:szCs w:val="24"/>
        </w:rPr>
        <w:t xml:space="preserve">dispersion </w:t>
      </w:r>
      <w:r w:rsidR="00434072">
        <w:rPr>
          <w:rFonts w:ascii="Times New Roman" w:hAnsi="Times New Roman" w:cs="Times New Roman"/>
          <w:sz w:val="24"/>
          <w:szCs w:val="24"/>
        </w:rPr>
        <w:t>for</w:t>
      </w:r>
      <w:r w:rsidR="007C08F5">
        <w:rPr>
          <w:rFonts w:ascii="Times New Roman" w:hAnsi="Times New Roman" w:cs="Times New Roman"/>
          <w:sz w:val="24"/>
          <w:szCs w:val="24"/>
        </w:rPr>
        <w:t xml:space="preserve"> birds and mammals</w:t>
      </w:r>
      <w:r w:rsidR="007A156B" w:rsidRPr="00A4789A">
        <w:rPr>
          <w:rFonts w:ascii="Times New Roman" w:hAnsi="Times New Roman" w:cs="Times New Roman"/>
          <w:sz w:val="24"/>
          <w:szCs w:val="24"/>
        </w:rPr>
        <w:t xml:space="preserve"> across all 825 terrestrial ecoregions</w:t>
      </w:r>
      <w:r w:rsidR="00F038B7" w:rsidRPr="00AF7CE1">
        <w:rPr>
          <w:rFonts w:ascii="Times New Roman" w:hAnsi="Times New Roman" w:cs="Times New Roman"/>
          <w:sz w:val="24"/>
          <w:szCs w:val="24"/>
        </w:rPr>
        <w:t>.</w:t>
      </w:r>
      <w:r w:rsidR="00D97E2F" w:rsidRPr="00AF7CE1">
        <w:rPr>
          <w:rFonts w:ascii="Times New Roman" w:hAnsi="Times New Roman" w:cs="Times New Roman"/>
          <w:sz w:val="24"/>
          <w:szCs w:val="24"/>
        </w:rPr>
        <w:t xml:space="preserve"> </w:t>
      </w:r>
      <w:r w:rsidR="00D80C67" w:rsidRPr="00A4789A">
        <w:rPr>
          <w:rFonts w:ascii="Times New Roman" w:hAnsi="Times New Roman" w:cs="Times New Roman"/>
          <w:sz w:val="24"/>
          <w:szCs w:val="24"/>
        </w:rPr>
        <w:t xml:space="preserve">We then </w:t>
      </w:r>
      <w:r w:rsidR="00D97E2F" w:rsidRPr="00A4789A">
        <w:rPr>
          <w:rFonts w:ascii="Times New Roman" w:hAnsi="Times New Roman" w:cs="Times New Roman"/>
          <w:sz w:val="24"/>
          <w:szCs w:val="24"/>
        </w:rPr>
        <w:t>calculate</w:t>
      </w:r>
      <w:r w:rsidR="00D80C67" w:rsidRPr="00A4789A">
        <w:rPr>
          <w:rFonts w:ascii="Times New Roman" w:hAnsi="Times New Roman" w:cs="Times New Roman"/>
          <w:sz w:val="24"/>
          <w:szCs w:val="24"/>
        </w:rPr>
        <w:t xml:space="preserve"> the standardized effect size (SES) of these observed values compared to null expectations, based on a randomization of species composition (i.e., independently of differences in species richness).</w:t>
      </w:r>
      <w:r w:rsidR="007A156B" w:rsidRPr="00A4789A">
        <w:rPr>
          <w:rFonts w:ascii="Times New Roman" w:hAnsi="Times New Roman" w:cs="Times New Roman"/>
          <w:sz w:val="24"/>
          <w:szCs w:val="24"/>
        </w:rPr>
        <w:t xml:space="preserve"> </w:t>
      </w:r>
    </w:p>
    <w:p w14:paraId="58DDFB24" w14:textId="77777777" w:rsidR="00C646AB" w:rsidRDefault="00C646AB" w:rsidP="00C646AB">
      <w:pPr>
        <w:spacing w:line="480" w:lineRule="auto"/>
        <w:rPr>
          <w:rFonts w:ascii="Times New Roman" w:hAnsi="Times New Roman" w:cs="Times New Roman"/>
          <w:color w:val="FF0000"/>
          <w:sz w:val="24"/>
          <w:szCs w:val="24"/>
        </w:rPr>
      </w:pPr>
      <w:r w:rsidRPr="00C646AB">
        <w:rPr>
          <w:rFonts w:asciiTheme="majorBidi" w:hAnsiTheme="majorBidi" w:cstheme="majorBidi"/>
          <w:sz w:val="28"/>
          <w:szCs w:val="28"/>
        </w:rPr>
        <w:t>Results</w:t>
      </w:r>
      <w:r w:rsidRPr="00C646AB">
        <w:rPr>
          <w:rFonts w:ascii="Times New Roman" w:hAnsi="Times New Roman" w:cs="Times New Roman"/>
          <w:color w:val="FF0000"/>
          <w:sz w:val="24"/>
          <w:szCs w:val="24"/>
        </w:rPr>
        <w:t xml:space="preserve"> </w:t>
      </w:r>
    </w:p>
    <w:p w14:paraId="0BACFCE9" w14:textId="5C5FEB7D" w:rsidR="005318AA" w:rsidRPr="00A15D50" w:rsidRDefault="00C646AB" w:rsidP="005318AA">
      <w:pPr>
        <w:spacing w:line="480" w:lineRule="auto"/>
        <w:rPr>
          <w:rFonts w:ascii="Times New Roman" w:hAnsi="Times New Roman" w:cs="Times New Roman"/>
          <w:sz w:val="24"/>
          <w:szCs w:val="24"/>
        </w:rPr>
      </w:pPr>
      <w:r w:rsidRPr="00C646AB">
        <w:rPr>
          <w:rFonts w:ascii="Times New Roman" w:hAnsi="Times New Roman" w:cs="Times New Roman"/>
          <w:sz w:val="24"/>
          <w:szCs w:val="24"/>
        </w:rPr>
        <w:t>We</w:t>
      </w:r>
      <w:r w:rsidR="00697E82">
        <w:rPr>
          <w:rFonts w:ascii="Times New Roman" w:hAnsi="Times New Roman" w:cs="Times New Roman"/>
          <w:sz w:val="24"/>
          <w:szCs w:val="24"/>
        </w:rPr>
        <w:t xml:space="preserve"> </w:t>
      </w:r>
      <w:r w:rsidRPr="00C646AB">
        <w:rPr>
          <w:rFonts w:ascii="Times New Roman" w:hAnsi="Times New Roman" w:cs="Times New Roman"/>
          <w:sz w:val="24"/>
          <w:szCs w:val="24"/>
        </w:rPr>
        <w:t>find that species rich regions</w:t>
      </w:r>
      <w:r w:rsidR="00B127FF">
        <w:rPr>
          <w:rFonts w:ascii="Times New Roman" w:hAnsi="Times New Roman" w:cs="Times New Roman"/>
          <w:sz w:val="24"/>
          <w:szCs w:val="24"/>
        </w:rPr>
        <w:t xml:space="preserve">, such as the </w:t>
      </w:r>
      <w:proofErr w:type="spellStart"/>
      <w:r w:rsidR="00B127FF">
        <w:rPr>
          <w:rFonts w:ascii="Times New Roman" w:hAnsi="Times New Roman" w:cs="Times New Roman"/>
          <w:sz w:val="24"/>
          <w:szCs w:val="24"/>
        </w:rPr>
        <w:t>Neotropics</w:t>
      </w:r>
      <w:proofErr w:type="spellEnd"/>
      <w:r w:rsidR="00B127FF">
        <w:rPr>
          <w:rFonts w:ascii="Times New Roman" w:hAnsi="Times New Roman" w:cs="Times New Roman"/>
          <w:sz w:val="24"/>
          <w:szCs w:val="24"/>
        </w:rPr>
        <w:t>,</w:t>
      </w:r>
      <w:r w:rsidRPr="00C646AB">
        <w:rPr>
          <w:rFonts w:ascii="Times New Roman" w:hAnsi="Times New Roman" w:cs="Times New Roman"/>
          <w:sz w:val="24"/>
          <w:szCs w:val="24"/>
        </w:rPr>
        <w:t xml:space="preserve"> </w:t>
      </w:r>
      <w:r w:rsidR="00F351F1">
        <w:rPr>
          <w:rFonts w:ascii="Times New Roman" w:hAnsi="Times New Roman" w:cs="Times New Roman"/>
          <w:sz w:val="24"/>
          <w:szCs w:val="24"/>
        </w:rPr>
        <w:t>have high functional redundancy</w:t>
      </w:r>
      <w:r w:rsidR="0029736A">
        <w:rPr>
          <w:rFonts w:ascii="Times New Roman" w:hAnsi="Times New Roman" w:cs="Times New Roman"/>
          <w:sz w:val="24"/>
          <w:szCs w:val="24"/>
        </w:rPr>
        <w:t xml:space="preserve"> coupled with low functional dispersion</w:t>
      </w:r>
      <w:r w:rsidR="00CC659D">
        <w:rPr>
          <w:rFonts w:ascii="Times New Roman" w:hAnsi="Times New Roman" w:cs="Times New Roman"/>
          <w:sz w:val="24"/>
          <w:szCs w:val="24"/>
        </w:rPr>
        <w:t xml:space="preserve">, </w:t>
      </w:r>
      <w:r w:rsidR="00444D7B">
        <w:rPr>
          <w:rFonts w:ascii="Times New Roman" w:hAnsi="Times New Roman" w:cs="Times New Roman"/>
          <w:sz w:val="24"/>
          <w:szCs w:val="24"/>
        </w:rPr>
        <w:t>characterizing</w:t>
      </w:r>
      <w:r w:rsidR="00CC659D">
        <w:rPr>
          <w:rFonts w:ascii="Times New Roman" w:hAnsi="Times New Roman" w:cs="Times New Roman"/>
          <w:sz w:val="24"/>
          <w:szCs w:val="24"/>
        </w:rPr>
        <w:t xml:space="preserve"> </w:t>
      </w:r>
      <w:r w:rsidR="00A75CA9">
        <w:rPr>
          <w:rFonts w:ascii="Times New Roman" w:hAnsi="Times New Roman" w:cs="Times New Roman"/>
          <w:sz w:val="24"/>
          <w:szCs w:val="24"/>
        </w:rPr>
        <w:t>a global trade-off</w:t>
      </w:r>
      <w:r w:rsidR="0029736A">
        <w:rPr>
          <w:rFonts w:ascii="Times New Roman" w:hAnsi="Times New Roman" w:cs="Times New Roman"/>
          <w:sz w:val="24"/>
          <w:szCs w:val="24"/>
        </w:rPr>
        <w:t>.</w:t>
      </w:r>
      <w:r w:rsidR="00EB02B1">
        <w:rPr>
          <w:rFonts w:ascii="Times New Roman" w:hAnsi="Times New Roman" w:cs="Times New Roman"/>
          <w:sz w:val="24"/>
          <w:szCs w:val="24"/>
        </w:rPr>
        <w:t xml:space="preserve"> </w:t>
      </w:r>
      <w:r w:rsidR="00D63BC8" w:rsidRPr="00C47FE3">
        <w:rPr>
          <w:rFonts w:ascii="Times New Roman" w:hAnsi="Times New Roman" w:cs="Times New Roman"/>
          <w:sz w:val="24"/>
          <w:szCs w:val="24"/>
        </w:rPr>
        <w:t>Thus, in general, as species richness increases, the similarity in species functional roles also increases</w:t>
      </w:r>
      <w:r w:rsidR="00D63BC8">
        <w:rPr>
          <w:rFonts w:ascii="Times New Roman" w:hAnsi="Times New Roman" w:cs="Times New Roman"/>
          <w:sz w:val="24"/>
          <w:szCs w:val="24"/>
        </w:rPr>
        <w:t>.</w:t>
      </w:r>
      <w:r w:rsidR="00D63BC8">
        <w:rPr>
          <w:rFonts w:ascii="Times New Roman" w:hAnsi="Times New Roman" w:cs="Times New Roman"/>
          <w:color w:val="FF0000"/>
          <w:sz w:val="24"/>
          <w:szCs w:val="24"/>
        </w:rPr>
        <w:t xml:space="preserve"> </w:t>
      </w:r>
      <w:r w:rsidR="005318AA" w:rsidRPr="00624D56">
        <w:rPr>
          <w:rFonts w:ascii="Times New Roman" w:hAnsi="Times New Roman" w:cs="Times New Roman"/>
          <w:sz w:val="24"/>
          <w:szCs w:val="24"/>
        </w:rPr>
        <w:t xml:space="preserve">We therefore suggest that different processes generate species richness/functional redundancy and functional dispersion, leading to a novel, and generally non-tropical, distribution of hotspots of high functional </w:t>
      </w:r>
      <w:r w:rsidR="005318AA">
        <w:rPr>
          <w:rFonts w:ascii="Times New Roman" w:hAnsi="Times New Roman" w:cs="Times New Roman"/>
          <w:sz w:val="24"/>
          <w:szCs w:val="24"/>
        </w:rPr>
        <w:t>dispersion</w:t>
      </w:r>
      <w:r w:rsidR="005318AA" w:rsidRPr="00624D56">
        <w:rPr>
          <w:rFonts w:ascii="Times New Roman" w:hAnsi="Times New Roman" w:cs="Times New Roman"/>
          <w:sz w:val="24"/>
          <w:szCs w:val="24"/>
        </w:rPr>
        <w:t xml:space="preserve"> </w:t>
      </w:r>
      <w:r w:rsidR="005318AA">
        <w:rPr>
          <w:rFonts w:ascii="Times New Roman" w:hAnsi="Times New Roman" w:cs="Times New Roman"/>
          <w:sz w:val="24"/>
          <w:szCs w:val="24"/>
        </w:rPr>
        <w:t>across Madagascar, Eastern Asia and western USA.</w:t>
      </w:r>
    </w:p>
    <w:p w14:paraId="328D40CF" w14:textId="77777777" w:rsidR="00C646AB" w:rsidRDefault="00C646AB" w:rsidP="00C646AB">
      <w:pPr>
        <w:spacing w:line="480" w:lineRule="auto"/>
        <w:rPr>
          <w:rFonts w:ascii="Times New Roman" w:hAnsi="Times New Roman" w:cs="Times New Roman"/>
          <w:color w:val="FF0000"/>
          <w:sz w:val="24"/>
          <w:szCs w:val="24"/>
        </w:rPr>
      </w:pPr>
      <w:r w:rsidRPr="00C646AB">
        <w:rPr>
          <w:rFonts w:asciiTheme="majorBidi" w:hAnsiTheme="majorBidi" w:cstheme="majorBidi"/>
          <w:sz w:val="28"/>
          <w:szCs w:val="28"/>
        </w:rPr>
        <w:t>Main conclusions</w:t>
      </w:r>
      <w:r w:rsidRPr="00C646AB">
        <w:rPr>
          <w:rFonts w:ascii="Times New Roman" w:hAnsi="Times New Roman" w:cs="Times New Roman"/>
          <w:color w:val="FF0000"/>
          <w:sz w:val="24"/>
          <w:szCs w:val="24"/>
        </w:rPr>
        <w:t xml:space="preserve"> </w:t>
      </w:r>
    </w:p>
    <w:p w14:paraId="68299813" w14:textId="3A883F38" w:rsidR="00573DA6" w:rsidRDefault="00966AB9" w:rsidP="00F5134C">
      <w:pPr>
        <w:spacing w:line="480" w:lineRule="auto"/>
        <w:rPr>
          <w:rFonts w:ascii="Times New Roman" w:hAnsi="Times New Roman" w:cs="Times New Roman"/>
          <w:sz w:val="24"/>
          <w:szCs w:val="24"/>
        </w:rPr>
      </w:pPr>
      <w:r w:rsidRPr="00966AB9">
        <w:rPr>
          <w:rFonts w:ascii="Times New Roman" w:hAnsi="Times New Roman" w:cs="Times New Roman"/>
          <w:sz w:val="24"/>
          <w:szCs w:val="24"/>
        </w:rPr>
        <w:t>We recommend consideration of both the similarity and breadth of functional roles across species pools, including t</w:t>
      </w:r>
      <w:r>
        <w:rPr>
          <w:rFonts w:ascii="Times New Roman" w:hAnsi="Times New Roman" w:cs="Times New Roman"/>
          <w:sz w:val="24"/>
          <w:szCs w:val="24"/>
        </w:rPr>
        <w:t>axa that may play similar roles</w:t>
      </w:r>
      <w:r w:rsidRPr="00966AB9">
        <w:rPr>
          <w:rFonts w:ascii="Times New Roman" w:hAnsi="Times New Roman" w:cs="Times New Roman"/>
          <w:sz w:val="24"/>
          <w:szCs w:val="24"/>
        </w:rPr>
        <w:t xml:space="preserve">. </w:t>
      </w:r>
      <w:r w:rsidR="00F5134C">
        <w:rPr>
          <w:rFonts w:ascii="Times New Roman" w:hAnsi="Times New Roman" w:cs="Times New Roman"/>
          <w:sz w:val="24"/>
          <w:szCs w:val="24"/>
        </w:rPr>
        <w:t>We therefore suggest that functional redundancy, as a means of insurance, and functional dispersion, as an indicator of response diversity, should be further evaluated as conservation objectives.</w:t>
      </w:r>
    </w:p>
    <w:p w14:paraId="3083159F" w14:textId="777734C1" w:rsidR="008C4A1D" w:rsidRPr="0088483C" w:rsidRDefault="008C4A1D" w:rsidP="0098374E">
      <w:pPr>
        <w:spacing w:line="480" w:lineRule="auto"/>
        <w:rPr>
          <w:rFonts w:asciiTheme="majorBidi" w:hAnsiTheme="majorBidi" w:cstheme="majorBidi"/>
          <w:sz w:val="24"/>
          <w:szCs w:val="24"/>
        </w:rPr>
      </w:pPr>
      <w:r w:rsidRPr="00FA2943">
        <w:rPr>
          <w:rFonts w:ascii="Times New Roman" w:hAnsi="Times New Roman" w:cs="Times New Roman"/>
          <w:sz w:val="24"/>
          <w:szCs w:val="24"/>
        </w:rPr>
        <w:t>Keywords:</w:t>
      </w:r>
      <w:r w:rsidR="00106C1D">
        <w:rPr>
          <w:rFonts w:ascii="Times New Roman" w:hAnsi="Times New Roman" w:cs="Times New Roman"/>
          <w:sz w:val="24"/>
          <w:szCs w:val="24"/>
        </w:rPr>
        <w:t xml:space="preserve"> </w:t>
      </w:r>
      <w:r w:rsidR="0098374E">
        <w:rPr>
          <w:rFonts w:ascii="Times New Roman" w:hAnsi="Times New Roman" w:cs="Times New Roman"/>
          <w:sz w:val="24"/>
          <w:szCs w:val="24"/>
        </w:rPr>
        <w:t>birds,</w:t>
      </w:r>
      <w:r w:rsidR="004A063B">
        <w:rPr>
          <w:rFonts w:ascii="Times New Roman" w:hAnsi="Times New Roman" w:cs="Times New Roman"/>
          <w:sz w:val="24"/>
          <w:szCs w:val="24"/>
        </w:rPr>
        <w:t xml:space="preserve"> </w:t>
      </w:r>
      <w:r w:rsidR="00EF4DE6">
        <w:rPr>
          <w:rFonts w:ascii="Times New Roman" w:hAnsi="Times New Roman" w:cs="Times New Roman"/>
          <w:sz w:val="24"/>
          <w:szCs w:val="24"/>
        </w:rPr>
        <w:t>ecoregion</w:t>
      </w:r>
      <w:r w:rsidR="004A063B">
        <w:rPr>
          <w:rFonts w:ascii="Times New Roman" w:hAnsi="Times New Roman" w:cs="Times New Roman"/>
          <w:sz w:val="24"/>
          <w:szCs w:val="24"/>
        </w:rPr>
        <w:t>, function,</w:t>
      </w:r>
      <w:r w:rsidRPr="00FA2943">
        <w:rPr>
          <w:rFonts w:ascii="Times New Roman" w:hAnsi="Times New Roman" w:cs="Times New Roman"/>
          <w:sz w:val="24"/>
          <w:szCs w:val="24"/>
        </w:rPr>
        <w:t xml:space="preserve"> </w:t>
      </w:r>
      <w:r w:rsidR="00DE6A17">
        <w:rPr>
          <w:rFonts w:ascii="Times New Roman" w:hAnsi="Times New Roman" w:cs="Times New Roman"/>
          <w:sz w:val="24"/>
          <w:szCs w:val="24"/>
        </w:rPr>
        <w:t>insurance, mammals</w:t>
      </w:r>
      <w:r w:rsidR="004A063B">
        <w:rPr>
          <w:rFonts w:ascii="Times New Roman" w:hAnsi="Times New Roman" w:cs="Times New Roman"/>
          <w:sz w:val="24"/>
          <w:szCs w:val="24"/>
        </w:rPr>
        <w:t>,</w:t>
      </w:r>
      <w:r w:rsidRPr="00FA2943">
        <w:rPr>
          <w:rFonts w:ascii="Times New Roman" w:hAnsi="Times New Roman" w:cs="Times New Roman"/>
          <w:sz w:val="24"/>
          <w:szCs w:val="24"/>
        </w:rPr>
        <w:t xml:space="preserve"> response diversity</w:t>
      </w:r>
      <w:r w:rsidR="00CD536B">
        <w:rPr>
          <w:rFonts w:ascii="Times New Roman" w:hAnsi="Times New Roman" w:cs="Times New Roman"/>
          <w:sz w:val="24"/>
          <w:szCs w:val="24"/>
        </w:rPr>
        <w:t>,</w:t>
      </w:r>
      <w:r w:rsidR="00CD536B" w:rsidRPr="00CD536B">
        <w:rPr>
          <w:rFonts w:ascii="Times New Roman" w:hAnsi="Times New Roman" w:cs="Times New Roman"/>
          <w:sz w:val="24"/>
          <w:szCs w:val="24"/>
        </w:rPr>
        <w:t xml:space="preserve"> </w:t>
      </w:r>
      <w:r w:rsidR="00CD536B" w:rsidRPr="00FA2943">
        <w:rPr>
          <w:rFonts w:ascii="Times New Roman" w:hAnsi="Times New Roman" w:cs="Times New Roman"/>
          <w:sz w:val="24"/>
          <w:szCs w:val="24"/>
        </w:rPr>
        <w:t>traits</w:t>
      </w:r>
    </w:p>
    <w:p w14:paraId="3B8B0D4E" w14:textId="2ADA3DB7" w:rsidR="00F72B54" w:rsidRPr="00106A1D" w:rsidRDefault="008E0426" w:rsidP="001A452B">
      <w:pPr>
        <w:pStyle w:val="Heading1"/>
        <w:spacing w:line="480" w:lineRule="auto"/>
        <w:jc w:val="center"/>
        <w:rPr>
          <w:rFonts w:ascii="Times New Roman" w:hAnsi="Times New Roman" w:cs="Times New Roman"/>
          <w:b/>
          <w:bCs/>
        </w:rPr>
      </w:pPr>
      <w:r>
        <w:rPr>
          <w:rFonts w:ascii="Times New Roman" w:hAnsi="Times New Roman" w:cs="Times New Roman"/>
          <w:b/>
          <w:bCs/>
        </w:rPr>
        <w:t>Introduction</w:t>
      </w:r>
    </w:p>
    <w:p w14:paraId="19E3A247" w14:textId="3E8AC3AE" w:rsidR="00752F55" w:rsidRDefault="007C0EFA" w:rsidP="007D48F8">
      <w:pPr>
        <w:spacing w:line="480" w:lineRule="auto"/>
        <w:rPr>
          <w:rFonts w:ascii="Times New Roman" w:hAnsi="Times New Roman" w:cs="Times New Roman"/>
          <w:sz w:val="24"/>
          <w:szCs w:val="24"/>
        </w:rPr>
      </w:pPr>
      <w:r>
        <w:rPr>
          <w:rFonts w:ascii="Times New Roman" w:hAnsi="Times New Roman" w:cs="Times New Roman"/>
          <w:sz w:val="24"/>
          <w:szCs w:val="24"/>
        </w:rPr>
        <w:t>Regions of the world</w:t>
      </w:r>
      <w:r w:rsidR="00F66E8C" w:rsidRPr="00BD51A5">
        <w:rPr>
          <w:rFonts w:ascii="Times New Roman" w:hAnsi="Times New Roman" w:cs="Times New Roman"/>
          <w:sz w:val="24"/>
          <w:szCs w:val="24"/>
        </w:rPr>
        <w:t xml:space="preserve"> are exposed to multiple interacting disturbances</w:t>
      </w:r>
      <w:r w:rsidR="006F3C9D">
        <w:rPr>
          <w:rFonts w:ascii="Times New Roman" w:hAnsi="Times New Roman" w:cs="Times New Roman"/>
          <w:sz w:val="24"/>
          <w:szCs w:val="24"/>
        </w:rPr>
        <w:t xml:space="preserve"> (e.g., </w:t>
      </w:r>
      <w:r w:rsidR="006F2D09">
        <w:rPr>
          <w:rFonts w:ascii="Times New Roman" w:hAnsi="Times New Roman" w:cs="Times New Roman"/>
          <w:sz w:val="24"/>
          <w:szCs w:val="24"/>
        </w:rPr>
        <w:t>habitat loss, drought</w:t>
      </w:r>
      <w:r w:rsidR="007A36F2">
        <w:rPr>
          <w:rFonts w:ascii="Times New Roman" w:hAnsi="Times New Roman" w:cs="Times New Roman"/>
          <w:sz w:val="24"/>
          <w:szCs w:val="24"/>
        </w:rPr>
        <w:t>, disease</w:t>
      </w:r>
      <w:r w:rsidR="00C44A2D">
        <w:rPr>
          <w:rFonts w:ascii="Times New Roman" w:hAnsi="Times New Roman" w:cs="Times New Roman"/>
          <w:sz w:val="24"/>
          <w:szCs w:val="24"/>
        </w:rPr>
        <w:t>)</w:t>
      </w:r>
      <w:r w:rsidR="00F66E8C" w:rsidRPr="00BD51A5">
        <w:rPr>
          <w:rFonts w:ascii="Times New Roman" w:hAnsi="Times New Roman" w:cs="Times New Roman"/>
          <w:sz w:val="24"/>
          <w:szCs w:val="24"/>
        </w:rPr>
        <w:t xml:space="preserve"> that are increasing in rate and intensity due to human activities</w:t>
      </w:r>
      <w:r w:rsidR="00F66E8C">
        <w:rPr>
          <w:rFonts w:ascii="Times New Roman" w:hAnsi="Times New Roman" w:cs="Times New Roman"/>
          <w:sz w:val="24"/>
          <w:szCs w:val="24"/>
        </w:rPr>
        <w:t xml:space="preserve"> </w:t>
      </w:r>
      <w:r w:rsidR="00F66E8C" w:rsidRPr="00BD51A5">
        <w:rPr>
          <w:rFonts w:ascii="Times New Roman" w:hAnsi="Times New Roman" w:cs="Times New Roman"/>
          <w:sz w:val="24"/>
          <w:szCs w:val="24"/>
        </w:rPr>
        <w:fldChar w:fldCharType="begin" w:fldLock="1"/>
      </w:r>
      <w:r w:rsidR="00B853B7">
        <w:rPr>
          <w:rFonts w:ascii="Times New Roman" w:hAnsi="Times New Roman" w:cs="Times New Roman"/>
          <w:sz w:val="24"/>
          <w:szCs w:val="24"/>
        </w:rPr>
        <w:instrText>ADDIN CSL_CITATION {"citationItems":[{"id":"ITEM-1","itemData":{"DOI":"10.1016/j.tree.2015.08.009","ISBN":"0169-5347","abstract":"Accelerating rates of environmental change and the continued loss of global biodiversity threaten functions and services delivered by ecosystems. Much ecosystem monitoring and management is focused on the provision of ecosystem functions and services under current environmental conditions, yet this could lead to inappropriate management guidance and undervaluation of the importance of biodiversity. The maintenance of ecosystem functions and services under substantial predicted future environmental change (i.e., their 'resilience') is crucial. Here we identify a range of mechanisms underpinning the resilience of ecosystem functions across three ecological scales. Although potentially less important in the short term, biodiversity, encompassing variation from within species to across landscapes, may be crucial for the longer-term resilience of ecosystem functions and the services that they underpin.","author":[{"dropping-particle":"","family":"Oliver","given":"T H","non-dropping-particle":"","parse-names":false,"suffix":""},{"dropping-particle":"","family":"Heard","given":"M S","non-dropping-particle":"","parse-names":false,"suffix":""},{"dropping-particle":"","family":"Isaac","given":"N J B","non-dropping-particle":"","parse-names":false,"suffix":""},{"dropping-particle":"","family":"Roy","given":"D B","non-dropping-particle":"","parse-names":false,"suffix":""},{"dropping-particle":"","family":"Procter","given":"D","non-dropping-particle":"","parse-names":false,"suffix":""},{"dropping-particle":"","family":"Eigenbrod","given":"F","non-dropping-particle":"","parse-names":false,"suffix":""},{"dropping-particle":"","family":"Freckleton","given":"R","non-dropping-particle":"","parse-names":false,"suffix":""},{"dropping-particle":"","family":"Hector","given":"A","non-dropping-particle":"","parse-names":false,"suffix":""},{"dropping-particle":"","family":"Orme","given":"D L","non-dropping-particle":"","parse-names":false,"suffix":""},{"dropping-particle":"","family":"Petchey","given":"O L","non-dropping-particle":"","parse-names":false,"suffix":""},{"dropping-particle":"","family":"Proenca","given":"V","non-dropping-particle":"","parse-names":false,"suffix":""},{"dropping-particle":"","family":"Raffaelli","given":"D","non-dropping-particle":"","parse-names":false,"suffix":""},{"dropping-particle":"","family":"Suttle","given":"K B","non-dropping-particle":"","parse-names":false,"suffix":""},{"dropping-particle":"","family":"Mace","given":"G M","non-dropping-particle":"","parse-names":false,"suffix":""},{"dropping-particle":"","family":"Martin-Lopez","given":"B","non-dropping-particle":"","parse-names":false,"suffix":""},{"dropping-particle":"","family":"Woodcock","given":"B A","non-dropping-particle":"","parse-names":false,"suffix":""},{"dropping-particle":"","family":"Bullock","given":"J M","non-dropping-particle":"","parse-names":false,"suffix":""}],"container-title":"Trends in Ecology &amp; Evolution","id":"ITEM-1","issue":"11","issued":{"date-parts":[["2015"]]},"language":"English","note":"Cw3kq\nTimes Cited:0\nCited References Count:100","page":"673-684","title":"Biodiversity and resilience of ecosystem functions","type":"article-journal","volume":"30"},"uris":["http://www.mendeley.com/documents/?uuid=8b641ae9-4b6b-42fa-81b2-8c537bb5e177","http://www.mendeley.com/documents/?uuid=20ae5715-f2d8-4391-b2d2-925066de1ff9"]},{"id":"ITEM-2","itemData":{"DOI":"10.1016/j.tree.2008.03.011","ISBN":"0169-5347","ISSN":"01695347","PMID":"18582986","abstract":"If habitat destruction or overexploitation of populations is severe, species loss can occur directly and abruptly. Yet the final descent to extinction is often driven by synergistic processes (amplifying feedbacks) that can be disconnected from the original cause of decline. We review recent observational, experimental and metaanalytic work which together show that owing to interacting and self-reinforcing processes, estimates of extinction risk for most species are more severe than previously recognised. As such, conservation actions which only target single-threat drivers risk being inadequate because of the cascading effects caused by unmanaged synergies. Future work should focus on how climate change will interact with and accelerate ongoing threats to biodiversity, such as habitat degradation, overexploitation and invasive species.","author":[{"dropping-particle":"","family":"Brook","given":"Barry W.","non-dropping-particle":"","parse-names":false,"suffix":""},{"dropping-particle":"","family":"Sodhi","given":"Navjot S.","non-dropping-particle":"","parse-names":false,"suffix":""},{"dropping-particle":"","family":"Bradshaw","given":"Corey J A","non-dropping-particle":"","parse-names":false,"suffix":""}],"container-title":"Trends in Ecology &amp; Evolution","id":"ITEM-2","issue":"8","issued":{"date-parts":[["2008"]]},"language":"English","note":"From Duplicate 2 (Synergies among extinction drivers under global change - Brook, B W; Sodhi, N S; Bradshaw, C J A)\n\n336uu\nTimes Cited:443\nCited References Count:68","page":"453-460","title":"Synergies among extinction drivers under global change","type":"article-journal","volume":"23"},"uris":["http://www.mendeley.com/documents/?uuid=aee68fe6-a3c4-42cc-ab36-3fcf9de13845"]}],"mendeley":{"formattedCitation":"(Brook, Sodhi, &amp; Bradshaw, 2008; Oliver, Heard, et al., 2015)","plainTextFormattedCitation":"(Brook, Sodhi, &amp; Bradshaw, 2008; Oliver, Heard, et al., 2015)","previouslyFormattedCitation":"(Brook, Sodhi, &amp; Bradshaw, 2008; Oliver, Heard, et al., 2015)"},"properties":{"noteIndex":0},"schema":"https://github.com/citation-style-language/schema/raw/master/csl-citation.json"}</w:instrText>
      </w:r>
      <w:r w:rsidR="00F66E8C" w:rsidRPr="00BD51A5">
        <w:rPr>
          <w:rFonts w:ascii="Times New Roman" w:hAnsi="Times New Roman" w:cs="Times New Roman"/>
          <w:sz w:val="24"/>
          <w:szCs w:val="24"/>
        </w:rPr>
        <w:fldChar w:fldCharType="separate"/>
      </w:r>
      <w:r w:rsidR="00D72D6E" w:rsidRPr="00D72D6E">
        <w:rPr>
          <w:rFonts w:ascii="Times New Roman" w:hAnsi="Times New Roman" w:cs="Times New Roman"/>
          <w:noProof/>
          <w:sz w:val="24"/>
          <w:szCs w:val="24"/>
        </w:rPr>
        <w:t>(Brook, Sodhi, &amp; Bradshaw, 2008; Oliver, Heard, et al., 2015)</w:t>
      </w:r>
      <w:r w:rsidR="00F66E8C" w:rsidRPr="00BD51A5">
        <w:rPr>
          <w:rFonts w:ascii="Times New Roman" w:hAnsi="Times New Roman" w:cs="Times New Roman"/>
          <w:sz w:val="24"/>
          <w:szCs w:val="24"/>
        </w:rPr>
        <w:fldChar w:fldCharType="end"/>
      </w:r>
      <w:r w:rsidR="00F66E8C" w:rsidRPr="00BD51A5">
        <w:rPr>
          <w:rFonts w:ascii="Times New Roman" w:hAnsi="Times New Roman" w:cs="Times New Roman"/>
          <w:sz w:val="24"/>
          <w:szCs w:val="24"/>
        </w:rPr>
        <w:t xml:space="preserve">. </w:t>
      </w:r>
      <w:r w:rsidR="00E64765">
        <w:rPr>
          <w:rFonts w:ascii="Times New Roman" w:hAnsi="Times New Roman" w:cs="Times New Roman"/>
          <w:sz w:val="24"/>
          <w:szCs w:val="24"/>
        </w:rPr>
        <w:t>At the same time</w:t>
      </w:r>
      <w:r w:rsidR="005330AA">
        <w:rPr>
          <w:rFonts w:ascii="Times New Roman" w:hAnsi="Times New Roman" w:cs="Times New Roman"/>
          <w:sz w:val="24"/>
          <w:szCs w:val="24"/>
        </w:rPr>
        <w:t>, global biodiversity continues to decline</w:t>
      </w:r>
      <w:r w:rsidR="002B2E99">
        <w:rPr>
          <w:rFonts w:ascii="Times New Roman" w:hAnsi="Times New Roman" w:cs="Times New Roman"/>
          <w:sz w:val="24"/>
          <w:szCs w:val="24"/>
        </w:rPr>
        <w:t xml:space="preserve">, </w:t>
      </w:r>
      <w:r w:rsidR="00E64765">
        <w:rPr>
          <w:rFonts w:ascii="Times New Roman" w:hAnsi="Times New Roman" w:cs="Times New Roman"/>
          <w:sz w:val="24"/>
          <w:szCs w:val="24"/>
        </w:rPr>
        <w:t>with</w:t>
      </w:r>
      <w:r w:rsidR="002B2E99" w:rsidRPr="002B2E99">
        <w:rPr>
          <w:rFonts w:ascii="Times New Roman" w:hAnsi="Times New Roman" w:cs="Times New Roman"/>
          <w:sz w:val="24"/>
          <w:szCs w:val="24"/>
        </w:rPr>
        <w:t xml:space="preserve"> </w:t>
      </w:r>
      <w:r w:rsidR="007F579A" w:rsidRPr="002B2E99">
        <w:rPr>
          <w:rFonts w:ascii="Times New Roman" w:hAnsi="Times New Roman" w:cs="Times New Roman"/>
          <w:sz w:val="24"/>
          <w:szCs w:val="24"/>
        </w:rPr>
        <w:t>birds</w:t>
      </w:r>
      <w:r w:rsidR="007F579A">
        <w:rPr>
          <w:rFonts w:ascii="Times New Roman" w:hAnsi="Times New Roman" w:cs="Times New Roman"/>
          <w:sz w:val="24"/>
          <w:szCs w:val="24"/>
        </w:rPr>
        <w:t xml:space="preserve"> </w:t>
      </w:r>
      <w:r w:rsidR="007F579A" w:rsidRPr="002B2E99">
        <w:rPr>
          <w:rFonts w:ascii="Times New Roman" w:hAnsi="Times New Roman" w:cs="Times New Roman"/>
          <w:sz w:val="24"/>
          <w:szCs w:val="24"/>
        </w:rPr>
        <w:t xml:space="preserve">and </w:t>
      </w:r>
      <w:r w:rsidR="002B2E99" w:rsidRPr="002B2E99">
        <w:rPr>
          <w:rFonts w:ascii="Times New Roman" w:hAnsi="Times New Roman" w:cs="Times New Roman"/>
          <w:sz w:val="24"/>
          <w:szCs w:val="24"/>
        </w:rPr>
        <w:t xml:space="preserve">mammals </w:t>
      </w:r>
      <w:r w:rsidR="00E64765">
        <w:rPr>
          <w:rFonts w:ascii="Times New Roman" w:hAnsi="Times New Roman" w:cs="Times New Roman"/>
          <w:sz w:val="24"/>
          <w:szCs w:val="24"/>
        </w:rPr>
        <w:t>priority species of concern</w:t>
      </w:r>
      <w:r w:rsidR="005330AA" w:rsidRPr="002B2E99">
        <w:rPr>
          <w:rFonts w:ascii="Times New Roman" w:hAnsi="Times New Roman" w:cs="Times New Roman"/>
          <w:sz w:val="24"/>
          <w:szCs w:val="24"/>
        </w:rPr>
        <w:t xml:space="preserve"> </w:t>
      </w:r>
      <w:r w:rsidR="005330AA">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{"citationItems":[{"id":"ITEM-1","itemData":{"DOI":"10.1126/science.1251817","ISBN":"1095-9203 (Electronic)\\r0036-8075 (Linking)","ISSN":"10959203","PMID":"25061202","abstract":"We live amid a global wave of anthropogenically driven biodiversity loss: species and population extirpations and, critically, declines in local species abundance. Particularly, human impacts on animal biodiversity are an under-recognized form of global environmental change. Among terrestrial vertebrates, 322 species have become extinct since 1500, and populations of the remaining species show 25% average decline in abundance. Invertebrate patterns are equally dire: 67% of monitored populations show 45% mean abundance decline. Such animal declines will cascade onto ecosystem functioning and human well-being. Much remains unknown about this \"Anthropocene defaunation\"; these knowledge gaps hinder our capacity to predict and limit defaunation impacts. Clearly, however, defaunation is both a pervasive component of the planet's sixth mass extinction and also a major driver of global ecological change.","author":[{"dropping-particle":"","family":"Dirzo","given":"Rodolfo","non-dropping-particle":"","parse-names":false,"suffix":""},{"dropping-particle":"","family":"Young","given":"Hillary S.","non-dropping-particle":"","parse-names":false,"suffix":""},{"dropping-particle":"","family":"Galetti","given":"Mauro","non-dropping-particle":"","parse-names":false,"suffix":""},{"dropping-particle":"","family":"Ceballos","given":"Gerardo","non-dropping-particle":"","parse-names":false,"suffix":""},{"dropping-particle":"","family":"Isaac","given":"Nick J.B.","non-dropping-particle":"","parse-names":false,"suffix":""},{"dropping-particle":"","family":"Collen","given":"Ben","non-dropping-particle":"","parse-names":false,"suffix":""}],"container-title":"Science","id":"ITEM-1","issue":"6195","issued":{"date-parts":[["2014"]]},"page":"401-406","title":"Defaunation in the Anthropocene","type":"article-journal","volume":"345"},"uris":["http://www.mendeley.com/documents/?uuid=43aeeed8-3ca6-4f01-900d-15e639e00281"]}],"mendeley":{"formattedCitation":"(Dirzo et al., 2014)","plainTextFormattedCitation":"(Dirzo et al., 2014)","previouslyFormattedCitation":"(Dirzo et al., 2014)"},"properties":{"noteIndex":0},"schema":"https://github.com/citation-style-language/schema/raw/master/csl-citation.json"}</w:instrText>
      </w:r>
      <w:r w:rsidR="005330AA">
        <w:rPr>
          <w:rFonts w:ascii="Times New Roman" w:hAnsi="Times New Roman" w:cs="Times New Roman"/>
          <w:sz w:val="24"/>
          <w:szCs w:val="24"/>
        </w:rPr>
        <w:fldChar w:fldCharType="separate"/>
      </w:r>
      <w:r w:rsidR="007D48F8" w:rsidRPr="004C187E">
        <w:rPr>
          <w:rFonts w:ascii="Times New Roman" w:hAnsi="Times New Roman" w:cs="Times New Roman"/>
          <w:noProof/>
          <w:sz w:val="24"/>
          <w:szCs w:val="24"/>
        </w:rPr>
        <w:t>(Dirzo et al., 2014)</w:t>
      </w:r>
      <w:r w:rsidR="005330AA">
        <w:rPr>
          <w:rFonts w:ascii="Times New Roman" w:hAnsi="Times New Roman" w:cs="Times New Roman"/>
          <w:sz w:val="24"/>
          <w:szCs w:val="24"/>
        </w:rPr>
        <w:fldChar w:fldCharType="end"/>
      </w:r>
      <w:r w:rsidR="005330AA">
        <w:rPr>
          <w:rFonts w:ascii="Times New Roman" w:hAnsi="Times New Roman" w:cs="Times New Roman"/>
          <w:sz w:val="24"/>
          <w:szCs w:val="24"/>
        </w:rPr>
        <w:t>.</w:t>
      </w:r>
      <w:r w:rsidR="0083153C">
        <w:rPr>
          <w:rFonts w:ascii="Times New Roman" w:hAnsi="Times New Roman" w:cs="Times New Roman"/>
          <w:sz w:val="24"/>
          <w:szCs w:val="24"/>
        </w:rPr>
        <w:t xml:space="preserve"> </w:t>
      </w:r>
      <w:r w:rsidR="00D31C62">
        <w:rPr>
          <w:rFonts w:ascii="Times New Roman" w:hAnsi="Times New Roman" w:cs="Times New Roman"/>
          <w:sz w:val="24"/>
          <w:szCs w:val="24"/>
        </w:rPr>
        <w:t xml:space="preserve">These </w:t>
      </w:r>
      <w:r w:rsidR="00956FB2">
        <w:rPr>
          <w:rFonts w:ascii="Times New Roman" w:hAnsi="Times New Roman" w:cs="Times New Roman"/>
          <w:sz w:val="24"/>
          <w:szCs w:val="24"/>
        </w:rPr>
        <w:t xml:space="preserve">combined pressures threaten entire networks of species and thus their ecological </w:t>
      </w:r>
      <w:r w:rsidR="00956FB2">
        <w:rPr>
          <w:rFonts w:ascii="Times New Roman" w:hAnsi="Times New Roman" w:cs="Times New Roman"/>
          <w:sz w:val="24"/>
          <w:szCs w:val="24"/>
        </w:rPr>
        <w:lastRenderedPageBreak/>
        <w:t xml:space="preserve">strategies and functional roles </w:t>
      </w:r>
      <w:r w:rsidR="00202D4F">
        <w:rPr>
          <w:rFonts w:ascii="Times New Roman" w:hAnsi="Times New Roman" w:cs="Times New Roman"/>
          <w:sz w:val="24"/>
          <w:szCs w:val="24"/>
        </w:rPr>
        <w:fldChar w:fldCharType="begin" w:fldLock="1"/>
      </w:r>
      <w:r w:rsidR="006C60FF">
        <w:rPr>
          <w:rFonts w:ascii="Times New Roman" w:hAnsi="Times New Roman" w:cs="Times New Roman"/>
          <w:sz w:val="24"/>
          <w:szCs w:val="24"/>
        </w:rPr>
        <w:instrText>ADDIN CSL_CITATION {"citationItems":[{"id":"ITEM-1","itemData":{"DOI":"10.1038/nature11373","ISBN":"00280836","ISSN":"0028-0836","PMID":"22678280","abstract":"The most unique feature of Earth is the existence of life, and the most extraordinary feature of life is its diversity. Approximately 9 million types of plants, animals, protists and fungi inhabit the Earth. So, too, do 7 billion people. Two decades ago, at the first Earth Summit, the vast majority of the world's nations declared that human actions were dismantling the Earth's ecosystems, eliminating genes, species and biological traits at an alarming rate. This observation led to the question of how such loss of biological diversity will alter the functioning of ecosystems and their ability to provide society with the goods and services needed to prosper.","author":[{"dropping-particle":"","family":"Cardinale","given":"Bradley J.","non-dropping-particle":"","parse-names":false,"suffix":""},{"dropping-particle":"","family":"Duffy","given":"J. Emmett","non-dropping-particle":"","parse-names":false,"suffix":""},{"dropping-particle":"","family":"Gonzalez","given":"Andrew","non-dropping-particle":"","parse-names":false,"suffix":""},{"dropping-particle":"","family":"Hooper","given":"David U.","non-dropping-particle":"","parse-names":false,"suffix":""},{"dropping-particle":"","family":"Perrings","given":"Charles","non-dropping-particle":"","parse-names":false,"suffix":""},{"dropping-particle":"","family":"Venail","given":"Patrick","non-dropping-particle":"","parse-names":false,"suffix":""},{"dropping-particle":"","family":"Narwani","given":"Anita","non-dropping-particle":"","parse-names":false,"suffix":""},{"dropping-particle":"","family":"Mace","given":"Georgina M.","non-dropping-particle":"","parse-names":false,"suffix":""},{"dropping-particle":"","family":"Tilman","given":"David","non-dropping-particle":"","parse-names":false,"suffix":""},{"dropping-particle":"","family":"A.Wardle","given":"David","non-dropping-particle":"","parse-names":false,"suffix":""},{"dropping-particle":"","family":"Kinzig","given":"Ann P.","non-dropping-particle":"","parse-names":false,"suffix":""},{"dropping-particle":"","family":"Daily","given":"Gretchen C.","non-dropping-particle":"","parse-names":false,"suffix":""},{"dropping-particle":"","family":"Loreau","given":"Michel","non-dropping-particle":"","parse-names":false,"suffix":""},{"dropping-particle":"","family":"Grace","given":"James B.","non-dropping-particle":"","parse-names":false,"suffix":""},{"dropping-particle":"","family":"Larigauderie","given":"Anne","non-dropping-particle":"","parse-names":false,"suffix":""},{"dropping-particle":"","family":"Srivastava","given":"Diane S.","non-dropping-particle":"","parse-names":false,"suffix":""},{"dropping-particle":"","family":"Naeem","given":"Shahid","non-dropping-particle":"","parse-names":false,"suffix":""}],"container-title":"Nature","id":"ITEM-1","issue":"7401","issued":{"date-parts":[["2012"]]},"page":"59-67","title":"Biodiversity loss and its impact on humanity","type":"article-journal","volume":"486"},"uris":["http://www.mendeley.com/documents/?uuid=e164d2e9-67fc-4a2f-af55-edd93206ddde"]},{"id":"ITEM-2","itemData":{"DOI":"10.1016/j.tree.2015.08.009","ISBN":"0169-5347","abstract":"Accelerating rates of environmental change and the continued loss of global biodiversity threaten functions and services delivered by ecosystems. Much ecosystem monitoring and management is focused on the provision of ecosystem functions and services under current environmental conditions, yet this could lead to inappropriate management guidance and undervaluation of the importance of biodiversity. The maintenance of ecosystem functions and services under substantial predicted future environmental change (i.e., their 'resilience') is crucial. Here we identify a range of mechanisms underpinning the resilience of ecosystem functions across three ecological scales. Although potentially less important in the short term, biodiversity, encompassing variation from within species to across landscapes, may be crucial for the longer-term resilience of ecosystem functions and the services that they underpin.","author":[{"dropping-particle":"","family":"Oliver","given":"T H","non-dropping-particle":"","parse-names":false,"suffix":""},{"dropping-particle":"","family":"Heard","given":"M S","non-dropping-particle":"","parse-names":false,"suffix":""},{"dropping-particle":"","family":"Isaac","given":"N J B","non-dropping-particle":"","parse-names":false,"suffix":""},{"dropping-particle":"","family":"Roy","given":"D B","non-dropping-particle":"","parse-names":false,"suffix":""},{"dropping-particle":"","family":"Procter","given":"D","non-dropping-particle":"","parse-names":false,"suffix":""},{"dropping-particle":"","family":"Eigenbrod","given":"F","non-dropping-particle":"","parse-names":false,"suffix":""},{"dropping-particle":"","family":"Freckleton","given":"R","non-dropping-particle":"","parse-names":false,"suffix":""},{"dropping-particle":"","family":"Hector","given":"A","non-dropping-particle":"","parse-names":false,"suffix":""},{"dropping-particle":"","family":"Orme","given":"D L","non-dropping-particle":"","parse-names":false,"suffix":""},{"dropping-particle":"","family":"Petchey","given":"O L","non-dropping-particle":"","parse-names":false,"suffix":""},{"dropping-particle":"","family":"Proenca","given":"V","non-dropping-particle":"","parse-names":false,"suffix":""},{"dropping-particle":"","family":"Raffaelli","given":"D","non-dropping-particle":"","parse-names":false,"suffix":""},{"dropping-particle":"","family":"Suttle","given":"K B","non-dropping-particle":"","parse-names":false,"suffix":""},{"dropping-particle":"","family":"Mace","given":"G M","non-dropping-particle":"","parse-names":false,"suffix":""},{"dropping-particle":"","family":"Martin-Lopez","given":"B","non-dropping-particle":"","parse-names":false,"suffix":""},{"dropping-particle":"","family":"Woodcock","given":"B A","non-dropping-particle":"","parse-names":false,"suffix":""},{"dropping-particle":"","family":"Bullock","given":"J M","non-dropping-particle":"","parse-names":false,"suffix":""}],"container-title":"Trends in Ecology &amp; Evolution","id":"ITEM-2","issue":"11","issued":{"date-parts":[["2015"]]},"language":"English","note":"Cw3kq\nTimes Cited:0\nCited References Count:100","page":"673-684","title":"Biodiversity and resilience of ecosystem functions","type":"article-journal","volume":"30"},"uris":["http://www.mendeley.com/documents/?uuid=20ae5715-f2d8-4391-b2d2-925066de1ff9"]},{"id":"ITEM-3","itemData":{"DOI":"10.1126/science.1251817","ISBN":"1095-9203 (Electronic)\\r0036-8075 (Linking)","ISSN":"10959203","PMID":"25061202","abstract":"We live amid a global wave of anthropogenically driven biodiversity loss: species and population extirpations and, critically, declines in local species abundance. Particularly, human impacts on animal biodiversity are an under-recognized form of global environmental change. Among terrestrial vertebrates, 322 species have become extinct since 1500, and populations of the remaining species show 25% average decline in abundance. Invertebrate patterns are equally dire: 67% of monitored populations show 45% mean abundance decline. Such animal declines will cascade onto ecosystem functioning and human well-being. Much remains unknown about this \"Anthropocene defaunation\"; these knowledge gaps hinder our capacity to predict and limit defaunation impacts. Clearly, however, defaunation is both a pervasive component of the planet's sixth mass extinction and also a major driver of global ecological change.","author":[{"dropping-particle":"","family":"Dirzo","given":"Rodolfo","non-dropping-particle":"","parse-names":false,"suffix":""},{"dropping-particle":"","family":"Young","given":"Hillary S.","non-dropping-particle":"","parse-names":false,"suffix":""},{"dropping-particle":"","family":"Galetti","given":"Mauro","non-dropping-particle":"","parse-names":false,"suffix":""},{"dropping-particle":"","family":"Ceballos","given":"Gerardo","non-dropping-particle":"","parse-names":false,"suffix":""},{"dropping-particle":"","family":"Isaac","given":"Nick J.B.","non-dropping-particle":"","parse-names":false,"suffix":""},{"dropping-particle":"","family":"Collen","given":"Ben","non-dropping-particle":"","parse-names":false,"suffix":""}],"container-title":"Science","id":"ITEM-3","issue":"6195","issued":{"date-parts":[["2014"]]},"page":"401-406","title":"Defaunation in the Anthropocene","type":"article-journal","volume":"345"},"uris":["http://www.mendeley.com/documents/?uuid=43aeeed8-3ca6-4f01-900d-15e639e00281"]},{"id":"ITEM-4","itemData":{"DOI":"10.1038/ncomms10122","ISBN":"2041-1723 (Electronic) 2041-1723 (Linking)","PMID":"26646209","abstract":"The composition of species communities is changing rapidly through drivers such as habitat loss and climate change, with potentially serious consequences for the resilience of ecosystem functions on which humans depend. To assess such changes in resilience, we analyse trends in the frequency of species in Great Britain that provide key ecosystem functions-specifically decomposition, carbon sequestration, pollination, pest control and cultural values. For 4,424 species over four decades, there have been significant net declines among animal species that provide pollination, pest control and cultural values. Groups providing decomposition and carbon sequestration remain relatively stable, as fewer species are in decline and these are offset by large numbers of new arrivals into Great Britain. While there is general concern about degradation of a wide range of ecosystem functions, our results suggest actions should focus on particular functions for which there is evidence of substantial erosion of their resilience.","author":[{"dropping-particle":"","family":"Oliver","given":"T H","non-dropping-particle":"","parse-names":false,"suffix":""},{"dropping-particle":"","family":"Isaac","given":"N J","non-dropping-particle":"","parse-names":false,"suffix":""},{"dropping-particle":"","family":"August","given":"T A","non-dropping-particle":"","parse-names":false,"suffix":""},{"dropping-particle":"","family":"Woodcock","given":"B A","non-dropping-particle":"","parse-names":false,"suffix":""},{"dropping-particle":"","family":"Roy","given":"D B","non-dropping-particle":"","parse-names":false,"suffix":""},{"dropping-particle":"","family":"Bullock","given":"J M","non-dropping-particle":"","parse-names":false,"suffix":""}],"container-title":"Nature Communications","id":"ITEM-4","issued":{"date-parts":[["2015"]]},"note":"Oliver, Tom H\nIsaac, Nick J B\nAugust, Tom A\nWoodcock, Ben A\nRoy, David B\nBullock, James M\neng\nEngland\n2015/12/10 06:00\nNat Commun. 2015 Dec 8;6:10122. doi: 10.1038/ncomms10122.","page":"10122","title":"Declining resilience of ecosystem functions under biodiversity loss","type":"article-journal","volume":"6"},"uris":["http://www.mendeley.com/documents/?uuid=1518991b-ecef-40e6-9fdc-c56bad97ec7e"]}],"mendeley":{"formattedCitation":"(Cardinale et al., 2012; Dirzo et al., 2014; Oliver, Heard, et al., 2015; Oliver, Isaac, et al., 2015)","plainTextFormattedCitation":"(Cardinale et al., 2012; Dirzo et al., 2014; Oliver, Heard, et al., 2015; Oliver, Isaac, et al., 2015)","previouslyFormattedCitation":"(Cardinale et al., 2012; Dirzo et al., 2014; Oliver, Heard, et al., 2015; Oliver, Isaac, et al., 2015)"},"properties":{"noteIndex":0},"schema":"https://github.com/citation-style-language/schema/raw/master/csl-citation.json"}</w:instrText>
      </w:r>
      <w:r w:rsidR="00202D4F">
        <w:rPr>
          <w:rFonts w:ascii="Times New Roman" w:hAnsi="Times New Roman" w:cs="Times New Roman"/>
          <w:sz w:val="24"/>
          <w:szCs w:val="24"/>
        </w:rPr>
        <w:fldChar w:fldCharType="separate"/>
      </w:r>
      <w:r w:rsidR="00D72D6E" w:rsidRPr="00D72D6E">
        <w:rPr>
          <w:rFonts w:ascii="Times New Roman" w:hAnsi="Times New Roman" w:cs="Times New Roman"/>
          <w:noProof/>
          <w:sz w:val="24"/>
          <w:szCs w:val="24"/>
        </w:rPr>
        <w:t>(Cardinale et al., 2012; Dirzo et al., 2014; Oliver, Heard, et al., 2015; Oliver, Isaac, et al., 2015)</w:t>
      </w:r>
      <w:r w:rsidR="00202D4F">
        <w:rPr>
          <w:rFonts w:ascii="Times New Roman" w:hAnsi="Times New Roman" w:cs="Times New Roman"/>
          <w:sz w:val="24"/>
          <w:szCs w:val="24"/>
        </w:rPr>
        <w:fldChar w:fldCharType="end"/>
      </w:r>
      <w:r w:rsidR="00D31C62">
        <w:rPr>
          <w:rFonts w:ascii="Times New Roman" w:hAnsi="Times New Roman" w:cs="Times New Roman"/>
          <w:sz w:val="24"/>
          <w:szCs w:val="24"/>
        </w:rPr>
        <w:t xml:space="preserve">. </w:t>
      </w:r>
      <w:r w:rsidR="002C5BB0">
        <w:rPr>
          <w:rFonts w:ascii="Times New Roman" w:hAnsi="Times New Roman" w:cs="Times New Roman"/>
          <w:sz w:val="24"/>
          <w:szCs w:val="24"/>
        </w:rPr>
        <w:t xml:space="preserve">In particular, birds and mammals </w:t>
      </w:r>
      <w:r w:rsidR="00973294" w:rsidRPr="00D53D5D">
        <w:rPr>
          <w:rFonts w:ascii="Times New Roman" w:hAnsi="Times New Roman" w:cs="Times New Roman"/>
          <w:sz w:val="24"/>
          <w:szCs w:val="24"/>
        </w:rPr>
        <w:t xml:space="preserve">act as critical connecting nodes among genetic (pollinators and seed dispersers), resource (nutrient depositor) and trophic processes (primary/secondary consumers across habitats), especially across broad scales </w:t>
      </w:r>
      <w:r w:rsidR="00973294" w:rsidRPr="00D53D5D">
        <w:rPr>
          <w:rFonts w:ascii="Times New Roman" w:hAnsi="Times New Roman" w:cs="Times New Roman"/>
          <w:sz w:val="24"/>
          <w:szCs w:val="24"/>
        </w:rPr>
        <w:fldChar w:fldCharType="begin" w:fldLock="1"/>
      </w:r>
      <w:r w:rsidR="00F57261">
        <w:rPr>
          <w:rFonts w:ascii="Times New Roman" w:hAnsi="Times New Roman" w:cs="Times New Roman"/>
          <w:sz w:val="24"/>
          <w:szCs w:val="24"/>
        </w:rPr>
        <w:instrText>ADDIN CSL_CITATION {"citationItems":[{"id":"ITEM-1","itemData":{"DOI":"10.1016/j.tree.2006.05.007","ISBN":"0169-5347","ISSN":"01695347","PMID":"16762448","abstract":"Birds are one of the most diverse groups of ecosystem service providers, whose ecological functions range from creating soil to shaping primate behavior, Nevertheless, the impression that birds have little influence on ecological processes has been hard to change. Given the ongoing declines in avian functional groups, there is a pressing need to compare avian ecological functions to those of other taxa, to understand how these functions translate to ecosystem services and to estimate the ecological implications of bird declines. Here, I review the ecological functions of birds, link them to ecosystem services and outline research priorities for understanding avian contributions to ecosystem functioning. ?? 2006 Elsevier Ltd. All rights reserved.","author":[{"dropping-particle":"","family":"Sekercioğlu","given":"Cağan H","non-dropping-particle":"","parse-names":false,"suffix":""}],"container-title":"Trends in Ecology and Evolution","id":"ITEM-1","issue":"8","issued":{"date-parts":[["2006"]]},"page":"464-471","title":"Increasing awareness of avian ecological function","type":"article","volume":"21"},"uris":["http://www.mendeley.com/documents/?uuid=161c0604-90f8-4bf5-9be2-53f049456614","http://www.mendeley.com/documents/?uuid=c5fa0dc9-59a5-4bd0-b8b3-edb061f7e88b"]},{"id":"ITEM-2","itemData":{"DOI":"10.1007/s10021-002-0150-4","ISSN":"1432-9840","author":[{"dropping-particle":"","family":"Lundberg","given":"Jakob","non-dropping-particle":"","parse-names":false,"suffix":""},{"dropping-particle":"","family":"Moberg","given":"Fredrik","non-dropping-particle":"","parse-names":false,"suffix":""}],"container-title":"Ecosystems","id":"ITEM-2","issue":"1","issued":{"date-parts":[["2003","1"]]},"page":"0087-0098","publisher":"Springer-Verlag","title":"Mobile link organisms and ecosystem functioning: implications for ecosystem resilience and management","type":"article-journal","volume":"6"},"uris":["http://www.mendeley.com/documents/?uuid=74b9ae63-00cd-4375-bf7e-ce6712fa4c3b","http://www.mendeley.com/documents/?uuid=4e6a1025-9b64-302b-8818-942f55003205","http://www.mendeley.com/documents/?uuid=3ff3ab2c-0d95-490b-897e-a6030048e080"]}],"mendeley":{"formattedCitation":"(Lundberg &amp; Moberg, 2003; Sekercioğlu, 2006)","plainTextFormattedCitation":"(Lundberg &amp; Moberg, 2003; Sekercioğlu, 2006)","previouslyFormattedCitation":"(Lundberg &amp; Moberg, 2003; Sekercioğlu, 2006)"},"properties":{"noteIndex":0},"schema":"https://github.com/citation-style-language/schema/raw/master/csl-citation.json"}</w:instrText>
      </w:r>
      <w:r w:rsidR="00973294" w:rsidRPr="00D53D5D">
        <w:rPr>
          <w:rFonts w:ascii="Times New Roman" w:hAnsi="Times New Roman" w:cs="Times New Roman"/>
          <w:sz w:val="24"/>
          <w:szCs w:val="24"/>
        </w:rPr>
        <w:fldChar w:fldCharType="separate"/>
      </w:r>
      <w:r w:rsidR="00F57261" w:rsidRPr="00F57261">
        <w:rPr>
          <w:rFonts w:ascii="Times New Roman" w:hAnsi="Times New Roman" w:cs="Times New Roman"/>
          <w:noProof/>
          <w:sz w:val="24"/>
          <w:szCs w:val="24"/>
        </w:rPr>
        <w:t>(Lundberg &amp; Moberg, 2003; Sekercioğlu, 2006)</w:t>
      </w:r>
      <w:r w:rsidR="00973294" w:rsidRPr="00D53D5D">
        <w:rPr>
          <w:rFonts w:ascii="Times New Roman" w:hAnsi="Times New Roman" w:cs="Times New Roman"/>
          <w:sz w:val="24"/>
          <w:szCs w:val="24"/>
        </w:rPr>
        <w:fldChar w:fldCharType="end"/>
      </w:r>
      <w:r w:rsidR="00973294" w:rsidRPr="00D53D5D">
        <w:rPr>
          <w:rFonts w:ascii="Times New Roman" w:hAnsi="Times New Roman" w:cs="Times New Roman"/>
          <w:sz w:val="24"/>
          <w:szCs w:val="24"/>
        </w:rPr>
        <w:t xml:space="preserve">. </w:t>
      </w:r>
      <w:r w:rsidR="00973294">
        <w:rPr>
          <w:rFonts w:ascii="Times New Roman" w:hAnsi="Times New Roman" w:cs="Times New Roman"/>
          <w:sz w:val="24"/>
          <w:szCs w:val="24"/>
        </w:rPr>
        <w:t xml:space="preserve">These taxa also </w:t>
      </w:r>
      <w:r w:rsidR="00752F55" w:rsidRPr="00D53D5D">
        <w:rPr>
          <w:rFonts w:ascii="Times New Roman" w:hAnsi="Times New Roman" w:cs="Times New Roman"/>
          <w:sz w:val="24"/>
          <w:szCs w:val="24"/>
        </w:rPr>
        <w:t>support a</w:t>
      </w:r>
      <w:r w:rsidR="00B5295B">
        <w:rPr>
          <w:rFonts w:ascii="Times New Roman" w:hAnsi="Times New Roman" w:cs="Times New Roman"/>
          <w:sz w:val="24"/>
          <w:szCs w:val="24"/>
        </w:rPr>
        <w:t xml:space="preserve"> variety of ecosystem functions, such as </w:t>
      </w:r>
      <w:r w:rsidR="00752F55" w:rsidRPr="00D53D5D">
        <w:rPr>
          <w:rFonts w:ascii="Times New Roman" w:hAnsi="Times New Roman" w:cs="Times New Roman"/>
          <w:sz w:val="24"/>
          <w:szCs w:val="24"/>
        </w:rPr>
        <w:t>nutrient cycling, pre</w:t>
      </w:r>
      <w:r w:rsidR="00B5295B">
        <w:rPr>
          <w:rFonts w:ascii="Times New Roman" w:hAnsi="Times New Roman" w:cs="Times New Roman"/>
          <w:sz w:val="24"/>
          <w:szCs w:val="24"/>
        </w:rPr>
        <w:t>dation, herbivory, pollination and seed dispersal,</w:t>
      </w:r>
      <w:r w:rsidR="00752F55" w:rsidRPr="00D53D5D">
        <w:rPr>
          <w:rFonts w:ascii="Times New Roman" w:hAnsi="Times New Roman" w:cs="Times New Roman"/>
          <w:sz w:val="24"/>
          <w:szCs w:val="24"/>
        </w:rPr>
        <w:t xml:space="preserve"> across the globe </w:t>
      </w:r>
      <w:r w:rsidR="00752F55" w:rsidRPr="00FC59ED">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{"citationItems":[{"id":"ITEM-1","itemData":{"DOI":"10.1371/journal.pone.0044019","ISBN":"1932-6203 (Electronic)\\r1932-6203 (Linking)","ISSN":"19326203","PMID":"22952859","abstract":"Efforts to quantify the composition of biological communities increasingly focus on functional traits. The composition of communities in terms of traits can be summarized in several ways. Ecologists are beginning to map the geographic distribution of trait-based metrics from various sources of data, but the maps have not been tested against independent data. Using data for birds of the Western Hemisphere, we test for the first time the most commonly used method for mapping community trait composition - overlaying range maps, which assumes that the local abundance of a given species is unrelated to the traits in question - and three new methods that as well as the range maps include varying degrees of information about interspecific and geographic variation in abundance. For each method, and for four traits (body mass, generation length, migratory behaviour, diet) we calculated community-weighted mean of trait values, functional richness and functional divergence. The maps based on species ranges and limited abundance data were compared with independent data on community species composition from the American Christmas Bird Count (CBC) scheme coupled with data on traits. The correspondence with observed community composition at the CBC sites was mostly positive (62/73 correlations) but varied widely depending on the metric of community composition and method used (R(2): 5.6 x 10(-7) to 0.82, with a median of 0.12). Importantly, the commonly-used range-overlap method resulted in the best fit (21/22 correlations positive; R(2): 0.004 to 0.8, with a median of 0.33). Given the paucity of data on the local abundance of species, overlaying range maps appears to be the best available method for estimating patterns of community composition, but the poor fit for some metrics suggests that local abundance data are urgently needed to allow more accurate estimates of the composition of communities.","author":[{"dropping-particle":"","family":"Newbold","given":"Tim","non-dropping-particle":"","parse-names":false,"suffix":""},{"dropping-particle":"","family":"Butchart","given":"Stuart H. M.","non-dropping-particle":"","parse-names":false,"suffix":""},{"dropping-particle":"","family":"Şekercioǧlu","given":"Çaǧan H.","non-dropping-particle":"","parse-names":false,"suffix":""},{"dropping-particle":"","family":"Purves","given":"Drew W.","non-dropping-particle":"","parse-names":false,"suffix":""},{"dropping-particle":"","family":"Scharlemann","given":"Jörn P. W.","non-dropping-particle":"","parse-names":false,"suffix":""}],"container-title":"PLoS ONE","id":"ITEM-1","issue":"8","issued":{"date-parts":[["2012","8","31"]]},"page":"e44019","publisher":"Public Library of Science","title":"Mapping functional traits: Comparing abundance and presence-absence estimates at large spatial scales","type":"article-journal","volume":"7"},"uris":["http://www.mendeley.com/documents/?uuid=fc3ff865-00ca-35a8-a8ac-0d82d930684a"]},{"id":"ITEM-2","itemData":{"DOI":"10.1111/j.1365-2656.2012.01974.x","ISBN":"0021-8790","ISSN":"00218790","PMID":"22435774","abstract":"1. Examining the consequences of environmental change for the provision of ecosystem services can be facilitated through trait-based frameworks that consider linkages between traits that influence a species' response to change and traits that determine its effect on ecosystem services. 2. Developing these frameworks requires a systematic approach to trait selection and addressing the interrelationships among the scale of the environmental change, area of ecosystem service provision and the most appropriate traits for analysis. 3. We examine key issues in the application of trait approaches to vertebrates, drawing specifically on the substantial progress made in this area for plants. We argue that vertebrate ecologists need to develop more coherent and systematic trait-based approaches that are broadly applicable. 4. We present a new framework for selecting response and effect traits to link environmental change with ecosystem services. An empirical example of each step in the framework is provided using birds as a case study, linking the environmental change of loss of tree cover with the ecosystem service of invertebrate pest regulation in apple orchards. We found that as tree cover around orchards increased so did the abundance and foraging rate of bird species that pursue invertebrates in flight, and this may help reduce the abundance of certain pests of apples (e.g. adult stages of Cydia pomonella and Helicoverpa armigera). 5. Implementing a systematic and transparent approach to trait selection should further refine the development of trait-based approaches for vertebrates.","author":[{"dropping-particle":"","family":"Luck","given":"Gary W.","non-dropping-particle":"","parse-names":false,"suffix":""},{"dropping-particle":"","family":"Lavorel","given":"Sandra","non-dropping-particle":"","parse-names":false,"suffix":""},{"dropping-particle":"","family":"Mcintyre","given":"Sue","non-dropping-particle":"","parse-names":false,"suffix":""},{"dropping-particle":"","family":"Lumb","given":"Katrina","non-dropping-particle":"","parse-names":false,"suffix":""}],"container-title":"Journal of Animal Ecology","id":"ITEM-2","issue":"5","issued":{"date-parts":[["2012","9"]]},"page":"1065-1076","publisher":"Blackwell Publishing Ltd","title":"Improving the application of vertebrate trait-based frameworks to the study of ecosystem services","type":"article-journal","volume":"81"},"uris":["http://www.mendeley.com/documents/?uuid=5db2fb7c-4d8a-311c-b684-54c0ec0fa57e"]},{"id":"ITEM-3","itemData":{"DOI":"10.1016/j.tree.2006.05.007","ISBN":"0169-5347","ISSN":"01695347","PMID":"16762448","abstract":"Birds are one of the most diverse groups of ecosystem service providers, whose ecological functions range from creating soil to shaping primate behavior, Nevertheless, the impression that birds have little influence on ecological processes has been hard to change. Given the ongoing declines in avian functional groups, there is a pressing need to compare avian ecological functions to those of other taxa, to understand how these functions translate to ecosystem services and to estimate the ecological implications of bird declines. Here, I review the ecological functions of birds, link them to ecosystem services and outline research priorities for understanding avian contributions to ecosystem functioning. ?? 2006 Elsevier Ltd. All rights reserved.","author":[{"dropping-particle":"","family":"Sekercioğlu","given":"Cağan H","non-dropping-particle":"","parse-names":false,"suffix":""}],"container-title":"Trends in Ecology and Evolution","id":"ITEM-3","issue":"8","issued":{"date-parts":[["2006"]]},"page":"464-471","title":"Increasing awareness of avian ecological function","type":"article","volume":"21"},"uris":["http://www.mendeley.com/documents/?uuid=c5fa0dc9-59a5-4bd0-b8b3-edb061f7e88b"]},{"id":"ITEM-4","itemData":{"DOI":"10.1002/ece3.601","ISBN":"2045-7758 (Electronic)\\n2045-7758 (Linking)","ISSN":"20457758","PMID":"24101986","abstract":"People depend on benefits provided by ecological systems. Understanding how these ecosystem services - and the ecosystem properties underpinning them - respond to drivers of change is therefore an urgent priority. We address this challenge through developing a novel risk-assessment framework that integrates ecological and evolutionary perspectives on functional traits to determine species' effects on ecosystems and their tolerance of environmental changes. We define Specific Effect Function (SEF) as the per-gram or per capita capacity of a species to affect an ecosystem property, and Specific Response Function (SRF) as the ability of a species to maintain or enhance its population as the environment changes. Our risk assessment is based on the idea that the security of ecosystem services depends on how effects (SEFs) and tolerances (SRFs) of organisms - which both depend on combinations of functional traits - correlate across species and how they are arranged on the species' phylogeny. Four extreme situations are theoretically possible, from minimum concern when SEF and SRF are neither correlated nor show a phylogenetic signal, to maximum concern when they are negatively correlated (i.e., the most important species are the least tolerant) and phylogenetically patterned (lacking independent backup). We illustrate the assessment with five case studies, involving both plant and animal examples. However, the extent to which the frequency of the four plausible outcomes, or their intermediates, apply more widely in real-world ecological systems is an open question that needs empirical evidence, and suggests a research agenda at the interface of evolutionary biology and ecosystem ecology.","author":[{"dropping-particle":"","family":"Díaz","given":"Sandra","non-dropping-particle":"","parse-names":false,"suffix":""},{"dropping-particle":"","family":"Purvis","given":"Andy","non-dropping-particle":"","parse-names":false,"suffix":""},{"dropping-particle":"","family":"Cornelissen","given":"Johannes H. C.","non-dropping-particle":"","parse-names":false,"suffix":""},{"dropping-particle":"","family":"Mace","given":"Georgina M.","non-dropping-particle":"","parse-names":false,"suffix":""},{"dropping-particle":"","family":"Donoghue","given":"Michael J.","non-dropping-particle":"","parse-names":false,"suffix":""},{"dropping-particle":"","family":"Ewers","given":"Robert M.","non-dropping-particle":"","parse-names":false,"suffix":""},{"dropping-particle":"","family":"Jordano","given":"Pedro","non-dropping-particle":"","parse-names":false,"suffix":""},{"dropping-particle":"","family":"Pearse","given":"William D.","non-dropping-particle":"","parse-names":false,"suffix":""}],"container-title":"Ecology and Evolution","id":"ITEM-4","issue":"9","issued":{"date-parts":[["2013","9"]]},"page":"2958-2975","title":"Functional traits, the phylogeny of function, and ecosystem service vulnerability","type":"article-journal","volume":"3"},"uris":["http://www.mendeley.com/documents/?uuid=55b02365-4b2f-3e5c-9ea7-420c72e4898b"]}],"mendeley":{"formattedCitation":"(Sekercioğlu, 2006; Luck, Lavorel, Mcintyre, &amp; Lumb, 2012; Newbold, Butchart, Şekercioǧlu, Purves, &amp; Scharlemann, 2012; Díaz et al., 2013)","plainTextFormattedCitation":"(Sekercioğlu, 2006; Luck, Lavorel, Mcintyre, &amp; Lumb, 2012; Newbold, Butchart, Şekercioǧlu, Purves, &amp; Scharlemann, 2012; Díaz et al., 2013)","previouslyFormattedCitation":"(Sekercioğlu, 2006; Luck, Lavorel, Mcintyre, &amp; Lumb, 2012; Newbold, Butchart, Şekercioǧlu, Purves, &amp; Scharlemann, 2012; Díaz et al., 2013)"},"properties":{"noteIndex":0},"schema":"https://github.com/citation-style-language/schema/raw/master/csl-citation.json"}</w:instrText>
      </w:r>
      <w:r w:rsidR="00752F55" w:rsidRPr="00FC59ED">
        <w:rPr>
          <w:rFonts w:ascii="Times New Roman" w:hAnsi="Times New Roman" w:cs="Times New Roman"/>
          <w:sz w:val="24"/>
          <w:szCs w:val="24"/>
        </w:rPr>
        <w:fldChar w:fldCharType="separate"/>
      </w:r>
      <w:r w:rsidR="007D48F8" w:rsidRPr="004C187E">
        <w:rPr>
          <w:rFonts w:ascii="Times New Roman" w:hAnsi="Times New Roman" w:cs="Times New Roman"/>
          <w:noProof/>
          <w:sz w:val="24"/>
          <w:szCs w:val="24"/>
        </w:rPr>
        <w:t>(Sekercioğlu, 2006; Luck, Lavorel, Mcintyre, &amp; Lumb, 2012; Newbold, Butchart, Şekercioǧlu, Purves, &amp; Scharlemann, 2012; Díaz et al., 2013)</w:t>
      </w:r>
      <w:r w:rsidR="00752F55" w:rsidRPr="00FC59ED">
        <w:rPr>
          <w:rFonts w:ascii="Times New Roman" w:hAnsi="Times New Roman" w:cs="Times New Roman"/>
          <w:sz w:val="24"/>
          <w:szCs w:val="24"/>
        </w:rPr>
        <w:fldChar w:fldCharType="end"/>
      </w:r>
      <w:r w:rsidR="00752F55" w:rsidRPr="00FC59ED">
        <w:rPr>
          <w:rFonts w:ascii="Times New Roman" w:hAnsi="Times New Roman" w:cs="Times New Roman"/>
          <w:sz w:val="24"/>
          <w:szCs w:val="24"/>
        </w:rPr>
        <w:t>.</w:t>
      </w:r>
      <w:r w:rsidR="00752F55">
        <w:rPr>
          <w:rFonts w:ascii="Times New Roman" w:hAnsi="Times New Roman" w:cs="Times New Roman"/>
          <w:sz w:val="24"/>
          <w:szCs w:val="24"/>
        </w:rPr>
        <w:t xml:space="preserve"> </w:t>
      </w:r>
      <w:r w:rsidR="00973294">
        <w:rPr>
          <w:rFonts w:ascii="Times New Roman" w:hAnsi="Times New Roman" w:cs="Times New Roman"/>
          <w:sz w:val="24"/>
          <w:szCs w:val="24"/>
        </w:rPr>
        <w:t>Moreover</w:t>
      </w:r>
      <w:r w:rsidR="00752F55" w:rsidRPr="00D53D5D">
        <w:rPr>
          <w:rFonts w:ascii="Times New Roman" w:hAnsi="Times New Roman" w:cs="Times New Roman"/>
          <w:sz w:val="24"/>
          <w:szCs w:val="24"/>
        </w:rPr>
        <w:t xml:space="preserve">, the size and mobility of birds and mammals results in large contributions to </w:t>
      </w:r>
      <w:r w:rsidR="00823FB5">
        <w:rPr>
          <w:rFonts w:ascii="Times New Roman" w:hAnsi="Times New Roman" w:cs="Times New Roman"/>
          <w:sz w:val="24"/>
          <w:szCs w:val="24"/>
        </w:rPr>
        <w:t>ecological</w:t>
      </w:r>
      <w:r w:rsidR="00752F55" w:rsidRPr="00D53D5D">
        <w:rPr>
          <w:rFonts w:ascii="Times New Roman" w:hAnsi="Times New Roman" w:cs="Times New Roman"/>
          <w:sz w:val="24"/>
          <w:szCs w:val="24"/>
        </w:rPr>
        <w:t xml:space="preserve"> function</w:t>
      </w:r>
      <w:r w:rsidR="00823FB5">
        <w:rPr>
          <w:rFonts w:ascii="Times New Roman" w:hAnsi="Times New Roman" w:cs="Times New Roman"/>
          <w:sz w:val="24"/>
          <w:szCs w:val="24"/>
        </w:rPr>
        <w:t>s and processes</w:t>
      </w:r>
      <w:r w:rsidR="00752F55" w:rsidRPr="00D53D5D">
        <w:rPr>
          <w:rFonts w:ascii="Times New Roman" w:hAnsi="Times New Roman" w:cs="Times New Roman"/>
          <w:sz w:val="24"/>
          <w:szCs w:val="24"/>
        </w:rPr>
        <w:t xml:space="preserve"> through top-down trophic control </w:t>
      </w:r>
      <w:r w:rsidR="00752F55" w:rsidRPr="00D53D5D">
        <w:rPr>
          <w:rFonts w:ascii="Times New Roman" w:hAnsi="Times New Roman" w:cs="Times New Roman"/>
          <w:sz w:val="24"/>
          <w:szCs w:val="24"/>
        </w:rPr>
        <w:fldChar w:fldCharType="begin" w:fldLock="1"/>
      </w:r>
      <w:r w:rsidR="00D07F3B">
        <w:rPr>
          <w:rFonts w:ascii="Times New Roman" w:hAnsi="Times New Roman" w:cs="Times New Roman"/>
          <w:sz w:val="24"/>
          <w:szCs w:val="24"/>
        </w:rPr>
        <w:instrText>ADDIN CSL_CITATION {"citationItems":[{"id":"ITEM-1","itemData":{"DOI":"10.1016/j.tree.2006.05.007","ISBN":"0169-5347","ISSN":"01695347","PMID":"16762448","abstract":"Birds are one of the most diverse groups of ecosystem service providers, whose ecological functions range from creating soil to shaping primate behavior, Nevertheless, the impression that birds have little influence on ecological processes has been hard to change. Given the ongoing declines in avian functional groups, there is a pressing need to compare avian ecological functions to those of other taxa, to understand how these functions translate to ecosystem services and to estimate the ecological implications of bird declines. Here, I review the ecological functions of birds, link them to ecosystem services and outline research priorities for understanding avian contributions to ecosystem functioning. ?? 2006 Elsevier Ltd. All rights reserved.","author":[{"dropping-particle":"","family":"Sekercioğlu","given":"Cağan H","non-dropping-particle":"","parse-names":false,"suffix":""}],"container-title":"Trends in Ecology and Evolution","id":"ITEM-1","issue":"8","issued":{"date-parts":[["2006"]]},"page":"464-471","title":"Increasing awareness of avian ecological function","type":"article","volume":"21"},"uris":["http://www.mendeley.com/documents/?uuid=c5fa0dc9-59a5-4bd0-b8b3-edb061f7e88b","http://www.mendeley.com/documents/?uuid=161c0604-90f8-4bf5-9be2-53f049456614"]},{"id":"ITEM-2","itemData":{"DOI":"10.1007/s10021-002-0150-4","ISSN":"1432-9840","author":[{"dropping-particle":"","family":"Lundberg","given":"Jakob","non-dropping-particle":"","parse-names":false,"suffix":""},{"dropping-particle":"","family":"Moberg","given":"Fredrik","non-dropping-particle":"","parse-names":false,"suffix":""}],"container-title":"Ecosystems","id":"ITEM-2","issue":"1","issued":{"date-parts":[["2003","1"]]},"page":"0087-0098","publisher":"Springer-Verlag","title":"Mobile link organisms and ecosystem functioning: implications for ecosystem resilience and management","type":"article-journal","volume":"6"},"uris":["http://www.mendeley.com/documents/?uuid=4e6a1025-9b64-302b-8818-942f55003205","http://www.mendeley.com/documents/?uuid=74b9ae63-00cd-4375-bf7e-ce6712fa4c3b"]}],"mendeley":{"formattedCitation":"(Lundberg &amp; Moberg, 2003; Sekercioğlu, 2006)","plainTextFormattedCitation":"(Lundberg &amp; Moberg, 2003; Sekercioğlu, 2006)","previouslyFormattedCitation":"(Lundberg &amp; Moberg, 2003; Sekercioğlu, 2006)"},"properties":{"noteIndex":0},"schema":"https://github.com/citation-style-language/schema/raw/master/csl-citation.json"}</w:instrText>
      </w:r>
      <w:r w:rsidR="00752F55" w:rsidRPr="00D53D5D">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(Lundberg &amp; Moberg, 2003; Sekercioğlu, 2006)</w:t>
      </w:r>
      <w:r w:rsidR="00752F55" w:rsidRPr="00D53D5D">
        <w:rPr>
          <w:rFonts w:ascii="Times New Roman" w:hAnsi="Times New Roman" w:cs="Times New Roman"/>
          <w:sz w:val="24"/>
          <w:szCs w:val="24"/>
        </w:rPr>
        <w:fldChar w:fldCharType="end"/>
      </w:r>
      <w:r w:rsidR="00752F55" w:rsidRPr="00D53D5D">
        <w:rPr>
          <w:rFonts w:ascii="Times New Roman" w:hAnsi="Times New Roman" w:cs="Times New Roman"/>
          <w:sz w:val="24"/>
          <w:szCs w:val="24"/>
        </w:rPr>
        <w:t xml:space="preserve">. </w:t>
      </w:r>
    </w:p>
    <w:p w14:paraId="6B5D4002" w14:textId="5001A8DB" w:rsidR="00195C13" w:rsidRDefault="002C5BB0" w:rsidP="007D48F8">
      <w:pPr>
        <w:spacing w:line="480" w:lineRule="auto"/>
        <w:rPr>
          <w:rFonts w:ascii="Times New Roman" w:hAnsi="Times New Roman" w:cs="Times New Roman"/>
          <w:sz w:val="24"/>
          <w:szCs w:val="24"/>
        </w:rPr>
      </w:pPr>
      <w:r>
        <w:rPr>
          <w:rFonts w:ascii="Times New Roman" w:hAnsi="Times New Roman" w:cs="Times New Roman"/>
          <w:sz w:val="24"/>
          <w:szCs w:val="24"/>
        </w:rPr>
        <w:t xml:space="preserve">Birds and mammals, together, thus have </w:t>
      </w:r>
      <w:r w:rsidR="000E5109">
        <w:rPr>
          <w:rFonts w:ascii="Times New Roman" w:hAnsi="Times New Roman" w:cs="Times New Roman"/>
          <w:sz w:val="24"/>
          <w:szCs w:val="24"/>
        </w:rPr>
        <w:t xml:space="preserve">the </w:t>
      </w:r>
      <w:r>
        <w:rPr>
          <w:rFonts w:ascii="Times New Roman" w:hAnsi="Times New Roman" w:cs="Times New Roman"/>
          <w:sz w:val="24"/>
          <w:szCs w:val="24"/>
        </w:rPr>
        <w:t xml:space="preserve">potential to influence components of biodiversity, beyond species richness. </w:t>
      </w:r>
      <w:r w:rsidR="00325083" w:rsidRPr="00374EE8">
        <w:rPr>
          <w:rFonts w:ascii="Times New Roman" w:hAnsi="Times New Roman" w:cs="Times New Roman"/>
          <w:sz w:val="24"/>
          <w:szCs w:val="24"/>
        </w:rPr>
        <w:t>Fir</w:t>
      </w:r>
      <w:r w:rsidR="00325083" w:rsidRPr="001A23FF">
        <w:rPr>
          <w:rFonts w:ascii="Times New Roman" w:hAnsi="Times New Roman" w:cs="Times New Roman"/>
          <w:sz w:val="24"/>
          <w:szCs w:val="24"/>
        </w:rPr>
        <w:t xml:space="preserve">st, </w:t>
      </w:r>
      <w:r>
        <w:rPr>
          <w:rFonts w:ascii="Times New Roman" w:hAnsi="Times New Roman" w:cs="Times New Roman"/>
          <w:sz w:val="24"/>
          <w:szCs w:val="24"/>
        </w:rPr>
        <w:t>different</w:t>
      </w:r>
      <w:r w:rsidR="00CD7453" w:rsidRPr="00310488">
        <w:rPr>
          <w:rFonts w:ascii="Times New Roman" w:hAnsi="Times New Roman" w:cs="Times New Roman"/>
          <w:sz w:val="24"/>
          <w:szCs w:val="24"/>
        </w:rPr>
        <w:t xml:space="preserve"> species can </w:t>
      </w:r>
      <w:r w:rsidR="00C646B2" w:rsidRPr="00310488">
        <w:rPr>
          <w:rFonts w:ascii="Times New Roman" w:hAnsi="Times New Roman" w:cs="Times New Roman"/>
          <w:sz w:val="24"/>
          <w:szCs w:val="24"/>
        </w:rPr>
        <w:t>play similar ecological and functional roles</w:t>
      </w:r>
      <w:r w:rsidR="00CD7453" w:rsidRPr="001A23FF">
        <w:rPr>
          <w:rFonts w:ascii="Times New Roman" w:hAnsi="Times New Roman" w:cs="Times New Roman"/>
          <w:sz w:val="24"/>
          <w:szCs w:val="24"/>
        </w:rPr>
        <w:t xml:space="preserve"> - </w:t>
      </w:r>
      <w:r w:rsidR="00164780">
        <w:rPr>
          <w:rFonts w:ascii="Times New Roman" w:hAnsi="Times New Roman" w:cs="Times New Roman"/>
          <w:sz w:val="24"/>
          <w:szCs w:val="24"/>
        </w:rPr>
        <w:t xml:space="preserve">functional </w:t>
      </w:r>
      <w:r w:rsidR="00CD7453" w:rsidRPr="001A23FF">
        <w:rPr>
          <w:rFonts w:ascii="Times New Roman" w:hAnsi="Times New Roman" w:cs="Times New Roman"/>
          <w:sz w:val="24"/>
          <w:szCs w:val="24"/>
        </w:rPr>
        <w:t xml:space="preserve">redundancy </w:t>
      </w:r>
      <w:r w:rsidR="00CD7453" w:rsidRPr="001A23FF">
        <w:rPr>
          <w:rFonts w:ascii="Times New Roman" w:hAnsi="Times New Roman" w:cs="Times New Roman"/>
          <w:sz w:val="24"/>
          <w:szCs w:val="24"/>
        </w:rPr>
        <w:fldChar w:fldCharType="begin" w:fldLock="1"/>
      </w:r>
      <w:r w:rsidR="00F57261">
        <w:rPr>
          <w:rFonts w:ascii="Times New Roman" w:hAnsi="Times New Roman" w:cs="Times New Roman"/>
          <w:sz w:val="24"/>
          <w:szCs w:val="24"/>
        </w:rPr>
        <w:instrText>ADDIN CSL_CITATION {"citationItems":[{"id":"ITEM-1","itemData":{"DOI":"DOI 10.1046/j.1523-1739.1992.610018.x","ISBN":"0888-8892","abstract":"This paper addresses the problem of which biota to choose to best satisfy the conservation goals for a particular region in the face of inadequate resources. Biodiversity is taken to be the integration of biological variability across all scales, from the genetic, through species and ecosystems, to landscapes. Conserving biodiversity is a daunting task, and the paper asserts that focusing on species is not the best approach. The best way to minimize species loss is to maintain the integrity of ecosystem function. The important questions therefore concern the kinds of biodiversity that are significant to ecosystem functioning. To best focus our efforts we need to establish how much (or how little) redundancy there is in the biological composition of ecosystems. An approach is suggested, based on the use of functional groups of organisms defined according to ecosystem processes. Functional groups with little or no redundancy warrant priority conservation effort. Complementary species-based approaches for maximizing the inclusion of biodiversity within a set of conservation areas are compared to the functional-group approach.","author":[{"dropping-particle":"","family":"Walker","given":"B H","non-dropping-particle":"","parse-names":false,"suffix":""}],"container-title":"Conservation Biology","id":"ITEM-1","issue":"1","issued":{"date-parts":[["1992"]]},"language":"English","note":"Hm029\nTimes Cited:732\nCited References Count:0","page":"18-23","title":"Biodiversity and ecological redundancy","type":"article-journal","volume":"6"},"uris":["http://www.mendeley.com/documents/?uuid=f033b9d7-393d-48ee-b82c-93401af0daf6"]},{"id":"ITEM-2","itemData":{"DOI":"DOI 10.1046/j.1523-1739.1998.96379.x","ISBN":"0888-8892","abstract":"The concept of species redundancy in ecosystem processes is troublesome because it appears to contradict the traditional emphasis in ecology on species singularity. When species richness is high, however, ecosystem processes seem clearly insensitive to considerable variation in biodiversity. Some elementary principles from reliability engineering where engineering redundancy is a valued part of systems design, suggest that we should rethink our stance on species redundancy. For example, a central tenet of reliability engineering is that reliability always increases as redundant components are added to a system, a principle that directly supports redundant species as guarantors of reliable ecosystem functioning. I argue that we should embrace species redundancy and perceive redundancy as a critical feature of ecosystems which must be preserved if ecosystems are to function reliably and provide us with goods and services. My argument is derived from basic principles of reliability engineering which demonstrate that the probability of reliable system performance is closely tied to the level of engineered redundancy in its design. Empirical demonstrations of the value of species redundancy in ecosystem reliability would provide new insights into the ecology of communities and the value of species conservation.","author":[{"dropping-particle":"","family":"Naeem","given":"S","non-dropping-particle":"","parse-names":false,"suffix":""}],"container-title":"Conservation Biology","id":"ITEM-2","issue":"1","issued":{"date-parts":[["1998"]]},"language":"English","note":"Yx924\nTimes Cited:347\nCited References Count:45","page":"39-45","title":"Species redundancy and ecosystem reliability","type":"article-journal","volume":"12"},"uris":["http://www.mendeley.com/documents/?uuid=9528ab1b-446a-49fa-8601-8a4560bb8304"]}],"mendeley":{"formattedCitation":"(Walker, 1992; Naeem, 1998)","plainTextFormattedCitation":"(Walker, 1992; Naeem, 1998)","previouslyFormattedCitation":"(Walker, 1992; Naeem, 1998)"},"properties":{"noteIndex":0},"schema":"https://github.com/citation-style-language/schema/raw/master/csl-citation.json"}</w:instrText>
      </w:r>
      <w:r w:rsidR="00CD7453" w:rsidRPr="001A23FF">
        <w:rPr>
          <w:rFonts w:ascii="Times New Roman" w:hAnsi="Times New Roman" w:cs="Times New Roman"/>
          <w:sz w:val="24"/>
          <w:szCs w:val="24"/>
        </w:rPr>
        <w:fldChar w:fldCharType="separate"/>
      </w:r>
      <w:r w:rsidR="00F57261" w:rsidRPr="00F57261">
        <w:rPr>
          <w:rFonts w:ascii="Times New Roman" w:hAnsi="Times New Roman" w:cs="Times New Roman"/>
          <w:noProof/>
          <w:sz w:val="24"/>
          <w:szCs w:val="24"/>
        </w:rPr>
        <w:t>(Walker, 1992; Naeem, 1998)</w:t>
      </w:r>
      <w:r w:rsidR="00CD7453" w:rsidRPr="001A23FF">
        <w:rPr>
          <w:rFonts w:ascii="Times New Roman" w:hAnsi="Times New Roman" w:cs="Times New Roman"/>
          <w:sz w:val="24"/>
          <w:szCs w:val="24"/>
        </w:rPr>
        <w:fldChar w:fldCharType="end"/>
      </w:r>
      <w:r w:rsidR="00325083" w:rsidRPr="001A23FF">
        <w:rPr>
          <w:rFonts w:ascii="Times New Roman" w:hAnsi="Times New Roman" w:cs="Times New Roman"/>
          <w:sz w:val="24"/>
          <w:szCs w:val="24"/>
        </w:rPr>
        <w:t>.</w:t>
      </w:r>
      <w:r w:rsidR="00325083">
        <w:rPr>
          <w:rFonts w:ascii="Times New Roman" w:hAnsi="Times New Roman" w:cs="Times New Roman"/>
          <w:sz w:val="24"/>
          <w:szCs w:val="24"/>
        </w:rPr>
        <w:t xml:space="preserve"> </w:t>
      </w:r>
      <w:r w:rsidR="00325083" w:rsidRPr="001A23FF">
        <w:rPr>
          <w:rFonts w:ascii="Times New Roman" w:hAnsi="Times New Roman" w:cs="Times New Roman"/>
          <w:sz w:val="24"/>
          <w:szCs w:val="24"/>
        </w:rPr>
        <w:t>Second,</w:t>
      </w:r>
      <w:r w:rsidR="00CD7453" w:rsidRPr="00CD7453">
        <w:rPr>
          <w:rFonts w:ascii="Times New Roman" w:hAnsi="Times New Roman" w:cs="Times New Roman"/>
          <w:sz w:val="24"/>
          <w:szCs w:val="24"/>
        </w:rPr>
        <w:t xml:space="preserve"> </w:t>
      </w:r>
      <w:r w:rsidR="00CD7453" w:rsidRPr="001A23FF">
        <w:rPr>
          <w:rFonts w:ascii="Times New Roman" w:hAnsi="Times New Roman" w:cs="Times New Roman"/>
          <w:sz w:val="24"/>
          <w:szCs w:val="24"/>
        </w:rPr>
        <w:t xml:space="preserve">species </w:t>
      </w:r>
      <w:r w:rsidR="002C3A62">
        <w:rPr>
          <w:rFonts w:ascii="Times New Roman" w:hAnsi="Times New Roman" w:cs="Times New Roman"/>
          <w:sz w:val="24"/>
          <w:szCs w:val="24"/>
        </w:rPr>
        <w:t xml:space="preserve">can be functionally dissimilar, leading to a diversity of species’ responses </w:t>
      </w:r>
      <w:r w:rsidR="00310488">
        <w:rPr>
          <w:rFonts w:ascii="Times New Roman" w:hAnsi="Times New Roman" w:cs="Times New Roman"/>
          <w:sz w:val="24"/>
          <w:szCs w:val="24"/>
        </w:rPr>
        <w:t>- functional dispersion (response diversity)</w:t>
      </w:r>
      <w:r w:rsidR="00CD7453">
        <w:rPr>
          <w:rFonts w:ascii="Times New Roman" w:hAnsi="Times New Roman" w:cs="Times New Roman"/>
          <w:sz w:val="24"/>
          <w:szCs w:val="24"/>
        </w:rPr>
        <w:t xml:space="preserve"> </w:t>
      </w:r>
      <w:r w:rsidR="00CD7453" w:rsidRPr="001A23FF">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{"citationItems":[{"id":"ITEM-1","itemData":{"DOI":"Doi 10.2307/3868116","ISBN":"1540-9295","abstract":"Biological diversity appears to enhance the resilience of desirable ecosystem states, which is required to secure the production of essential ecosystem services. The diversity of responses to environmental change among species contributing to the same ecosystem function, which we call response diversity, is critical to resilience. Response diversity is particularly important for ecosystem renewal and reorganization following change. Here we present examples of response diversity from both terrestrial and aquatic ecosystems and across temporal and spatial scales. Response diversity provides adaptive capacity in a world of complex systems, uncertainty, and human-dominated environments. We should pay special attention to response diversity when planning ecosystem management and restoration, since it may contribute considerably to the resilience of desired ecosystem states against disturbance, mismanagement, and degradation.","author":[{"dropping-particle":"","family":"Elmqvist","given":"T","non-dropping-particle":"","parse-names":false,"suffix":""},{"dropping-particle":"","family":"Folke","given":"C","non-dropping-particle":"","parse-names":false,"suffix":""},{"dropping-particle":"","family":"Nystrom","given":"M","non-dropping-particle":"","parse-names":false,"suffix":""},{"dropping-particle":"","family":"Peterson","given":"G","non-dropping-particle":"","parse-names":false,"suffix":""},{"dropping-particle":"","family":"Bengtsson","given":"J","non-dropping-particle":"","parse-names":false,"suffix":""},{"dropping-particle":"","family":"Walker","given":"B","non-dropping-particle":"","parse-names":false,"suffix":""},{"dropping-particle":"","family":"Norberg","given":"J","non-dropping-particle":"","parse-names":false,"suffix":""}],"container-title":"Frontiers in Ecology and the Environment","id":"ITEM-1","issue":"9","issued":{"date-parts":[["2003"]]},"language":"English","note":"825xh\nTimes Cited:492\nCited References Count:70","page":"488-494","title":"Response diversity, ecosystem change, and resilience","type":"article-journal","volume":"1"},"uris":["http://www.mendeley.com/documents/?uuid=6bf1f686-3f22-470b-947b-d10d9a4e1973"]},{"id":"ITEM-2","itemData":{"DOI":"DOI 10.1126/science.277.5325.500","ISBN":"0036-8075","abstract":"Changes in the abundance of species-especially those that influence water and nutrient dynamics, trophic interactions, or disturbance regime-affect the structure and functioning of ecosystems. Diversity is also functionally important, both because it increases the probability of including species that have strong ecosystem effects and because it can increase the efficiency of resource use. Differences in environmental sensitivity among functionally similar species give stability to ecosystem processes, whereas differences in sensitivity among functionally different species make ecosystems more vulnerable to change. Current global environmental changes that affect species composition and diversity are therefore profoundly altering the functioning of the biosphere.","author":[{"dropping-particle":"","family":"Chapin","given":"F S","non-dropping-particle":"","parse-names":false,"suffix":""},{"dropping-particle":"","family":"Walker","given":"B H","non-dropping-particle":"","parse-names":false,"suffix":""},{"dropping-particle":"","family":"Hobbs","given":"R J","non-dropping-particle":"","parse-names":false,"suffix":""},{"dropping-particle":"","family":"Hooper","given":"D U","non-dropping-particle":"","parse-names":false,"suffix":""},{"dropping-particle":"","family":"Lawton","given":"J H","non-dropping-particle":"","parse-names":false,"suffix":""},{"dropping-particle":"","family":"Sala","given":"O E","non-dropping-particle":"","parse-names":false,"suffix":""},{"dropping-particle":"","family":"Tilman","given":"D","non-dropping-particle":"","parse-names":false,"suffix":""}],"container-title":"Science","id":"ITEM-2","issue":"5325","issued":{"date-parts":[["1997"]]},"language":"English","note":"Xm867\nTimes Cited:527\nCited References Count:78","page":"500-504","title":"Biotic control over the functioning of ecosystems","type":"article-journal","volume":"277"},"uris":["http://www.mendeley.com/documents/?uuid=945cf353-a3ae-43e6-85c9-09edff78db1b"]},{"id":"ITEM-3","itemData":{"DOI":"DOI 10.1073/pnas.96.4.1463","ISBN":"0027-8424","abstract":"Although the effect of biodiversity on ecosystem functioning has become a major focus in ecology, its significance in a fluctuating environment is still poorly understood. According to the insurance hypothesis, biodiversity insures ecosystems against declines in their functioning because many species provide greater guarantees that some will maintain functioning even if others fail. Here we examine this hypothesis theoretically, We develop a general stochastic dynamic model to assess the effects of species richness on the expected temporal mean and variance of ecosystem processes such as productivity, based on individual species' productivity responses to environmental fluctuations. Our model shows two major insurance effects of species richness on ecosystem productivity: (i) a buffering effect, i.e., a reduction in the temporal variance of productivity, and (ii) a performance-enhancing effect, i.e., an increase in the temporal mean of productivity. The strength of these insurance effects is determined by three factors: (i) the way ecosystem productivity is determined by individual species responses to environmental fluctuations, (ii) the degree of asynchronicity of these responses, and (iii) the detailed form of these responses, In particular, the greater the variance of the species responses, the lower the species richness at which the temporal mean of the ecosystem process saturates and the ecosystem becomes redundant. These results provide a strong theoretical foundation for the insurance hypothesis, which proves to be a fundamental principle for understanding the long-term effects of biodiversity on ecosystem processes.","author":[{"dropping-particle":"","family":"Yachi","given":"S","non-dropping-particle":"","parse-names":false,"suffix":""},{"dropping-particle":"","family":"Loreau","given":"M","non-dropping-particle":"","parse-names":false,"suffix":""}],"container-title":"Proceedings of the National Academy of Sciences of the United States of America","id":"ITEM-3","issue":"4","issued":{"date-parts":[["1999"]]},"language":"English","note":"168nd\nTimes Cited:787\nCited References Count:26","page":"1463-1468","title":"Biodiversity and ecosystem productivity in a fluctuating environment: The insurance hypothesis","type":"article-journal","volume":"96"},"uris":["http://www.mendeley.com/documents/?uuid=33a8b554-244a-49b1-90f9-f6270427a217"]}],"mendeley":{"formattedCitation":"(Chapin et al., 1997; Yachi &amp; Loreau, 1999; Elmqvist et al., 2003)","plainTextFormattedCitation":"(Chapin et al., 1997; Yachi &amp; Loreau, 1999; Elmqvist et al., 2003)","previouslyFormattedCitation":"(Chapin et al., 1997; Yachi &amp; Loreau, 1999; Elmqvist et al., 2003)"},"properties":{"noteIndex":0},"schema":"https://github.com/citation-style-language/schema/raw/master/csl-citation.json"}</w:instrText>
      </w:r>
      <w:r w:rsidR="00CD7453" w:rsidRPr="001A23FF">
        <w:rPr>
          <w:rFonts w:ascii="Times New Roman" w:hAnsi="Times New Roman" w:cs="Times New Roman"/>
          <w:sz w:val="24"/>
          <w:szCs w:val="24"/>
        </w:rPr>
        <w:fldChar w:fldCharType="separate"/>
      </w:r>
      <w:r w:rsidR="007D48F8" w:rsidRPr="004C187E">
        <w:rPr>
          <w:rFonts w:ascii="Times New Roman" w:hAnsi="Times New Roman" w:cs="Times New Roman"/>
          <w:noProof/>
          <w:sz w:val="24"/>
          <w:szCs w:val="24"/>
        </w:rPr>
        <w:t>(Chapin et al., 1997; Yachi &amp; Loreau, 1999; Elmqvist et al., 2003)</w:t>
      </w:r>
      <w:r w:rsidR="00CD7453" w:rsidRPr="001A23FF">
        <w:rPr>
          <w:rFonts w:ascii="Times New Roman" w:hAnsi="Times New Roman" w:cs="Times New Roman"/>
          <w:sz w:val="24"/>
          <w:szCs w:val="24"/>
        </w:rPr>
        <w:fldChar w:fldCharType="end"/>
      </w:r>
      <w:r w:rsidR="00325083" w:rsidRPr="001A23FF">
        <w:rPr>
          <w:rFonts w:ascii="Times New Roman" w:hAnsi="Times New Roman" w:cs="Times New Roman"/>
          <w:sz w:val="24"/>
          <w:szCs w:val="24"/>
        </w:rPr>
        <w:t>.</w:t>
      </w:r>
      <w:r w:rsidR="00E43A8C">
        <w:rPr>
          <w:rFonts w:ascii="Times New Roman" w:hAnsi="Times New Roman" w:cs="Times New Roman"/>
          <w:sz w:val="24"/>
          <w:szCs w:val="24"/>
        </w:rPr>
        <w:t xml:space="preserve"> </w:t>
      </w:r>
      <w:r w:rsidR="002C3A62">
        <w:rPr>
          <w:rFonts w:ascii="Times New Roman" w:hAnsi="Times New Roman" w:cs="Times New Roman"/>
          <w:sz w:val="24"/>
          <w:szCs w:val="24"/>
        </w:rPr>
        <w:t>Functional r</w:t>
      </w:r>
      <w:r w:rsidR="00CD7453">
        <w:rPr>
          <w:rFonts w:ascii="Times New Roman" w:hAnsi="Times New Roman" w:cs="Times New Roman"/>
          <w:sz w:val="24"/>
          <w:szCs w:val="24"/>
        </w:rPr>
        <w:t xml:space="preserve">edundancy </w:t>
      </w:r>
      <w:r w:rsidR="00F94476">
        <w:rPr>
          <w:rFonts w:ascii="Times New Roman" w:hAnsi="Times New Roman" w:cs="Times New Roman"/>
          <w:sz w:val="24"/>
          <w:szCs w:val="24"/>
        </w:rPr>
        <w:t xml:space="preserve">and </w:t>
      </w:r>
      <w:r w:rsidR="002C3A62">
        <w:rPr>
          <w:rFonts w:ascii="Times New Roman" w:hAnsi="Times New Roman" w:cs="Times New Roman"/>
          <w:sz w:val="24"/>
          <w:szCs w:val="24"/>
        </w:rPr>
        <w:t xml:space="preserve">functional </w:t>
      </w:r>
      <w:r w:rsidR="00310488">
        <w:rPr>
          <w:rFonts w:ascii="Times New Roman" w:hAnsi="Times New Roman" w:cs="Times New Roman"/>
          <w:sz w:val="24"/>
          <w:szCs w:val="24"/>
        </w:rPr>
        <w:t>dispersion</w:t>
      </w:r>
      <w:r w:rsidR="00CD7453">
        <w:rPr>
          <w:rFonts w:ascii="Times New Roman" w:hAnsi="Times New Roman" w:cs="Times New Roman"/>
          <w:sz w:val="24"/>
          <w:szCs w:val="24"/>
        </w:rPr>
        <w:t xml:space="preserve"> </w:t>
      </w:r>
      <w:r w:rsidR="00C96FFB" w:rsidRPr="00471CD7">
        <w:rPr>
          <w:rFonts w:ascii="Times New Roman" w:hAnsi="Times New Roman" w:cs="Times New Roman"/>
          <w:sz w:val="24"/>
          <w:szCs w:val="24"/>
        </w:rPr>
        <w:t xml:space="preserve">are determined by the </w:t>
      </w:r>
      <w:r w:rsidR="00C96FFB">
        <w:rPr>
          <w:rFonts w:ascii="Times New Roman" w:hAnsi="Times New Roman" w:cs="Times New Roman"/>
          <w:sz w:val="24"/>
          <w:szCs w:val="24"/>
        </w:rPr>
        <w:t>ecological strategies</w:t>
      </w:r>
      <w:r w:rsidR="00E23BCB">
        <w:rPr>
          <w:rFonts w:ascii="Times New Roman" w:hAnsi="Times New Roman" w:cs="Times New Roman"/>
          <w:sz w:val="24"/>
          <w:szCs w:val="24"/>
        </w:rPr>
        <w:t xml:space="preserve"> of species</w:t>
      </w:r>
      <w:r w:rsidR="008D30C6">
        <w:rPr>
          <w:rFonts w:ascii="Times New Roman" w:hAnsi="Times New Roman" w:cs="Times New Roman"/>
          <w:sz w:val="24"/>
          <w:szCs w:val="24"/>
        </w:rPr>
        <w:t xml:space="preserve"> via</w:t>
      </w:r>
      <w:r w:rsidR="00E23BCB">
        <w:rPr>
          <w:rFonts w:ascii="Times New Roman" w:hAnsi="Times New Roman" w:cs="Times New Roman"/>
          <w:sz w:val="24"/>
          <w:szCs w:val="24"/>
        </w:rPr>
        <w:t xml:space="preserve"> trait-environment interactions</w:t>
      </w:r>
      <w:r w:rsidR="00F94476" w:rsidRPr="00B46610">
        <w:rPr>
          <w:rFonts w:ascii="Times New Roman" w:hAnsi="Times New Roman" w:cs="Times New Roman"/>
          <w:sz w:val="24"/>
          <w:szCs w:val="24"/>
        </w:rPr>
        <w:t xml:space="preserve">; and </w:t>
      </w:r>
      <w:r w:rsidR="00E43A8C">
        <w:rPr>
          <w:rFonts w:ascii="Times New Roman" w:hAnsi="Times New Roman" w:cs="Times New Roman"/>
          <w:sz w:val="24"/>
          <w:szCs w:val="24"/>
        </w:rPr>
        <w:t xml:space="preserve">can be </w:t>
      </w:r>
      <w:r w:rsidR="00517AC2">
        <w:rPr>
          <w:rFonts w:ascii="Times New Roman" w:hAnsi="Times New Roman" w:cs="Times New Roman"/>
          <w:sz w:val="24"/>
          <w:szCs w:val="24"/>
        </w:rPr>
        <w:t>quantified</w:t>
      </w:r>
      <w:r w:rsidR="00F94476" w:rsidRPr="00F94476">
        <w:rPr>
          <w:rFonts w:ascii="Times New Roman" w:hAnsi="Times New Roman" w:cs="Times New Roman"/>
          <w:sz w:val="24"/>
          <w:szCs w:val="24"/>
        </w:rPr>
        <w:t xml:space="preserve"> by functional indices</w:t>
      </w:r>
      <w:r w:rsidR="00F35E60">
        <w:rPr>
          <w:rFonts w:ascii="Times New Roman" w:hAnsi="Times New Roman" w:cs="Times New Roman"/>
          <w:sz w:val="24"/>
          <w:szCs w:val="24"/>
        </w:rPr>
        <w:t xml:space="preserve"> </w:t>
      </w:r>
      <w:r w:rsidR="00F94476">
        <w:rPr>
          <w:rFonts w:ascii="Times New Roman" w:hAnsi="Times New Roman" w:cs="Times New Roman"/>
          <w:sz w:val="24"/>
          <w:szCs w:val="24"/>
        </w:rPr>
        <w:fldChar w:fldCharType="begin" w:fldLock="1"/>
      </w:r>
      <w:r w:rsidR="00D07F3B">
        <w:rPr>
          <w:rFonts w:ascii="Times New Roman" w:hAnsi="Times New Roman" w:cs="Times New Roman"/>
          <w:sz w:val="24"/>
          <w:szCs w:val="24"/>
        </w:rPr>
        <w:instrText>ADDIN CSL_CITATION {"citationItems":[{"id":"ITEM-1","itemData":{"DOI":"10.1111/j.1461-0248.2009.01403.x","ISBN":"1461-023x","abstract":"Ecosystem resilience depends on functional redundancy (the number of species contributing similarly to an ecosystem function) and response diversity (how functionally similar species respond differently to disturbance). Here, we explore how land-use change impacts these attributes in plant communities, using data from 18 land-use intensity gradients that represent five biomes and &gt; 2800 species. We identify functional groups using multivariate analysis of plant traits which influence ecosystem processes. Functional redundancy is calculated as the species richness within each group, and response diversity as the multivariate within-group dispersion in response trait space, using traits that influence responses to disturbances. Meta-analysis across all datasets showed that land-use intensification significantly reduced both functional redundancy and response diversity, although specific relationships varied considerably among the different land-use gradients. These results indicate that intensified management of ecosystems for resource extraction can increase their vulnerability to future disturbances. Ecology Letters (2010) 13: 76-86.","author":[{"dropping-particle":"","family":"Laliberté","given":"E","non-dropping-particle":"","parse-names":false,"suffix":""},{"dropping-particle":"","family":"Wells","given":"J A","non-dropping-particle":"","parse-names":false,"suffix":""},{"dropping-particle":"","family":"DeClerck","given":"F","non-dropping-particle":"","parse-names":false,"suffix":""},{"dropping-particle":"","family":"Metcalfe","given":"D J","non-dropping-particle":"","parse-names":false,"suffix":""},{"dropping-particle":"","family":"Catterall","given":"C P","non-dropping-particle":"","parse-names":false,"suffix":""},{"dropping-particle":"","family":"Queiroz","given":"C","non-dropping-particle":"","parse-names":false,"suffix":""},{"dropping-particle":"","family":"Aubin","given":"I","non-dropping-particle":"","parse-names":false,"suffix":""},{"dropping-particle":"","family":"Bonser","given":"S P","non-dropping-particle":"","parse-names":false,"suffix":""},{"dropping-particle":"","family":"Ding","given":"Y","non-dropping-particle":"","parse-names":false,"suffix":""},{"dropping-particle":"","family":"Fraterrigo","given":"J M","non-dropping-particle":"","parse-names":false,"suffix":""},{"dropping-particle":"","family":"McNamara","given":"S","non-dropping-particle":"","parse-names":false,"suffix":""},{"dropping-particle":"","family":"Morgan","given":"J W","non-dropping-particle":"","parse-names":false,"suffix":""},{"dropping-particle":"","family":"Merlos","given":"D S","non-dropping-particle":"","parse-names":false,"suffix":""},{"dropping-particle":"","family":"Vesk","given":"P A","non-dropping-particle":"","parse-names":false,"suffix":""},{"dropping-particle":"","family":"Mayfield","given":"M M","non-dropping-particle":"","parse-names":false,"suffix":""}],"container-title":"Ecology Letters","id":"ITEM-1","issue":"1","issued":{"date-parts":[["2010"]]},"language":"English","note":"535ud\nTimes Cited:121\nCited References Count:50","page":"76-86","title":"Land-use intensification reduces functional redundancy and response diversity in plant communities","type":"article-journal","volume":"13"},"uris":["http://www.mendeley.com/documents/?uuid=c431723c-4d95-4db9-b1ae-ff0541074d1c"]},{"id":"ITEM-2","itemData":{"DOI":"10.1371/journal.pbio.1001569","ISBN":"1545-7885 (Electronic)\\n1544-9173 (Linking)","ISSN":"15449173","PMID":"23723735","abstract":"The most unusual, and thus irreplaceable, functions performed by species in three different species-rich ecosystems are fulfilled by only the rare species in these ecosystems.","author":[{"dropping-particle":"","family":"Mouillot","given":"David","non-dropping-particle":"","parse-names":false,"suffix":""},{"dropping-particle":"","family":"Bellwood","given":"David R.","non-dropping-particle":"","parse-names":false,"suffix":""},{"dropping-particle":"","family":"Baraloto","given":"Christopher","non-dropping-particle":"","parse-names":false,"suffix":""},{"dropping-particle":"","family":"Chave","given":"Jerome","non-dropping-particle":"","parse-names":false,"suffix":""},{"dropping-particle":"","family":"Galzin","given":"Rene","non-dropping-particle":"","parse-names":false,"suffix":""},{"dropping-particle":"","family":"Harmelin-Vivien","given":"Mireille","non-dropping-particle":"","parse-names":false,"suffix":""},{"dropping-particle":"","family":"Kulbicki","given":"Michel","non-dropping-particle":"","parse-names":false,"suffix":""},{"dropping-particle":"","family":"Lavergne","given":"Sebastien","non-dropping-particle":"","parse-names":false,"suffix":""},{"dropping-particle":"","family":"Lavorel","given":"Sandra","non-dropping-particle":"","parse-names":false,"suffix":""},{"dropping-particle":"","family":"Mouquet","given":"Nicolas","non-dropping-particle":"","parse-names":false,"suffix":""},{"dropping-particle":"","family":"Paine","given":"C. E Timothy","non-dropping-particle":"","parse-names":false,"suffix":""},{"dropping-particle":"","family":"Renaud","given":"Julien","non-dropping-particle":"","parse-names":false,"suffix":""},{"dropping-particle":"","family":"Thuiller","given":"Wilfried","non-dropping-particle":"","parse-names":false,"suffix":""}],"container-title":"PLoS Biology","id":"ITEM-2","issue":"5","issued":{"date-parts":[["2013"]]},"page":"e1001569","title":"Rare species support vulnerable functions in high-diversity ecosystems","type":"article-journal","volume":"11"},"uris":["http://www.mendeley.com/documents/?uuid=9c5d9196-da08-47c6-a781-c184049c765c"]},{"id":"ITEM-3","itemData":{"DOI":"10.1073/pnas.1317625111","ISBN":"0027-8424, 1091-6490","ISSN":"0027-8424","PMID":"25225388","abstract":"SignificanceOur results indicate that, even in highly diverse systems like coral reefs, we can no longer assume that the erosion of species diversity can be discounted by the high probability of functional redundancy: i.e., that several species can support the same function. Indeed, we show that fish species tend to disproportionately pack into a few particular functions while leaving many functions highly vulnerable, i.e., they are supported by just one species. Even the Coral Triangle, which has a high concentration of tropical-reef fishes, may experience a loss of functional diversity following fisheries pressure and local species extirpation. Our results suggest that the promised benefits of functional insurance from high species diversity may not be as strong as we once hoped. When tropical systems lose species, they are often assumed to be buffered against declines in functional diversity by the ability of the species-rich biota to display high functional redundancy: i.e., a high number of species performing similar functions. We tested this hypothesis using a ninefold richness gradient in global fish faunas on tropical reefs encompassing 6,316 species distributed among 646 functional entities (FEs): i.e., unique combinations of functional traits. We found that the highest functional redundancy is located in the Central Indo-Pacific with a mean of 7.9 species per FE. However, this overall level of redundancy is disproportionately packed into few FEs, a pattern termed functional over-redundancy (FOR). For instance, the most speciose FE in the Central Indo-Pacific contains 222 species (out of 3,689) whereas 38% of FEs (180 out of 468) have no functional insurance with only one species. Surprisingly, the level of FOR is consistent across the six fish faunas, meaning that, whatever the richness, over a third of the species may still be in overrepresented FEs whereas more than one third of the FEs are left without insurance, these levels all being significantly higher than expected by chance. Thus, our study shows that, even in high-diversity systems, such as tropical reefs, functional diversity remains highly vulnerable to species loss. Although further investigations are needed to specifically address the influence of redundant vs. vulnerable FEs on ecosystem functioning, our results suggest that the promised benefits from tropical biodiversity may not be as strong as previously thought.","author":[{"dropping-particle":"","family":"Mouillot","given":"David","non-dropping-particle":"","parse-names":false,"suffix":""},{"dropping-particle":"","family":"Villeger","given":"S.","non-dropping-particle":"","parse-names":false,"suffix":""},{"dropping-particle":"","family":"Parravicini","given":"Valeriano","non-dropping-particle":"","parse-names":false,"suffix":""},{"dropping-particle":"","family":"Kulbicki","given":"Michel","non-dropping-particle":"","parse-names":false,"suffix":""},{"dropping-particle":"","family":"Arias-Gonzalez","given":"J. E.","non-dropping-particle":"","parse-names":false,"suffix":""},{"dropping-particle":"","family":"Bender","given":"Mariana","non-dropping-particle":"","parse-names":false,"suffix":""},{"dropping-particle":"","family":"Chabanet","given":"Pascale","non-dropping-particle":"","parse-names":false,"suffix":""},{"dropping-particle":"","family":"Floeter","given":"Sergio R","non-dropping-particle":"","parse-names":false,"suffix":""},{"dropping-particle":"","family":"Friedlander","given":"Alan","non-dropping-particle":"","parse-names":false,"suffix":""},{"dropping-particle":"","family":"Vigliola","given":"Laurent","non-dropping-particle":"","parse-names":false,"suffix":""},{"dropping-particle":"","family":"Bellwood","given":"David R","non-dropping-particle":"","parse-names":false,"suffix":""}],"container-title":"Proceedings of the National Academy of Sciences","id":"ITEM-3","issue":"38","issued":{"date-parts":[["2014","9","23"]]},"page":"13757-13762","title":"Functional over-redundancy and high functional vulnerability in global fish faunas on tropical reefs","type":"article-journal","volume":"111"},"uris":["http://www.mendeley.com/documents/?uuid=99bad957-1868-32c3-8def-05a63677eb54"]},{"id":"ITEM-4","itemData":{"DOI":"Doi 10.1016/S0169-5347(01)02283-2","ISBN":"0169-5347","abstract":"The links between plant diversity and ecosystem functioning remain highly controversial. There is a growing consensus, however, that functional diversity, or the value and range of species traits, rather than species numbers per se, strongly determines ecosystem functioning. Despite its importance, and the fact that species diversity is often an inadequate surrogate, functional diversity has been studied in relatively few cases. Approaches based on species richness on the one hand, and on functional traits and types on the other, have been extremely productive in recent years, but attempts to connect their findings have been rare. Crossfertilization between these two approaches is a promising way of gaining mechanistic insight into the links between plant diversity and ecosystem processes and contributing to practical management for the conservation of diversity and ecosystem services.","author":[{"dropping-particle":"","family":"Diaz","given":"S","non-dropping-particle":"","parse-names":false,"suffix":""},{"dropping-particle":"","family":"Cabido","given":"M","non-dropping-particle":"","parse-names":false,"suffix":""}],"container-title":"Trends in Ecology &amp; Evolution","id":"ITEM-4","issue":"11","issued":{"date-parts":[["2001"]]},"language":"English","note":"484xl\nTimes Cited:731\nCited References Count:60","page":"646-655","title":"Vive la difference: plant functional diversity matters to ecosystem processes","type":"article-journal","volume":"16"},"uris":["http://www.mendeley.com/documents/?uuid=d0fe3455-5ea2-44c6-9335-5afdedea5aa1"]},{"id":"ITEM-5","itemData":{"DOI":"10.1371/journal.pone.0063671","ISBN":"1932-6203 (Electronic)\\n1932-6203 (Linking)","ISSN":"19326203","PMID":"23696844","abstract":"Examinations of the impact of land-use change on functional diversity link changes in ecological community structure driven by land modification with the consequences for ecosystem function. Yet, most studies have been small-scale, experimental analyses and primarily focussed on plants. There is a lack of research on fauna communities and at large-scales across multiple land uses. We assessed changes in the functional diversity of bird communities across 24 land uses aligned along an intensification gradient. We tested the hypothesis that functional diversity is higher in less intensively used landscapes, documented changes in diversity using four diversity metrics, and examined how functional diversity varied with species richness to identify levels of functional redundancy. Functional diversity, measured using a dendogram-based metric, increased from high to low intensity land uses, but observed values did not differ significantly from randomly-generated expected values. Values for functional evenness and functional divergence did not vary consistently with land-use intensification, although higher than expected values were mostly recorded in high intensity land uses. A total of 16 land uses had lower than expected values for functional dispersion and these were mostly low intensity native vegetation sites. Relations between functional diversity and bird species richness yielded strikingly different patterns for the entire bird community vs. particular functional groups. For all birds and insectivores, functional evenness, divergence and dispersion showed a linear decline with increasing species richness suggesting substantial functional redundancy across communities. However, for nectarivores, frugivores and carnivores, there was a significant hump-shaped or non-significant positive linear relationship between these functional measures and species richness indicating less redundancy. Hump-shaped relationships signify that the most functionally diverse communities occur at intermediate levels of species richness. Interpretations of redundancy thus vary for different functional groups and related ecosystem functions (e.g. pollination), and can be substantially different to relationships involving entire ecological communities.","author":[{"dropping-particle":"","family":"Luck","given":"Gary W.","non-dropping-particle":"","parse-names":false,"suffix":""},{"dropping-particle":"","family":"Carter","given":"Andrew","non-dropping-particle":"","parse-names":false,"suffix":""},{"dropping-particle":"","family":"Smallbone","given":"Lisa","non-dropping-particle":"","parse-names":false,"suffix":""}],"container-title":"PLoS ONE","id":"ITEM-5","issue":"5","issued":{"date-parts":[["2013"]]},"page":"e63671","title":"Changes in bird functional diversity across multiple land uses: interpretations of functional redundancy depend on functional group identity","type":"article-journal","volume":"8"},"uris":["http://www.mendeley.com/documents/?uuid=15c5f4de-3c30-418a-b38a-65ab533424a5"]}],"mendeley":{"formattedCitation":"(Diaz &amp; Cabido, 2001; Laliberté et al., 2010; Luck, Carter, &amp; Smallbone, 2013; Mouillot et al., 2013, 2014)","plainTextFormattedCitation":"(Diaz &amp; Cabido, 2001; Laliberté et al., 2010; Luck, Carter, &amp; Smallbone, 2013; Mouillot et al., 2013, 2014)","previouslyFormattedCitation":"(Diaz &amp; Cabido, 2001; Laliberté et al., 2010; Luck, Carter, &amp; Smallbone, 2013; Mouillot et al., 2013, 2014)"},"properties":{"noteIndex":0},"schema":"https://github.com/citation-style-language/schema/raw/master/csl-citation.json"}</w:instrText>
      </w:r>
      <w:r w:rsidR="00F94476">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(Diaz &amp; Cabido, 2001; Laliberté et al., 2010; Luck, Carter, &amp; Smallbone, 2013; Mouillot et al., 2013, 2014)</w:t>
      </w:r>
      <w:r w:rsidR="00F94476">
        <w:rPr>
          <w:rFonts w:ascii="Times New Roman" w:hAnsi="Times New Roman" w:cs="Times New Roman"/>
          <w:sz w:val="24"/>
          <w:szCs w:val="24"/>
        </w:rPr>
        <w:fldChar w:fldCharType="end"/>
      </w:r>
      <w:r w:rsidR="00F94476" w:rsidRPr="00F94476">
        <w:rPr>
          <w:rFonts w:ascii="Times New Roman" w:hAnsi="Times New Roman" w:cs="Times New Roman"/>
          <w:sz w:val="24"/>
          <w:szCs w:val="24"/>
        </w:rPr>
        <w:t xml:space="preserve">. </w:t>
      </w:r>
      <w:r w:rsidR="006E22B0">
        <w:rPr>
          <w:rFonts w:ascii="Times New Roman" w:hAnsi="Times New Roman" w:cs="Times New Roman"/>
          <w:sz w:val="24"/>
          <w:szCs w:val="24"/>
        </w:rPr>
        <w:t xml:space="preserve">Specifically, </w:t>
      </w:r>
      <w:r w:rsidR="00CD7453">
        <w:rPr>
          <w:rFonts w:ascii="Times New Roman" w:hAnsi="Times New Roman" w:cs="Times New Roman"/>
          <w:sz w:val="24"/>
          <w:szCs w:val="24"/>
        </w:rPr>
        <w:t>f</w:t>
      </w:r>
      <w:r w:rsidR="00CD7453" w:rsidRPr="00BD51A5">
        <w:rPr>
          <w:rFonts w:ascii="Times New Roman" w:hAnsi="Times New Roman" w:cs="Times New Roman"/>
          <w:sz w:val="24"/>
          <w:szCs w:val="24"/>
        </w:rPr>
        <w:t xml:space="preserve">unctional redundancy quantifies the extent that </w:t>
      </w:r>
      <w:r w:rsidR="00CD7453" w:rsidRPr="00310488">
        <w:rPr>
          <w:rFonts w:ascii="Times New Roman" w:hAnsi="Times New Roman" w:cs="Times New Roman"/>
          <w:sz w:val="24"/>
          <w:szCs w:val="24"/>
        </w:rPr>
        <w:t xml:space="preserve">multiple species </w:t>
      </w:r>
      <w:r w:rsidR="00310488" w:rsidRPr="00310488">
        <w:rPr>
          <w:rFonts w:ascii="Times New Roman" w:hAnsi="Times New Roman" w:cs="Times New Roman"/>
          <w:sz w:val="24"/>
          <w:szCs w:val="24"/>
        </w:rPr>
        <w:t xml:space="preserve">share </w:t>
      </w:r>
      <w:r w:rsidR="00310488">
        <w:rPr>
          <w:rFonts w:ascii="Times New Roman" w:hAnsi="Times New Roman" w:cs="Times New Roman"/>
          <w:sz w:val="24"/>
          <w:szCs w:val="24"/>
        </w:rPr>
        <w:t>functional roles</w:t>
      </w:r>
      <w:r w:rsidR="00CD7453" w:rsidRPr="00BD51A5">
        <w:rPr>
          <w:rFonts w:ascii="Times New Roman" w:hAnsi="Times New Roman" w:cs="Times New Roman"/>
          <w:sz w:val="24"/>
          <w:szCs w:val="24"/>
        </w:rPr>
        <w:t xml:space="preserve">, thereby providing </w:t>
      </w:r>
      <w:r w:rsidR="00CD7453">
        <w:rPr>
          <w:rFonts w:ascii="Times New Roman" w:hAnsi="Times New Roman" w:cs="Times New Roman"/>
          <w:sz w:val="24"/>
          <w:szCs w:val="24"/>
        </w:rPr>
        <w:t xml:space="preserve">biological </w:t>
      </w:r>
      <w:r w:rsidR="00CD7453" w:rsidRPr="00BD51A5">
        <w:rPr>
          <w:rFonts w:ascii="Times New Roman" w:hAnsi="Times New Roman" w:cs="Times New Roman"/>
          <w:sz w:val="24"/>
          <w:szCs w:val="24"/>
        </w:rPr>
        <w:t>insurance against the loss of function due to species extinctions</w:t>
      </w:r>
      <w:r w:rsidR="00CD7453">
        <w:rPr>
          <w:rFonts w:ascii="Times New Roman" w:hAnsi="Times New Roman" w:cs="Times New Roman"/>
          <w:sz w:val="24"/>
          <w:szCs w:val="24"/>
        </w:rPr>
        <w:t xml:space="preserve"> </w:t>
      </w:r>
      <w:r w:rsidR="00CD7453" w:rsidRPr="00BD51A5">
        <w:rPr>
          <w:rFonts w:ascii="Times New Roman" w:hAnsi="Times New Roman" w:cs="Times New Roman"/>
          <w:sz w:val="24"/>
          <w:szCs w:val="24"/>
        </w:rPr>
        <w:fldChar w:fldCharType="begin" w:fldLock="1"/>
      </w:r>
      <w:r w:rsidR="006C60FF">
        <w:rPr>
          <w:rFonts w:ascii="Times New Roman" w:hAnsi="Times New Roman" w:cs="Times New Roman"/>
          <w:sz w:val="24"/>
          <w:szCs w:val="24"/>
        </w:rPr>
        <w:instrText>ADDIN CSL_CITATION {"citationItems":[{"id":"ITEM-1","itemData":{"DOI":"DOI 10.1073/pnas.96.4.1463","ISBN":"0027-8424","abstract":"Although the effect of biodiversity on ecosystem functioning has become a major focus in ecology, its significance in a fluctuating environment is still poorly understood. According to the insurance hypothesis, biodiversity insures ecosystems against declines in their functioning because many species provide greater guarantees that some will maintain functioning even if others fail. Here we examine this hypothesis theoretically, We develop a general stochastic dynamic model to assess the effects of species richness on the expected temporal mean and variance of ecosystem processes such as productivity, based on individual species' productivity responses to environmental fluctuations. Our model shows two major insurance effects of species richness on ecosystem productivity: (i) a buffering effect, i.e., a reduction in the temporal variance of productivity, and (ii) a performance-enhancing effect, i.e., an increase in the temporal mean of productivity. The strength of these insurance effects is determined by three factors: (i) the way ecosystem productivity is determined by individual species responses to environmental fluctuations, (ii) the degree of asynchronicity of these responses, and (iii) the detailed form of these responses, In particular, the greater the variance of the species responses, the lower the species richness at which the temporal mean of the ecosystem process saturates and the ecosystem becomes redundant. These results provide a strong theoretical foundation for the insurance hypothesis, which proves to be a fundamental principle for understanding the long-term effects of biodiversity on ecosystem processes.","author":[{"dropping-particle":"","family":"Yachi","given":"S","non-dropping-particle":"","parse-names":false,"suffix":""},{"dropping-particle":"","family":"Loreau","given":"M","non-dropping-particle":"","parse-names":false,"suffix":""}],"container-title":"Proceedings of the National Academy of Sciences of the United States of America","id":"ITEM-1","issue":"4","issued":{"date-parts":[["1999"]]},"language":"English","note":"168nd\nTimes Cited:787\nCited References Count:26","page":"1463-1468","title":"Biodiversity and ecosystem productivity in a fluctuating environment: The insurance hypothesis","type":"article-journal","volume":"96"},"uris":["http://www.mendeley.com/documents/?uuid=33a8b554-244a-49b1-90f9-f6270427a217"]},{"id":"ITEM-2","itemData":{"DOI":"10.1038/ncomms10122","ISBN":"2041-1723 (Electronic) 2041-1723 (Linking)","PMID":"26646209","abstract":"The composition of species communities is changing rapidly through drivers such as habitat loss and climate change, with potentially serious consequences for the resilience of ecosystem functions on which humans depend. To assess such changes in resilience, we analyse trends in the frequency of species in Great Britain that provide key ecosystem functions-specifically decomposition, carbon sequestration, pollination, pest control and cultural values. For 4,424 species over four decades, there have been significant net declines among animal species that provide pollination, pest control and cultural values. Groups providing decomposition and carbon sequestration remain relatively stable, as fewer species are in decline and these are offset by large numbers of new arrivals into Great Britain. While there is general concern about degradation of a wide range of ecosystem functions, our results suggest actions should focus on particular functions for which there is evidence of substantial erosion of their resilience.","author":[{"dropping-particle":"","family":"Oliver","given":"T H","non-dropping-particle":"","parse-names":false,"suffix":""},{"dropping-particle":"","family":"Isaac","given":"N J","non-dropping-particle":"","parse-names":false,"suffix":""},{"dropping-particle":"","family":"August","given":"T A","non-dropping-particle":"","parse-names":false,"suffix":""},{"dropping-particle":"","family":"Woodcock","given":"B A","non-dropping-particle":"","parse-names":false,"suffix":""},{"dropping-particle":"","family":"Roy","given":"D B","non-dropping-particle":"","parse-names":false,"suffix":""},{"dropping-particle":"","family":"Bullock","given":"J M","non-dropping-particle":"","parse-names":false,"suffix":""}],"container-title":"Nature Communications","id":"ITEM-2","issued":{"date-parts":[["2015"]]},"note":"Oliver, Tom H\nIsaac, Nick J B\nAugust, Tom A\nWoodcock, Ben A\nRoy, David B\nBullock, James M\neng\nEngland\n2015/12/10 06:00\nNat Commun. 2015 Dec 8;6:10122. doi: 10.1038/ncomms10122.","page":"10122","title":"Declining resilience of ecosystem functions under biodiversity loss","type":"article-journal","volume":"6"},"uris":["http://www.mendeley.com/documents/?uuid=1518991b-ecef-40e6-9fdc-c56bad97ec7e"]},{"id":"ITEM-3","itemData":{"DOI":"DOI 10.1046/j.1523-1739.1992.610018.x","ISBN":"0888-8892","abstract":"This paper addresses the problem of which biota to choose to best satisfy the conservation goals for a particular region in the face of inadequate resources. Biodiversity is taken to be the integration of biological variability across all scales, from the genetic, through species and ecosystems, to landscapes. Conserving biodiversity is a daunting task, and the paper asserts that focusing on species is not the best approach. The best way to minimize species loss is to maintain the integrity of ecosystem function. The important questions therefore concern the kinds of biodiversity that are significant to ecosystem functioning. To best focus our efforts we need to establish how much (or how little) redundancy there is in the biological composition of ecosystems. An approach is suggested, based on the use of functional groups of organisms defined according to ecosystem processes. Functional groups with little or no redundancy warrant priority conservation effort. Complementary species-based approaches for maximizing the inclusion of biodiversity within a set of conservation areas are compared to the functional-group approach.","author":[{"dropping-particle":"","family":"Walker","given":"B H","non-dropping-particle":"","parse-names":false,"suffix":""}],"container-title":"Conservation Biology","id":"ITEM-3","issue":"1","issued":{"date-parts":[["1992"]]},"language":"English","note":"Hm029\nTimes Cited:732\nCited References Count:0","page":"18-23","title":"Biodiversity and ecological redundancy","type":"article-journal","volume":"6"},"uris":["http://www.mendeley.com/documents/?uuid=f033b9d7-393d-48ee-b82c-93401af0daf6"]}],"mendeley":{"formattedCitation":"(Walker, 1992; Yachi &amp; Loreau, 1999; Oliver, Isaac, et al., 2015)","plainTextFormattedCitation":"(Walker, 1992; Yachi &amp; Loreau, 1999; Oliver, Isaac, et al., 2015)","previouslyFormattedCitation":"(Walker, 1992; Yachi &amp; Loreau, 1999; Oliver, Isaac, et al., 2015)"},"properties":{"noteIndex":0},"schema":"https://github.com/citation-style-language/schema/raw/master/csl-citation.json"}</w:instrText>
      </w:r>
      <w:r w:rsidR="00CD7453" w:rsidRPr="00BD51A5">
        <w:rPr>
          <w:rFonts w:ascii="Times New Roman" w:hAnsi="Times New Roman" w:cs="Times New Roman"/>
          <w:sz w:val="24"/>
          <w:szCs w:val="24"/>
        </w:rPr>
        <w:fldChar w:fldCharType="separate"/>
      </w:r>
      <w:r w:rsidR="00D72D6E" w:rsidRPr="00D72D6E">
        <w:rPr>
          <w:rFonts w:ascii="Times New Roman" w:hAnsi="Times New Roman" w:cs="Times New Roman"/>
          <w:noProof/>
          <w:sz w:val="24"/>
          <w:szCs w:val="24"/>
        </w:rPr>
        <w:t>(Walker, 1992; Yachi &amp; Loreau, 1999; Oliver, Isaac, et al., 2015)</w:t>
      </w:r>
      <w:r w:rsidR="00CD7453" w:rsidRPr="00BD51A5">
        <w:rPr>
          <w:rFonts w:ascii="Times New Roman" w:hAnsi="Times New Roman" w:cs="Times New Roman"/>
          <w:sz w:val="24"/>
          <w:szCs w:val="24"/>
        </w:rPr>
        <w:fldChar w:fldCharType="end"/>
      </w:r>
      <w:r w:rsidR="00CD7453">
        <w:rPr>
          <w:rFonts w:ascii="Times New Roman" w:hAnsi="Times New Roman" w:cs="Times New Roman"/>
          <w:sz w:val="24"/>
          <w:szCs w:val="24"/>
        </w:rPr>
        <w:t>.</w:t>
      </w:r>
      <w:r w:rsidR="00CD7453" w:rsidRPr="00CD7453">
        <w:rPr>
          <w:rFonts w:ascii="Times New Roman" w:hAnsi="Times New Roman" w:cs="Times New Roman"/>
          <w:sz w:val="24"/>
          <w:szCs w:val="24"/>
        </w:rPr>
        <w:t xml:space="preserve"> </w:t>
      </w:r>
      <w:r w:rsidR="00CD7453">
        <w:rPr>
          <w:rFonts w:ascii="Times New Roman" w:hAnsi="Times New Roman" w:cs="Times New Roman"/>
          <w:sz w:val="24"/>
          <w:szCs w:val="24"/>
        </w:rPr>
        <w:t xml:space="preserve">By contrast, </w:t>
      </w:r>
      <w:r w:rsidR="006E22B0">
        <w:rPr>
          <w:rFonts w:ascii="Times New Roman" w:hAnsi="Times New Roman" w:cs="Times New Roman"/>
          <w:sz w:val="24"/>
          <w:szCs w:val="24"/>
        </w:rPr>
        <w:t>f</w:t>
      </w:r>
      <w:r w:rsidR="00C96FFB" w:rsidRPr="00BD51A5">
        <w:rPr>
          <w:rFonts w:ascii="Times New Roman" w:hAnsi="Times New Roman" w:cs="Times New Roman"/>
          <w:sz w:val="24"/>
          <w:szCs w:val="24"/>
        </w:rPr>
        <w:t xml:space="preserve">unctional dispersion </w:t>
      </w:r>
      <w:r w:rsidR="00A057CB">
        <w:rPr>
          <w:rFonts w:ascii="Times New Roman" w:hAnsi="Times New Roman" w:cs="Times New Roman"/>
          <w:sz w:val="24"/>
          <w:szCs w:val="24"/>
        </w:rPr>
        <w:t xml:space="preserve">quantifies </w:t>
      </w:r>
      <w:r w:rsidR="00A057CB" w:rsidRPr="00A057CB">
        <w:rPr>
          <w:rFonts w:ascii="Times New Roman" w:hAnsi="Times New Roman" w:cs="Times New Roman"/>
          <w:sz w:val="24"/>
          <w:szCs w:val="24"/>
        </w:rPr>
        <w:t>the breadth of functional roles across species</w:t>
      </w:r>
      <w:r w:rsidR="00C96FFB" w:rsidRPr="00BD51A5">
        <w:rPr>
          <w:rFonts w:ascii="Times New Roman" w:hAnsi="Times New Roman" w:cs="Times New Roman"/>
          <w:sz w:val="24"/>
          <w:szCs w:val="24"/>
        </w:rPr>
        <w:t xml:space="preserve">, and, on average, </w:t>
      </w:r>
      <w:r w:rsidR="00517AC2">
        <w:rPr>
          <w:rFonts w:ascii="Times New Roman" w:hAnsi="Times New Roman" w:cs="Times New Roman"/>
          <w:sz w:val="24"/>
          <w:szCs w:val="24"/>
        </w:rPr>
        <w:t>systems with species pools representing</w:t>
      </w:r>
      <w:r w:rsidR="00C96FFB" w:rsidRPr="00BD51A5">
        <w:rPr>
          <w:rFonts w:ascii="Times New Roman" w:hAnsi="Times New Roman" w:cs="Times New Roman"/>
          <w:sz w:val="24"/>
          <w:szCs w:val="24"/>
        </w:rPr>
        <w:t xml:space="preserve"> higher dispersion </w:t>
      </w:r>
      <w:r w:rsidR="00C646B2">
        <w:rPr>
          <w:rFonts w:ascii="Times New Roman" w:hAnsi="Times New Roman" w:cs="Times New Roman"/>
          <w:sz w:val="24"/>
          <w:szCs w:val="24"/>
        </w:rPr>
        <w:t xml:space="preserve">should </w:t>
      </w:r>
      <w:r w:rsidR="00517AC2">
        <w:rPr>
          <w:rFonts w:ascii="Times New Roman" w:hAnsi="Times New Roman" w:cs="Times New Roman"/>
          <w:sz w:val="24"/>
          <w:szCs w:val="24"/>
        </w:rPr>
        <w:t>display</w:t>
      </w:r>
      <w:r w:rsidR="00517AC2" w:rsidRPr="003C7004">
        <w:rPr>
          <w:rFonts w:ascii="Times New Roman" w:hAnsi="Times New Roman" w:cs="Times New Roman"/>
          <w:sz w:val="24"/>
          <w:szCs w:val="24"/>
        </w:rPr>
        <w:t xml:space="preserve"> greater functional </w:t>
      </w:r>
      <w:r w:rsidR="00A057CB">
        <w:rPr>
          <w:rFonts w:ascii="Times New Roman" w:hAnsi="Times New Roman" w:cs="Times New Roman"/>
          <w:sz w:val="24"/>
          <w:szCs w:val="24"/>
        </w:rPr>
        <w:t>dissimilarity</w:t>
      </w:r>
      <w:r w:rsidR="00517AC2" w:rsidRPr="003C7004">
        <w:rPr>
          <w:rFonts w:ascii="Times New Roman" w:hAnsi="Times New Roman" w:cs="Times New Roman"/>
          <w:sz w:val="24"/>
          <w:szCs w:val="24"/>
        </w:rPr>
        <w:t xml:space="preserve"> </w:t>
      </w:r>
      <w:r w:rsidR="00517AC2">
        <w:rPr>
          <w:rFonts w:ascii="Times New Roman" w:hAnsi="Times New Roman" w:cs="Times New Roman"/>
          <w:sz w:val="24"/>
          <w:szCs w:val="24"/>
        </w:rPr>
        <w:t xml:space="preserve">and </w:t>
      </w:r>
      <w:r w:rsidR="00C646B2">
        <w:rPr>
          <w:rFonts w:ascii="Times New Roman" w:hAnsi="Times New Roman" w:cs="Times New Roman"/>
          <w:sz w:val="24"/>
          <w:szCs w:val="24"/>
        </w:rPr>
        <w:t>a</w:t>
      </w:r>
      <w:r w:rsidR="00C96FFB" w:rsidRPr="00D748B2">
        <w:rPr>
          <w:rFonts w:ascii="Times New Roman" w:hAnsi="Times New Roman" w:cs="Times New Roman"/>
          <w:color w:val="FF0000"/>
          <w:sz w:val="24"/>
          <w:szCs w:val="24"/>
        </w:rPr>
        <w:t xml:space="preserve"> </w:t>
      </w:r>
      <w:r w:rsidR="00C96FFB" w:rsidRPr="00172FFF">
        <w:rPr>
          <w:rFonts w:ascii="Times New Roman" w:hAnsi="Times New Roman" w:cs="Times New Roman"/>
          <w:sz w:val="24"/>
          <w:szCs w:val="24"/>
        </w:rPr>
        <w:t>broader range of</w:t>
      </w:r>
      <w:r w:rsidR="00C646B2" w:rsidRPr="00172FFF">
        <w:rPr>
          <w:rFonts w:ascii="Times New Roman" w:hAnsi="Times New Roman" w:cs="Times New Roman"/>
          <w:sz w:val="24"/>
          <w:szCs w:val="24"/>
        </w:rPr>
        <w:t xml:space="preserve"> responses to</w:t>
      </w:r>
      <w:r w:rsidR="00C96FFB" w:rsidRPr="00172FFF">
        <w:rPr>
          <w:rFonts w:ascii="Times New Roman" w:hAnsi="Times New Roman" w:cs="Times New Roman"/>
          <w:sz w:val="24"/>
          <w:szCs w:val="24"/>
        </w:rPr>
        <w:t xml:space="preserve"> environmental </w:t>
      </w:r>
      <w:r w:rsidR="00C96FFB" w:rsidRPr="00172FFF">
        <w:rPr>
          <w:rFonts w:ascii="Times New Roman" w:hAnsi="Times New Roman" w:cs="Times New Roman"/>
          <w:sz w:val="24"/>
          <w:szCs w:val="24"/>
        </w:rPr>
        <w:lastRenderedPageBreak/>
        <w:t>perturbations</w:t>
      </w:r>
      <w:r w:rsidR="00A057CB">
        <w:rPr>
          <w:rFonts w:ascii="Times New Roman" w:hAnsi="Times New Roman" w:cs="Times New Roman"/>
          <w:sz w:val="24"/>
          <w:szCs w:val="24"/>
        </w:rPr>
        <w:t xml:space="preserve"> </w:t>
      </w:r>
      <w:r w:rsidR="00A057CB" w:rsidRPr="00BD51A5">
        <w:rPr>
          <w:rFonts w:ascii="Times New Roman" w:hAnsi="Times New Roman" w:cs="Times New Roman"/>
          <w:sz w:val="24"/>
          <w:szCs w:val="24"/>
        </w:rPr>
        <w:fldChar w:fldCharType="begin" w:fldLock="1"/>
      </w:r>
      <w:r w:rsidR="00D07F3B">
        <w:rPr>
          <w:rFonts w:ascii="Times New Roman" w:hAnsi="Times New Roman" w:cs="Times New Roman"/>
          <w:sz w:val="24"/>
          <w:szCs w:val="24"/>
        </w:rPr>
        <w:instrText>ADDIN CSL_CITATION {"citationItems":[{"id":"ITEM-1","itemData":{"DOI":"Doi 10.2307/3868116","ISBN":"1540-9295","abstract":"Biological diversity appears to enhance the resilience of desirable ecosystem states, which is required to secure the production of essential ecosystem services. The diversity of responses to environmental change among species contributing to the same ecosystem function, which we call response diversity, is critical to resilience. Response diversity is particularly important for ecosystem renewal and reorganization following change. Here we present examples of response diversity from both terrestrial and aquatic ecosystems and across temporal and spatial scales. Response diversity provides adaptive capacity in a world of complex systems, uncertainty, and human-dominated environments. We should pay special attention to response diversity when planning ecosystem management and restoration, since it may contribute considerably to the resilience of desired ecosystem states against disturbance, mismanagement, and degradation.","author":[{"dropping-particle":"","family":"Elmqvist","given":"T","non-dropping-particle":"","parse-names":false,"suffix":""},{"dropping-particle":"","family":"Folke","given":"C","non-dropping-particle":"","parse-names":false,"suffix":""},{"dropping-particle":"","family":"Nystrom","given":"M","non-dropping-particle":"","parse-names":false,"suffix":""},{"dropping-particle":"","family":"Peterson","given":"G","non-dropping-particle":"","parse-names":false,"suffix":""},{"dropping-particle":"","family":"Bengtsson","given":"J","non-dropping-particle":"","parse-names":false,"suffix":""},{"dropping-particle":"","family":"Walker","given":"B","non-dropping-particle":"","parse-names":false,"suffix":""},{"dropping-particle":"","family":"Norberg","given":"J","non-dropping-particle":"","parse-names":false,"suffix":""}],"container-title":"Frontiers in Ecology and the Environment","id":"ITEM-1","issue":"9","issued":{"date-parts":[["2003"]]},"language":"English","note":"825xh\nTimes Cited:492\nCited References Count:70","page":"488-494","title":"Response diversity, ecosystem change, and resilience","type":"article-journal","volume":"1"},"uris":["http://www.mendeley.com/documents/?uuid=6bf1f686-3f22-470b-947b-d10d9a4e1973","http://www.mendeley.com/documents/?uuid=af7fa8a2-99d6-4787-88c3-61ec61053b36"]},{"id":"ITEM-2","itemData":{"DOI":"10.1111/j.1461-0248.2009.01403.x","ISBN":"1461-023x","abstract":"Ecosystem resilience depends on functional redundancy (the number of species contributing similarly to an ecosystem function) and response diversity (how functionally similar species respond differently to disturbance). Here, we explore how land-use change impacts these attributes in plant communities, using data from 18 land-use intensity gradients that represent five biomes and &gt; 2800 species. We identify functional groups using multivariate analysis of plant traits which influence ecosystem processes. Functional redundancy is calculated as the species richness within each group, and response diversity as the multivariate within-group dispersion in response trait space, using traits that influence responses to disturbances. Meta-analysis across all datasets showed that land-use intensification significantly reduced both functional redundancy and response diversity, although specific relationships varied considerably among the different land-use gradients. These results indicate that intensified management of ecosystems for resource extraction can increase their vulnerability to future disturbances. Ecology Letters (2010) 13: 76-86.","author":[{"dropping-particle":"","family":"Laliberté","given":"E","non-dropping-particle":"","parse-names":false,"suffix":""},{"dropping-particle":"","family":"Wells","given":"J A","non-dropping-particle":"","parse-names":false,"suffix":""},{"dropping-particle":"","family":"DeClerck","given":"F","non-dropping-particle":"","parse-names":false,"suffix":""},{"dropping-particle":"","family":"Metcalfe","given":"D J","non-dropping-particle":"","parse-names":false,"suffix":""},{"dropping-particle":"","family":"Catterall","given":"C P","non-dropping-particle":"","parse-names":false,"suffix":""},{"dropping-particle":"","family":"Queiroz","given":"C","non-dropping-particle":"","parse-names":false,"suffix":""},{"dropping-particle":"","family":"Aubin","given":"I","non-dropping-particle":"","parse-names":false,"suffix":""},{"dropping-particle":"","family":"Bonser","given":"S P","non-dropping-particle":"","parse-names":false,"suffix":""},{"dropping-particle":"","family":"Ding","given":"Y","non-dropping-particle":"","parse-names":false,"suffix":""},{"dropping-particle":"","family":"Fraterrigo","given":"J M","non-dropping-particle":"","parse-names":false,"suffix":""},{"dropping-particle":"","family":"McNamara","given":"S","non-dropping-particle":"","parse-names":false,"suffix":""},{"dropping-particle":"","family":"Morgan","given":"J W","non-dropping-particle":"","parse-names":false,"suffix":""},{"dropping-particle":"","family":"Merlos","given":"D S","non-dropping-particle":"","parse-names":false,"suffix":""},{"dropping-particle":"","family":"Vesk","given":"P A","non-dropping-particle":"","parse-names":false,"suffix":""},{"dropping-particle":"","family":"Mayfield","given":"M M","non-dropping-particle":"","parse-names":false,"suffix":""}],"container-title":"Ecology Letters","id":"ITEM-2","issue":"1","issued":{"date-parts":[["2010"]]},"language":"English","note":"535ud\nTimes Cited:121\nCited References Count:50","page":"76-86","title":"Land-use intensification reduces functional redundancy and response diversity in plant communities","type":"article-journal","volume":"13"},"uris":["http://www.mendeley.com/documents/?uuid=c431723c-4d95-4db9-b1ae-ff0541074d1c"]},{"id":"ITEM-3","itemData":{"DOI":"10.1371/journal.pone.0063671","ISBN":"1932-6203 (Electronic)\\n1932-6203 (Linking)","ISSN":"19326203","PMID":"23696844","abstract":"Examinations of the impact of land-use change on functional diversity link changes in ecological community structure driven by land modification with the consequences for ecosystem function. Yet, most studies have been small-scale, experimental analyses and primarily focussed on plants. There is a lack of research on fauna communities and at large-scales across multiple land uses. We assessed changes in the functional diversity of bird communities across 24 land uses aligned along an intensification gradient. We tested the hypothesis that functional diversity is higher in less intensively used landscapes, documented changes in diversity using four diversity metrics, and examined how functional diversity varied with species richness to identify levels of functional redundancy. Functional diversity, measured using a dendogram-based metric, increased from high to low intensity land uses, but observed values did not differ significantly from randomly-generated expected values. Values for functional evenness and functional divergence did not vary consistently with land-use intensification, although higher than expected values were mostly recorded in high intensity land uses. A total of 16 land uses had lower than expected values for functional dispersion and these were mostly low intensity native vegetation sites. Relations between functional diversity and bird species richness yielded strikingly different patterns for the entire bird community vs. particular functional groups. For all birds and insectivores, functional evenness, divergence and dispersion showed a linear decline with increasing species richness suggesting substantial functional redundancy across communities. However, for nectarivores, frugivores and carnivores, there was a significant hump-shaped or non-significant positive linear relationship between these functional measures and species richness indicating less redundancy. Hump-shaped relationships signify that the most functionally diverse communities occur at intermediate levels of species richness. Interpretations of redundancy thus vary for different functional groups and related ecosystem functions (e.g. pollination), and can be substantially different to relationships involving entire ecological communities.","author":[{"dropping-particle":"","family":"Luck","given":"Gary W.","non-dropping-particle":"","parse-names":false,"suffix":""},{"dropping-particle":"","family":"Carter","given":"Andrew","non-dropping-particle":"","parse-names":false,"suffix":""},{"dropping-particle":"","family":"Smallbone","given":"Lisa","non-dropping-particle":"","parse-names":false,"suffix":""}],"container-title":"PLoS ONE","id":"ITEM-3","issue":"5","issued":{"date-parts":[["2013"]]},"page":"e63671","title":"Changes in bird functional diversity across multiple land uses: interpretations of functional redundancy depend on functional group identity","type":"article-journal","volume":"8"},"uris":["http://www.mendeley.com/documents/?uuid=15c5f4de-3c30-418a-b38a-65ab533424a5"]}],"mendeley":{"formattedCitation":"(Elmqvist et al., 2003; Laliberté et al., 2010; Luck et al., 2013)","plainTextFormattedCitation":"(Elmqvist et al., 2003; Laliberté et al., 2010; Luck et al., 2013)","previouslyFormattedCitation":"(Elmqvist et al., 2003; Laliberté et al., 2010; Luck et al., 2013)"},"properties":{"noteIndex":0},"schema":"https://github.com/citation-style-language/schema/raw/master/csl-citation.json"}</w:instrText>
      </w:r>
      <w:r w:rsidR="00A057CB" w:rsidRPr="00BD51A5">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(Elmqvist et al., 2003; Laliberté et al., 2010; Luck et al., 2013)</w:t>
      </w:r>
      <w:r w:rsidR="00A057CB" w:rsidRPr="00BD51A5">
        <w:rPr>
          <w:rFonts w:ascii="Times New Roman" w:hAnsi="Times New Roman" w:cs="Times New Roman"/>
          <w:sz w:val="24"/>
          <w:szCs w:val="24"/>
        </w:rPr>
        <w:fldChar w:fldCharType="end"/>
      </w:r>
      <w:r w:rsidR="006E22B0">
        <w:rPr>
          <w:rFonts w:ascii="Times New Roman" w:hAnsi="Times New Roman" w:cs="Times New Roman"/>
          <w:sz w:val="24"/>
          <w:szCs w:val="24"/>
        </w:rPr>
        <w:t xml:space="preserve"> </w:t>
      </w:r>
      <w:r w:rsidR="00A72B68" w:rsidRPr="00374EE8">
        <w:rPr>
          <w:rFonts w:ascii="Times New Roman" w:hAnsi="Times New Roman" w:cs="Times New Roman"/>
          <w:sz w:val="24"/>
          <w:szCs w:val="24"/>
        </w:rPr>
        <w:t>(</w:t>
      </w:r>
      <w:r w:rsidR="00A72B68">
        <w:rPr>
          <w:rFonts w:ascii="Times New Roman" w:hAnsi="Times New Roman" w:cs="Times New Roman"/>
          <w:sz w:val="24"/>
          <w:szCs w:val="24"/>
        </w:rPr>
        <w:t xml:space="preserve">see </w:t>
      </w:r>
      <w:r w:rsidR="00A72B68" w:rsidRPr="006A173D">
        <w:rPr>
          <w:rFonts w:ascii="Times New Roman" w:hAnsi="Times New Roman" w:cs="Times New Roman"/>
          <w:sz w:val="24"/>
          <w:szCs w:val="24"/>
        </w:rPr>
        <w:t>Appendix</w:t>
      </w:r>
      <w:r w:rsidR="00A72B68">
        <w:rPr>
          <w:rFonts w:ascii="Times New Roman" w:hAnsi="Times New Roman" w:cs="Times New Roman"/>
          <w:sz w:val="24"/>
          <w:szCs w:val="24"/>
        </w:rPr>
        <w:t xml:space="preserve"> S</w:t>
      </w:r>
      <w:r w:rsidR="00A72B68" w:rsidRPr="00374EE8">
        <w:rPr>
          <w:rFonts w:ascii="Times New Roman" w:hAnsi="Times New Roman" w:cs="Times New Roman"/>
          <w:sz w:val="24"/>
          <w:szCs w:val="24"/>
        </w:rPr>
        <w:t>1</w:t>
      </w:r>
      <w:r w:rsidR="00A72B68">
        <w:rPr>
          <w:rFonts w:ascii="Times New Roman" w:hAnsi="Times New Roman" w:cs="Times New Roman"/>
          <w:sz w:val="24"/>
          <w:szCs w:val="24"/>
        </w:rPr>
        <w:t xml:space="preserve"> in Supporting Information for further detail on </w:t>
      </w:r>
      <w:r w:rsidR="00A057CB">
        <w:rPr>
          <w:rFonts w:ascii="Times New Roman" w:hAnsi="Times New Roman" w:cs="Times New Roman"/>
          <w:sz w:val="24"/>
          <w:szCs w:val="24"/>
        </w:rPr>
        <w:t xml:space="preserve">functional </w:t>
      </w:r>
      <w:r w:rsidR="00CD7453">
        <w:rPr>
          <w:rFonts w:ascii="Times New Roman" w:hAnsi="Times New Roman" w:cs="Times New Roman"/>
          <w:sz w:val="24"/>
          <w:szCs w:val="24"/>
        </w:rPr>
        <w:t xml:space="preserve">redundancy </w:t>
      </w:r>
      <w:r w:rsidR="00A72B68">
        <w:rPr>
          <w:rFonts w:ascii="Times New Roman" w:hAnsi="Times New Roman" w:cs="Times New Roman"/>
          <w:sz w:val="24"/>
          <w:szCs w:val="24"/>
        </w:rPr>
        <w:t>and</w:t>
      </w:r>
      <w:r w:rsidR="00CD7453" w:rsidRPr="00CD7453">
        <w:rPr>
          <w:rFonts w:ascii="Times New Roman" w:hAnsi="Times New Roman" w:cs="Times New Roman"/>
          <w:sz w:val="24"/>
          <w:szCs w:val="24"/>
        </w:rPr>
        <w:t xml:space="preserve"> </w:t>
      </w:r>
      <w:r w:rsidR="00A057CB">
        <w:rPr>
          <w:rFonts w:ascii="Times New Roman" w:hAnsi="Times New Roman" w:cs="Times New Roman"/>
          <w:sz w:val="24"/>
          <w:szCs w:val="24"/>
        </w:rPr>
        <w:t xml:space="preserve">functional </w:t>
      </w:r>
      <w:r w:rsidR="00172FFF">
        <w:rPr>
          <w:rFonts w:ascii="Times New Roman" w:hAnsi="Times New Roman" w:cs="Times New Roman"/>
          <w:sz w:val="24"/>
          <w:szCs w:val="24"/>
        </w:rPr>
        <w:t>dispersion</w:t>
      </w:r>
      <w:r w:rsidR="00A72B68" w:rsidRPr="00374EE8">
        <w:rPr>
          <w:rFonts w:ascii="Times New Roman" w:hAnsi="Times New Roman" w:cs="Times New Roman"/>
          <w:sz w:val="24"/>
          <w:szCs w:val="24"/>
        </w:rPr>
        <w:t>).</w:t>
      </w:r>
      <w:r w:rsidR="00C96FFB">
        <w:rPr>
          <w:rFonts w:ascii="Times New Roman" w:hAnsi="Times New Roman" w:cs="Times New Roman"/>
          <w:sz w:val="24"/>
          <w:szCs w:val="24"/>
        </w:rPr>
        <w:t xml:space="preserve"> </w:t>
      </w:r>
      <w:r w:rsidR="000E5109">
        <w:rPr>
          <w:rFonts w:asciiTheme="majorBidi" w:hAnsiTheme="majorBidi" w:cstheme="majorBidi"/>
          <w:sz w:val="24"/>
          <w:szCs w:val="24"/>
        </w:rPr>
        <w:t xml:space="preserve">Thus </w:t>
      </w:r>
      <w:r w:rsidR="00A95A1E" w:rsidRPr="0032497B">
        <w:rPr>
          <w:rFonts w:asciiTheme="majorBidi" w:hAnsiTheme="majorBidi" w:cstheme="majorBidi"/>
          <w:sz w:val="24"/>
          <w:szCs w:val="24"/>
        </w:rPr>
        <w:t xml:space="preserve">functional </w:t>
      </w:r>
      <w:r w:rsidR="00264E70" w:rsidRPr="0032497B">
        <w:rPr>
          <w:rFonts w:asciiTheme="majorBidi" w:hAnsiTheme="majorBidi" w:cstheme="majorBidi"/>
          <w:sz w:val="24"/>
          <w:szCs w:val="24"/>
        </w:rPr>
        <w:t xml:space="preserve">redundancy </w:t>
      </w:r>
      <w:r w:rsidR="00A95A1E" w:rsidRPr="0032497B">
        <w:rPr>
          <w:rFonts w:asciiTheme="majorBidi" w:hAnsiTheme="majorBidi" w:cstheme="majorBidi"/>
          <w:sz w:val="24"/>
          <w:szCs w:val="24"/>
        </w:rPr>
        <w:t xml:space="preserve">and functional </w:t>
      </w:r>
      <w:r w:rsidR="00264E70" w:rsidRPr="0032497B">
        <w:rPr>
          <w:rFonts w:asciiTheme="majorBidi" w:hAnsiTheme="majorBidi" w:cstheme="majorBidi"/>
          <w:sz w:val="24"/>
          <w:szCs w:val="24"/>
        </w:rPr>
        <w:t xml:space="preserve">dispersion </w:t>
      </w:r>
      <w:r w:rsidR="000E5109">
        <w:rPr>
          <w:rFonts w:asciiTheme="majorBidi" w:hAnsiTheme="majorBidi" w:cstheme="majorBidi"/>
          <w:sz w:val="24"/>
          <w:szCs w:val="24"/>
        </w:rPr>
        <w:t>may not</w:t>
      </w:r>
      <w:r w:rsidR="00A95A1E" w:rsidRPr="0032497B">
        <w:rPr>
          <w:rFonts w:asciiTheme="majorBidi" w:hAnsiTheme="majorBidi" w:cstheme="majorBidi"/>
          <w:sz w:val="24"/>
          <w:szCs w:val="24"/>
        </w:rPr>
        <w:t xml:space="preserve"> relate directly to specific ecological functions or processes, but describe </w:t>
      </w:r>
      <w:r w:rsidR="000E5109">
        <w:rPr>
          <w:rFonts w:asciiTheme="majorBidi" w:hAnsiTheme="majorBidi" w:cstheme="majorBidi"/>
          <w:sz w:val="24"/>
          <w:szCs w:val="24"/>
        </w:rPr>
        <w:t xml:space="preserve">different components of biodiversity (versus species richness) related to the overlap in </w:t>
      </w:r>
      <w:r w:rsidR="00264E70">
        <w:rPr>
          <w:rFonts w:asciiTheme="majorBidi" w:hAnsiTheme="majorBidi" w:cstheme="majorBidi"/>
          <w:sz w:val="24"/>
          <w:szCs w:val="24"/>
        </w:rPr>
        <w:t xml:space="preserve">functional roles (redundancy) and </w:t>
      </w:r>
      <w:r w:rsidR="00A95A1E" w:rsidRPr="0032497B">
        <w:rPr>
          <w:rFonts w:asciiTheme="majorBidi" w:hAnsiTheme="majorBidi" w:cstheme="majorBidi"/>
          <w:sz w:val="24"/>
          <w:szCs w:val="24"/>
        </w:rPr>
        <w:t>breadth of functions</w:t>
      </w:r>
      <w:r w:rsidR="002913AF">
        <w:rPr>
          <w:rFonts w:asciiTheme="majorBidi" w:hAnsiTheme="majorBidi" w:cstheme="majorBidi"/>
          <w:sz w:val="24"/>
          <w:szCs w:val="24"/>
        </w:rPr>
        <w:t xml:space="preserve"> (dispersion) </w:t>
      </w:r>
      <w:r w:rsidR="00A95A1E" w:rsidRPr="0032497B">
        <w:rPr>
          <w:rFonts w:asciiTheme="majorBidi" w:hAnsiTheme="majorBidi" w:cstheme="majorBidi"/>
          <w:sz w:val="24"/>
          <w:szCs w:val="24"/>
        </w:rPr>
        <w:t>performed by species.</w:t>
      </w:r>
    </w:p>
    <w:p w14:paraId="06DF76C5" w14:textId="632D1D53" w:rsidR="006A6A74" w:rsidRDefault="006A6A74" w:rsidP="007D48F8">
      <w:pPr>
        <w:spacing w:line="480" w:lineRule="auto"/>
        <w:rPr>
          <w:rFonts w:ascii="Times New Roman" w:hAnsi="Times New Roman" w:cs="Times New Roman"/>
          <w:sz w:val="24"/>
          <w:szCs w:val="24"/>
        </w:rPr>
      </w:pPr>
      <w:r>
        <w:rPr>
          <w:rFonts w:ascii="Times New Roman" w:hAnsi="Times New Roman" w:cs="Times New Roman"/>
          <w:sz w:val="24"/>
          <w:szCs w:val="24"/>
        </w:rPr>
        <w:t>Here, w</w:t>
      </w:r>
      <w:r w:rsidR="00704732" w:rsidRPr="00BD51A5">
        <w:rPr>
          <w:rFonts w:ascii="Times New Roman" w:hAnsi="Times New Roman" w:cs="Times New Roman"/>
          <w:sz w:val="24"/>
          <w:szCs w:val="24"/>
        </w:rPr>
        <w:t>e</w:t>
      </w:r>
      <w:r w:rsidR="00D46873">
        <w:rPr>
          <w:rFonts w:ascii="Times New Roman" w:hAnsi="Times New Roman" w:cs="Times New Roman"/>
          <w:sz w:val="24"/>
          <w:szCs w:val="24"/>
        </w:rPr>
        <w:t xml:space="preserve"> look beyond species richness and</w:t>
      </w:r>
      <w:r w:rsidR="00704732" w:rsidRPr="00BD51A5">
        <w:rPr>
          <w:rFonts w:ascii="Times New Roman" w:hAnsi="Times New Roman" w:cs="Times New Roman"/>
          <w:sz w:val="24"/>
          <w:szCs w:val="24"/>
        </w:rPr>
        <w:t xml:space="preserve"> offer </w:t>
      </w:r>
      <w:r w:rsidR="00410D73">
        <w:rPr>
          <w:rFonts w:ascii="Times New Roman" w:hAnsi="Times New Roman" w:cs="Times New Roman"/>
          <w:sz w:val="24"/>
          <w:szCs w:val="24"/>
        </w:rPr>
        <w:t>three</w:t>
      </w:r>
      <w:r w:rsidR="00704732" w:rsidRPr="00BD51A5">
        <w:rPr>
          <w:rFonts w:ascii="Times New Roman" w:hAnsi="Times New Roman" w:cs="Times New Roman"/>
          <w:sz w:val="24"/>
          <w:szCs w:val="24"/>
        </w:rPr>
        <w:t xml:space="preserve"> major advances on previous analyses of global terrestrial vertebrate functional diversity</w:t>
      </w:r>
      <w:r w:rsidR="00F57540">
        <w:rPr>
          <w:rFonts w:ascii="Times New Roman" w:hAnsi="Times New Roman" w:cs="Times New Roman"/>
          <w:sz w:val="24"/>
          <w:szCs w:val="24"/>
        </w:rPr>
        <w:t xml:space="preserve"> </w:t>
      </w:r>
      <w:r w:rsidR="00704732" w:rsidRPr="00BD51A5">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{"citationItems":[{"id":"ITEM-1","itemData":{"DOI":"10.1098/rstb.2011.0024","ISBN":"1471-2970 (Electronic)\\r0962-8436 (Linking)","ISSN":"1471-2970","PMID":"21807734","abstract":"Documenting and exploring the patterns of diversity of life on Earth has always been a central theme in biology. Species richness despite being the most commonly used measure of diversity in macroecological studies suffers from not considering the evolutionary and ecological differences among species. Phylogenetic diversity (PD) and functional diversity (FD) have been proposed as alternative measures to overcome this limitation. Although species richness, PD and FD are closely related, their relationships have never been investigated on a global scale. Comparing PD and FD with species richness corroborated the general assumptions of surrogacy of the different diversity measures. However, the analysis of the residual variance suggested that the mismatches between the diversity measures are influenced by environmental conditions. PD increased relative to species richness with increasing mean annual temperature, whereas FD decreased with decreasing seasonality relative to PD. We also show that the tropical areas are characterized by a FD deficit, a phenomenon, that suggests that in tropical areas more species can be packed into the ecological space. We discuss potential mechanisms that could have resulted in the gradient of spatial mismatch observed in the different biodiversity measures and draw parallels to local scale studies. We conclude that the use of multiple diversity measures on a global scale can help to elucidate the relative importance of historical and ecological processes shaping the present gradients in mammalian diversity.","author":[{"dropping-particle":"","family":"Safi","given":"Kamran","non-dropping-particle":"","parse-names":false,"suffix":""},{"dropping-particle":"V.","family":"Cianciaruso","given":"Marcus","non-dropping-particle":"","parse-names":false,"suffix":""},{"dropping-particle":"","family":"Loyola","given":"Rafael D.","non-dropping-particle":"","parse-names":false,"suffix":""},{"dropping-particle":"","family":"Brito","given":"Daniel","non-dropping-particle":"","parse-names":false,"suffix":""},{"dropping-particle":"","family":"Armour-Marshall","given":"Katrina","non-dropping-particle":"","parse-names":false,"suffix":""},{"dropping-particle":"","family":"Diniz-Filho","given":"José Alexandre F.","non-dropping-particle":"","parse-names":false,"suffix":""}],"container-title":"Philosophical Transactions of the Royal Society of London B: Biological Sciences","id":"ITEM-1","issue":"1577","issued":{"date-parts":[["2011","9","12"]]},"page":"2536-44","publisher":"The Royal Society","title":"Understanding global patterns of mammalian functional and phylogenetic diversity.","type":"article-journal","volume":"366"},"uris":["http://www.mendeley.com/documents/?uuid=7a1bf2b8-5d9c-3207-a45b-44aab39ed3b8","http://www.mendeley.com/documents/?uuid=d704e638-8edc-4468-aa1b-769cd922a2e1"]},{"id":"ITEM-2","itemData":{"DOI":"10.1111/gcb.12905","ISSN":"13541013","author":[{"dropping-particle":"","family":"Barbet-Massin","given":"Morgane","non-dropping-particle":"","parse-names":false,"suffix":""},{"dropping-particle":"","family":"Jetz","given":"Walter","non-dropping-particle":"","parse-names":false,"suffix":""}],"container-title":"Global Change Biology","id":"ITEM-2","issue":"8","issued":{"date-parts":[["2015","8"]]},"page":"2917-2928","title":"The effect of range changes on the functional turnover, structure and diversity of bird assemblages under future climate scenarios","type":"article-journal","volume":"21"},"uris":["http://www.mendeley.com/documents/?uuid=7bc2e745-3477-3800-9e95-4639450d43a1","http://www.mendeley.com/documents/?uuid=e212ac50-5834-4824-8e1e-7fae55acef76"]},{"id":"ITEM-3","itemData":{"DOI":"10.1111/geb.12471","ISBN":"1466-8238","ISSN":"14668238","abstract":"Whether the gradients of global diversity conform to equilibrium or non- equilibrium dynamics remains an unresolved question in ecology and evolution. Here, we evaluate four prominent hypotheses which invoke either equilibrium (more individuals, niche diversity) or non-equilibrium dynamics (diversification rate, evolutionary time) to explain species richness and functional diversity of mammals worldwide","author":[{"dropping-particle":"","family":"Oliveira","given":"Brunno F.","non-dropping-particle":"","parse-names":false,"suffix":""},{"dropping-particle":"","family":"Machac","given":"Antonin","non-dropping-particle":"","parse-names":false,"suffix":""},{"dropping-particle":"","family":"Costa","given":"Gabriel C.","non-dropping-particle":"","parse-names":false,"suffix":""},{"dropping-particle":"","family":"Brooks","given":"Thomas M.","non-dropping-particle":"","parse-names":false,"suffix":""},{"dropping-particle":"","family":"Davidson","given":"Ana D.","non-dropping-particle":"","parse-names":false,"suffix":""},{"dropping-particle":"","family":"Rondinini","given":"Carlo","non-dropping-particle":"","parse-names":false,"suffix":""},{"dropping-particle":"","family":"Graham","given":"Catherine H.","non-dropping-particle":"","parse-names":false,"suffix":""}],"container-title":"Global Ecology and Biogeography","id":"ITEM-3","issue":"9","issued":{"date-parts":[["2016"]]},"page":"1119-1130","title":"Species and functional diversity accumulate differently in mammals","type":"article-journal","volume":"25"},"uris":["http://www.mendeley.com/documents/?uuid=7b7387e2-f1a1-4e5c-85f8-fd559079747d","http://www.mendeley.com/documents/?uuid=d7b95878-f475-4fe2-9fa9-cd4add14bea5"]}],"mendeley":{"formattedCitation":"(Safi et al., 2011; Barbet-Massin &amp; Jetz, 2015; Oliveira et al., 2016)","plainTextFormattedCitation":"(Safi et al., 2011; Barbet-Massin &amp; Jetz, 2015; Oliveira et al., 2016)","previouslyFormattedCitation":"(Safi et al., 2011; Barbet-Massin &amp; Jetz, 2015; Oliveira et al., 2016)"},"properties":{"noteIndex":0},"schema":"https://github.com/citation-style-language/schema/raw/master/csl-citation.json"}</w:instrText>
      </w:r>
      <w:r w:rsidR="00704732" w:rsidRPr="00BD51A5">
        <w:rPr>
          <w:rFonts w:ascii="Times New Roman" w:hAnsi="Times New Roman" w:cs="Times New Roman"/>
          <w:sz w:val="24"/>
          <w:szCs w:val="24"/>
        </w:rPr>
        <w:fldChar w:fldCharType="separate"/>
      </w:r>
      <w:r w:rsidR="007D48F8" w:rsidRPr="004C187E">
        <w:rPr>
          <w:rFonts w:ascii="Times New Roman" w:hAnsi="Times New Roman" w:cs="Times New Roman"/>
          <w:noProof/>
          <w:sz w:val="24"/>
          <w:szCs w:val="24"/>
        </w:rPr>
        <w:t>(Safi et al., 2011; Barbet-Massin &amp; Jetz, 2015; Oliveira et al., 2016)</w:t>
      </w:r>
      <w:r w:rsidR="00704732" w:rsidRPr="00BD51A5">
        <w:rPr>
          <w:rFonts w:ascii="Times New Roman" w:hAnsi="Times New Roman" w:cs="Times New Roman"/>
          <w:sz w:val="24"/>
          <w:szCs w:val="24"/>
        </w:rPr>
        <w:fldChar w:fldCharType="end"/>
      </w:r>
      <w:r w:rsidR="00704732" w:rsidRPr="00BD51A5">
        <w:rPr>
          <w:rFonts w:ascii="Times New Roman" w:hAnsi="Times New Roman" w:cs="Times New Roman"/>
          <w:sz w:val="24"/>
          <w:szCs w:val="24"/>
        </w:rPr>
        <w:t xml:space="preserve">. </w:t>
      </w:r>
    </w:p>
    <w:p w14:paraId="254FB8B6" w14:textId="3E7EF9B1" w:rsidR="006D3DFD" w:rsidRDefault="006D3DFD" w:rsidP="007D48F8">
      <w:pPr>
        <w:spacing w:line="480" w:lineRule="auto"/>
        <w:rPr>
          <w:rFonts w:ascii="Times New Roman" w:hAnsi="Times New Roman" w:cs="Times New Roman"/>
          <w:sz w:val="24"/>
          <w:szCs w:val="24"/>
        </w:rPr>
      </w:pPr>
      <w:r w:rsidRPr="00420DE8">
        <w:rPr>
          <w:rFonts w:ascii="Times New Roman" w:hAnsi="Times New Roman" w:cs="Times New Roman"/>
          <w:sz w:val="24"/>
          <w:szCs w:val="24"/>
        </w:rPr>
        <w:t xml:space="preserve">To date, functional metrics have generally been applied to single taxonomic groups at a time in terrestrial systems, despite the fact that different taxa can potentially </w:t>
      </w:r>
      <w:r w:rsidR="00F24A7E" w:rsidRPr="00420DE8">
        <w:rPr>
          <w:rFonts w:ascii="Times New Roman" w:hAnsi="Times New Roman" w:cs="Times New Roman"/>
          <w:sz w:val="24"/>
          <w:szCs w:val="24"/>
        </w:rPr>
        <w:t>fulfil similar and/or complementary</w:t>
      </w:r>
      <w:r w:rsidRPr="00420DE8">
        <w:rPr>
          <w:rFonts w:ascii="Times New Roman" w:hAnsi="Times New Roman" w:cs="Times New Roman"/>
          <w:sz w:val="24"/>
          <w:szCs w:val="24"/>
        </w:rPr>
        <w:t xml:space="preserve"> ecological and functional roles</w:t>
      </w:r>
      <w:r w:rsidR="00420DE8" w:rsidRPr="00420DE8">
        <w:rPr>
          <w:rFonts w:ascii="Times New Roman" w:hAnsi="Times New Roman" w:cs="Times New Roman"/>
          <w:sz w:val="24"/>
          <w:szCs w:val="24"/>
        </w:rPr>
        <w:t xml:space="preserve"> </w:t>
      </w:r>
      <w:r w:rsidR="00420DE8" w:rsidRPr="00420DE8">
        <w:rPr>
          <w:rFonts w:ascii="Times New Roman" w:hAnsi="Times New Roman" w:cs="Times New Roman"/>
          <w:sz w:val="24"/>
          <w:szCs w:val="24"/>
        </w:rPr>
        <w:fldChar w:fldCharType="begin" w:fldLock="1"/>
      </w:r>
      <w:r w:rsidR="00F57261">
        <w:rPr>
          <w:rFonts w:ascii="Times New Roman" w:hAnsi="Times New Roman" w:cs="Times New Roman"/>
          <w:sz w:val="24"/>
          <w:szCs w:val="24"/>
        </w:rPr>
        <w:instrText>ADDIN CSL_CITATION {"citationItems":[{"id":"ITEM-1","itemData":{"DOI":"10.1111/oik.05415","ISSN":"00301299","author":[{"dropping-particle":"","family":"Dehling","given":"D. Matthias","non-dropping-particle":"","parse-names":false,"suffix":""},{"dropping-particle":"","family":"Stouffer","given":"Daniel B.","non-dropping-particle":"","parse-names":false,"suffix":""}],"container-title":"Oikos","id":"ITEM-1","issued":{"date-parts":[["2018","7"]]},"publisher":"Wiley/Blackwell (10.1111)","title":"Bringing the Eltonian niche into functional diversity","type":"article-journal"},"uris":["http://www.mendeley.com/documents/?uuid=af25d7ed-62ea-3946-a1a2-4822bcce870c"]}],"mendeley":{"formattedCitation":"(Dehling &amp; Stouffer, 2018)","plainTextFormattedCitation":"(Dehling &amp; Stouffer, 2018)","previouslyFormattedCitation":"(Dehling &amp; Stouffer, 2018)"},"properties":{"noteIndex":0},"schema":"https://github.com/citation-style-language/schema/raw/master/csl-citation.json"}</w:instrText>
      </w:r>
      <w:r w:rsidR="00420DE8" w:rsidRPr="00420DE8">
        <w:rPr>
          <w:rFonts w:ascii="Times New Roman" w:hAnsi="Times New Roman" w:cs="Times New Roman"/>
          <w:sz w:val="24"/>
          <w:szCs w:val="24"/>
        </w:rPr>
        <w:fldChar w:fldCharType="separate"/>
      </w:r>
      <w:r w:rsidR="00F57261" w:rsidRPr="00F57261">
        <w:rPr>
          <w:rFonts w:ascii="Times New Roman" w:hAnsi="Times New Roman" w:cs="Times New Roman"/>
          <w:noProof/>
          <w:sz w:val="24"/>
          <w:szCs w:val="24"/>
        </w:rPr>
        <w:t>(Dehling &amp; Stouffer, 2018)</w:t>
      </w:r>
      <w:r w:rsidR="00420DE8" w:rsidRPr="00420DE8">
        <w:rPr>
          <w:rFonts w:ascii="Times New Roman" w:hAnsi="Times New Roman" w:cs="Times New Roman"/>
          <w:sz w:val="24"/>
          <w:szCs w:val="24"/>
        </w:rPr>
        <w:fldChar w:fldCharType="end"/>
      </w:r>
      <w:r w:rsidRPr="00420DE8">
        <w:rPr>
          <w:rFonts w:ascii="Times New Roman" w:hAnsi="Times New Roman" w:cs="Times New Roman"/>
          <w:sz w:val="24"/>
          <w:szCs w:val="24"/>
        </w:rPr>
        <w:t xml:space="preserve">. </w:t>
      </w:r>
      <w:r w:rsidR="007C2BA1">
        <w:rPr>
          <w:rFonts w:ascii="Times New Roman" w:hAnsi="Times New Roman" w:cs="Times New Roman"/>
          <w:sz w:val="24"/>
          <w:szCs w:val="24"/>
        </w:rPr>
        <w:t>Here</w:t>
      </w:r>
      <w:r w:rsidRPr="00286D52">
        <w:rPr>
          <w:rFonts w:ascii="Times New Roman" w:hAnsi="Times New Roman" w:cs="Times New Roman"/>
          <w:sz w:val="24"/>
          <w:szCs w:val="24"/>
        </w:rPr>
        <w:t xml:space="preserve">, we </w:t>
      </w:r>
      <w:r w:rsidR="00F6798E">
        <w:rPr>
          <w:rFonts w:ascii="Times New Roman" w:hAnsi="Times New Roman" w:cs="Times New Roman"/>
          <w:sz w:val="24"/>
          <w:szCs w:val="24"/>
        </w:rPr>
        <w:t>recognize</w:t>
      </w:r>
      <w:r w:rsidRPr="00286D52">
        <w:rPr>
          <w:rFonts w:ascii="Times New Roman" w:hAnsi="Times New Roman" w:cs="Times New Roman"/>
          <w:sz w:val="24"/>
          <w:szCs w:val="24"/>
        </w:rPr>
        <w:t xml:space="preserve"> that birds and mammals, as mobile consumers, are </w:t>
      </w:r>
      <w:r w:rsidR="00F6798E">
        <w:rPr>
          <w:rFonts w:ascii="Times New Roman" w:hAnsi="Times New Roman" w:cs="Times New Roman"/>
          <w:sz w:val="24"/>
          <w:szCs w:val="24"/>
        </w:rPr>
        <w:t xml:space="preserve">potentially </w:t>
      </w:r>
      <w:r w:rsidRPr="00286D52">
        <w:rPr>
          <w:rFonts w:ascii="Times New Roman" w:hAnsi="Times New Roman" w:cs="Times New Roman"/>
          <w:sz w:val="24"/>
          <w:szCs w:val="24"/>
        </w:rPr>
        <w:t xml:space="preserve">ecologically comparable, especially at broad scales </w:t>
      </w:r>
      <w:r>
        <w:rPr>
          <w:rFonts w:ascii="Times New Roman" w:hAnsi="Times New Roman" w:cs="Times New Roman"/>
          <w:sz w:val="24"/>
          <w:szCs w:val="24"/>
        </w:rPr>
        <w:t>and across generalizable traits</w:t>
      </w:r>
      <w:r w:rsidRPr="00286D52">
        <w:rPr>
          <w:rFonts w:ascii="Times New Roman" w:hAnsi="Times New Roman" w:cs="Times New Roman"/>
          <w:sz w:val="24"/>
          <w:szCs w:val="24"/>
        </w:rPr>
        <w:t>. Comparable to how taxonomically and ecological</w:t>
      </w:r>
      <w:r w:rsidR="00BB39D6">
        <w:rPr>
          <w:rFonts w:ascii="Times New Roman" w:hAnsi="Times New Roman" w:cs="Times New Roman"/>
          <w:sz w:val="24"/>
          <w:szCs w:val="24"/>
        </w:rPr>
        <w:t>ly</w:t>
      </w:r>
      <w:r w:rsidRPr="00286D52">
        <w:rPr>
          <w:rFonts w:ascii="Times New Roman" w:hAnsi="Times New Roman" w:cs="Times New Roman"/>
          <w:sz w:val="24"/>
          <w:szCs w:val="24"/>
        </w:rPr>
        <w:t xml:space="preserve"> diverse </w:t>
      </w:r>
      <w:r w:rsidR="007C2BA1">
        <w:rPr>
          <w:rFonts w:ascii="Times New Roman" w:hAnsi="Times New Roman" w:cs="Times New Roman"/>
          <w:sz w:val="24"/>
          <w:szCs w:val="24"/>
        </w:rPr>
        <w:t>plants</w:t>
      </w:r>
      <w:r w:rsidRPr="00286D52">
        <w:rPr>
          <w:rFonts w:ascii="Times New Roman" w:hAnsi="Times New Roman" w:cs="Times New Roman"/>
          <w:sz w:val="24"/>
          <w:szCs w:val="24"/>
        </w:rPr>
        <w:t xml:space="preserve">, such as large trees and small grasses have previously </w:t>
      </w:r>
      <w:r w:rsidR="00B05E51" w:rsidRPr="00286D52">
        <w:rPr>
          <w:rFonts w:ascii="Times New Roman" w:hAnsi="Times New Roman" w:cs="Times New Roman"/>
          <w:sz w:val="24"/>
          <w:szCs w:val="24"/>
        </w:rPr>
        <w:t xml:space="preserve">been </w:t>
      </w:r>
      <w:r w:rsidRPr="00286D52">
        <w:rPr>
          <w:rFonts w:ascii="Times New Roman" w:hAnsi="Times New Roman" w:cs="Times New Roman"/>
          <w:sz w:val="24"/>
          <w:szCs w:val="24"/>
        </w:rPr>
        <w:t xml:space="preserve">analysed together </w:t>
      </w:r>
      <w:r w:rsidRPr="00286D52">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{"citationItems":[{"id":"ITEM-1","itemData":{"DOI":"10.1038/nature16489","ISBN":"1476-4687","ISSN":"0028-0836","PMID":"26700811","abstract":"Earth is home to a remarkable diversity of plant forms and life histories, yet comparatively few essential trait combinations have proved evolutionarily viable in today’s terrestrial biosphere. By analysing worldwide variation in six major traits critical to growth, survival and reproduction within the largest sample of vascular plant species ever compiled, we found that occupancy of six-dimensional trait space is strongly concentrated, indicating coordination and trade-offs. Three- quarters of trait variation is captured in a two-dimensional global spectrum of plant form and function. One major dimension within this plane reflects the size of whole plants and their parts; the other represents the leaf economics spectrum, which balances leaf construction costs against growth potential. The global plant trait spectrum provides a backdrop for elucidating constraints on evolution, for functionally qualifying species and ecosystems, and for improving models that predict future vegetation based on continuous variation in plant form and function.","author":[{"dropping-particle":"","family":"Díaz","given":"Sandra","non-dropping-particle":"","parse-names":false,"suffix":""},{"dropping-particle":"","family":"Kattge","given":"Jens","non-dropping-particle":"","parse-names":false,"suffix":""},{"dropping-particle":"","family":"Cornelissen","given":"Johannes H. C.","non-dropping-particle":"","parse-names":false,"suffix":""},{"dropping-particle":"","family":"Wright","given":"Ian J.","non-dropping-particle":"","parse-names":false,"suffix":""},{"dropping-particle":"","family":"Lavorel","given":"Sandra","non-dropping-particle":"","parse-names":false,"suffix":""},{"dropping-particle":"","family":"Dray","given":"Stéphane","non-dropping-particle":"","parse-names":false,"suffix":""},{"dropping-particle":"","family":"Reu","given":"Björn","non-dropping-particle":"","parse-names":false,"suffix":""},{"dropping-particle":"","family":"Kleyer","given":"Michael","non-dropping-particle":"","parse-names":false,"suffix":""},{"dropping-particle":"","family":"Wirth","given":"Christian","non-dropping-particle":"","parse-names":false,"suffix":""},{"dropping-particle":"","family":"Prentice","given":"I Colin","non-dropping-particle":"","parse-names":false,"suffix":""},{"dropping-particle":"","family":"Garnier","given":"Eric","non-dropping-particle":"","parse-names":false,"suffix":""},{"dropping-particle":"","family":"Bönisch","given":"Gerhard","non-dropping-particle":"","parse-names":false,"suffix":""},{"dropping-particle":"","family":"Westoby","given":"Mark","non-dropping-particle":"","parse-names":false,"suffix":""},{"dropping-particle":"","family":"Poorter","given":"Hendrik","non-dropping-particle":"","parse-names":false,"suffix":""},{"dropping-particle":"","family":"Reich","given":"Peter B.","non-dropping-particle":"","parse-names":false,"suffix":""},{"dropping-particle":"","family":"Moles","given":"Angela T.","non-dropping-particle":"","parse-names":false,"suffix":""},{"dropping-particle":"","family":"Dickie","given":"John","non-dropping-particle":"","parse-names":false,"suffix":""},{"dropping-particle":"","family":"Gillison","given":"Andrew N.","non-dropping-particle":"","parse-names":false,"suffix":""},{"dropping-particle":"","family":"Zanne","given":"Amy E.","non-dropping-particle":"","parse-names":false,"suffix":""},{"dropping-particle":"","family":"Chave","given":"Jerome","non-dropping-particle":"","parse-names":false,"suffix":""},{"dropping-particle":"","family":"Wright","given":"S. J.","non-dropping-particle":"","parse-names":false,"suffix":""},{"dropping-particle":"","family":"Sheremet'ev","given":"Serge N","non-dropping-particle":"","parse-names":false,"suffix":""},{"dropping-particle":"","family":"Jactel","given":"Hervé","non-dropping-particle":"","parse-names":false,"suffix":""},{"dropping-particle":"","family":"Christopher","given":"Baraloto","non-dropping-particle":"","parse-names":false,"suffix":""},{"dropping-particle":"","family":"Cerabolini","given":"Bruno","non-dropping-particle":"","parse-names":false,"suffix":""},{"dropping-particle":"","family":"Pierce","given":"Simon","non-dropping-particle":"","parse-names":false,"suffix":""},{"dropping-particle":"","family":"Shipley","given":"Bill","non-dropping-particle":"","parse-names":false,"suffix":""},{"dropping-particle":"","family":"Kirkup","given":"Donald","non-dropping-particle":"","parse-names":false,"suffix":""},{"dropping-particle":"","family":"Casanoves","given":"Fernando","non-dropping-particle":"","parse-names":false,"suffix":""},{"dropping-particle":"","family":"Joswig","given":"Julia S.","non-dropping-particle":"","parse-names":false,"suffix":""},{"dropping-particle":"","family":"Günther","given":"Angela","non-dropping-particle":"","parse-names":false,"suffix":""},{"dropping-particle":"","family":"Falczuk","given":"Valeria","non-dropping-particle":"","parse-names":false,"suffix":""},{"dropping-particle":"","family":"Rüger","given":"Nadja","non-dropping-particle":"","parse-names":false,"suffix":""},{"dropping-particle":"","family":"Mahecha","given":"Miguel D.","non-dropping-particle":"","parse-names":false,"suffix":""},{"dropping-particle":"","family":"Gorné","given":"Lucas D.","non-dropping-particle":"","parse-names":false,"suffix":""}],"container-title":"Nature","id":"ITEM-1","issue":"7585","issued":{"date-parts":[["2016","12","23"]]},"page":"167-171","publisher":"Nature Research","title":"The global spectrum of plant form and function","type":"article-journal","volume":"529"},"prefix":"e.g., ","uris":["http://www.mendeley.com/documents/?uuid=d060fad4-59a0-395f-a692-fce22aa6b5d5"]}],"mendeley":{"formattedCitation":"(e.g., Díaz et al., 2016)","plainTextFormattedCitation":"(e.g., Díaz et al., 2016)","previouslyFormattedCitation":"(e.g., Díaz et al., 2016)"},"properties":{"noteIndex":0},"schema":"https://github.com/citation-style-language/schema/raw/master/csl-citation.json"}</w:instrText>
      </w:r>
      <w:r w:rsidRPr="00286D52">
        <w:rPr>
          <w:rFonts w:ascii="Times New Roman" w:hAnsi="Times New Roman" w:cs="Times New Roman"/>
          <w:sz w:val="24"/>
          <w:szCs w:val="24"/>
        </w:rPr>
        <w:fldChar w:fldCharType="separate"/>
      </w:r>
      <w:r w:rsidR="007D48F8" w:rsidRPr="004C187E">
        <w:rPr>
          <w:rFonts w:ascii="Times New Roman" w:hAnsi="Times New Roman" w:cs="Times New Roman"/>
          <w:noProof/>
          <w:sz w:val="24"/>
          <w:szCs w:val="24"/>
        </w:rPr>
        <w:t>(e.g., Díaz et al., 2016)</w:t>
      </w:r>
      <w:r w:rsidRPr="00286D52">
        <w:rPr>
          <w:rFonts w:ascii="Times New Roman" w:hAnsi="Times New Roman" w:cs="Times New Roman"/>
          <w:sz w:val="24"/>
          <w:szCs w:val="24"/>
        </w:rPr>
        <w:fldChar w:fldCharType="end"/>
      </w:r>
      <w:r w:rsidRPr="00286D52">
        <w:rPr>
          <w:rFonts w:ascii="Times New Roman" w:hAnsi="Times New Roman" w:cs="Times New Roman"/>
          <w:sz w:val="24"/>
          <w:szCs w:val="24"/>
        </w:rPr>
        <w:t>.</w:t>
      </w:r>
      <w:r>
        <w:rPr>
          <w:rFonts w:ascii="Times New Roman" w:hAnsi="Times New Roman" w:cs="Times New Roman"/>
          <w:sz w:val="24"/>
          <w:szCs w:val="24"/>
        </w:rPr>
        <w:t xml:space="preserve"> W</w:t>
      </w:r>
      <w:r w:rsidR="00704732" w:rsidRPr="00BD51A5">
        <w:rPr>
          <w:rFonts w:ascii="Times New Roman" w:hAnsi="Times New Roman" w:cs="Times New Roman"/>
          <w:sz w:val="24"/>
          <w:szCs w:val="24"/>
        </w:rPr>
        <w:t xml:space="preserve">e </w:t>
      </w:r>
      <w:r>
        <w:rPr>
          <w:rFonts w:ascii="Times New Roman" w:hAnsi="Times New Roman" w:cs="Times New Roman"/>
          <w:sz w:val="24"/>
          <w:szCs w:val="24"/>
        </w:rPr>
        <w:t xml:space="preserve">therefore systematically </w:t>
      </w:r>
      <w:r w:rsidR="00704732" w:rsidRPr="00BD51A5">
        <w:rPr>
          <w:rFonts w:ascii="Times New Roman" w:hAnsi="Times New Roman" w:cs="Times New Roman"/>
          <w:sz w:val="24"/>
          <w:szCs w:val="24"/>
        </w:rPr>
        <w:t xml:space="preserve">selected a </w:t>
      </w:r>
      <w:r w:rsidR="002C13F8">
        <w:rPr>
          <w:rFonts w:ascii="Times New Roman" w:hAnsi="Times New Roman" w:cs="Times New Roman"/>
          <w:sz w:val="24"/>
          <w:szCs w:val="24"/>
        </w:rPr>
        <w:t>common currency</w:t>
      </w:r>
      <w:r w:rsidR="00704732" w:rsidRPr="00BD51A5">
        <w:rPr>
          <w:rFonts w:ascii="Times New Roman" w:hAnsi="Times New Roman" w:cs="Times New Roman"/>
          <w:sz w:val="24"/>
          <w:szCs w:val="24"/>
        </w:rPr>
        <w:t xml:space="preserve"> of traits</w:t>
      </w:r>
      <w:r w:rsidR="007C2BA1">
        <w:rPr>
          <w:rFonts w:ascii="Times New Roman" w:hAnsi="Times New Roman" w:cs="Times New Roman"/>
          <w:sz w:val="24"/>
          <w:szCs w:val="24"/>
        </w:rPr>
        <w:t xml:space="preserve"> for both birds and mammals</w:t>
      </w:r>
      <w:r w:rsidR="00704732" w:rsidRPr="00BD51A5">
        <w:rPr>
          <w:rFonts w:ascii="Times New Roman" w:hAnsi="Times New Roman" w:cs="Times New Roman"/>
          <w:sz w:val="24"/>
          <w:szCs w:val="24"/>
        </w:rPr>
        <w:t xml:space="preserve"> </w:t>
      </w:r>
      <w:r w:rsidR="00DB51FA" w:rsidRPr="00BD51A5">
        <w:rPr>
          <w:rFonts w:ascii="Times New Roman" w:hAnsi="Times New Roman" w:cs="Times New Roman"/>
          <w:sz w:val="24"/>
          <w:szCs w:val="24"/>
        </w:rPr>
        <w:t>(and an increase in the number</w:t>
      </w:r>
      <w:r w:rsidR="00DB51FA">
        <w:rPr>
          <w:rFonts w:ascii="Times New Roman" w:hAnsi="Times New Roman" w:cs="Times New Roman"/>
          <w:sz w:val="24"/>
          <w:szCs w:val="24"/>
        </w:rPr>
        <w:t xml:space="preserve"> of traits previously included</w:t>
      </w:r>
      <w:r w:rsidR="007C2BA1">
        <w:rPr>
          <w:rFonts w:ascii="Times New Roman" w:hAnsi="Times New Roman" w:cs="Times New Roman"/>
          <w:sz w:val="24"/>
          <w:szCs w:val="24"/>
        </w:rPr>
        <w:t xml:space="preserve"> for either birds or mammals</w:t>
      </w:r>
      <w:r w:rsidR="00DB51FA">
        <w:rPr>
          <w:rFonts w:ascii="Times New Roman" w:hAnsi="Times New Roman" w:cs="Times New Roman"/>
          <w:sz w:val="24"/>
          <w:szCs w:val="24"/>
        </w:rPr>
        <w:t xml:space="preserve">) </w:t>
      </w:r>
      <w:r w:rsidR="007A36F2">
        <w:rPr>
          <w:rFonts w:ascii="Times New Roman" w:hAnsi="Times New Roman" w:cs="Times New Roman"/>
          <w:sz w:val="24"/>
          <w:szCs w:val="24"/>
        </w:rPr>
        <w:t xml:space="preserve">with strong </w:t>
      </w:r>
      <w:r w:rsidR="00DB51FA">
        <w:rPr>
          <w:rFonts w:ascii="Times New Roman" w:hAnsi="Times New Roman" w:cs="Times New Roman"/>
          <w:sz w:val="24"/>
          <w:szCs w:val="24"/>
        </w:rPr>
        <w:t>links</w:t>
      </w:r>
      <w:r w:rsidR="007A36F2">
        <w:rPr>
          <w:rFonts w:ascii="Times New Roman" w:hAnsi="Times New Roman" w:cs="Times New Roman"/>
          <w:sz w:val="24"/>
          <w:szCs w:val="24"/>
        </w:rPr>
        <w:t xml:space="preserve"> to </w:t>
      </w:r>
      <w:r w:rsidR="00DB51FA" w:rsidRPr="00DB51FA">
        <w:rPr>
          <w:rFonts w:ascii="Times New Roman" w:hAnsi="Times New Roman" w:cs="Times New Roman"/>
          <w:sz w:val="24"/>
          <w:szCs w:val="24"/>
        </w:rPr>
        <w:t xml:space="preserve">how species respond to change and their influence on ecological and biogeochemical processes </w:t>
      </w:r>
      <w:r w:rsidR="00704732" w:rsidRPr="00BD51A5">
        <w:rPr>
          <w:rFonts w:ascii="Times New Roman" w:hAnsi="Times New Roman" w:cs="Times New Roman"/>
          <w:sz w:val="24"/>
          <w:szCs w:val="24"/>
        </w:rPr>
        <w:t>(</w:t>
      </w:r>
      <w:r w:rsidR="006A173D">
        <w:rPr>
          <w:rFonts w:ascii="Times New Roman" w:hAnsi="Times New Roman" w:cs="Times New Roman"/>
          <w:sz w:val="24"/>
          <w:szCs w:val="24"/>
        </w:rPr>
        <w:t>see Appendix S2</w:t>
      </w:r>
      <w:r w:rsidR="00704732" w:rsidRPr="00BD51A5">
        <w:rPr>
          <w:rFonts w:ascii="Times New Roman" w:hAnsi="Times New Roman" w:cs="Times New Roman"/>
          <w:sz w:val="24"/>
          <w:szCs w:val="24"/>
        </w:rPr>
        <w:t>)</w:t>
      </w:r>
      <w:r w:rsidR="006A6A74">
        <w:rPr>
          <w:rFonts w:ascii="Times New Roman" w:hAnsi="Times New Roman" w:cs="Times New Roman"/>
          <w:sz w:val="24"/>
          <w:szCs w:val="24"/>
        </w:rPr>
        <w:t>.</w:t>
      </w:r>
      <w:r w:rsidR="002111D6">
        <w:rPr>
          <w:rFonts w:ascii="Times New Roman" w:hAnsi="Times New Roman" w:cs="Times New Roman"/>
          <w:sz w:val="24"/>
          <w:szCs w:val="24"/>
        </w:rPr>
        <w:t xml:space="preserve"> T</w:t>
      </w:r>
      <w:r w:rsidR="006A6A74">
        <w:rPr>
          <w:rFonts w:ascii="Times New Roman" w:hAnsi="Times New Roman" w:cs="Times New Roman"/>
          <w:sz w:val="24"/>
          <w:szCs w:val="24"/>
        </w:rPr>
        <w:t xml:space="preserve">he selected traits are widely applicable to terrestrial vertebrates, leading to </w:t>
      </w:r>
      <w:r w:rsidR="00704732" w:rsidRPr="00BD51A5">
        <w:rPr>
          <w:rFonts w:ascii="Times New Roman" w:hAnsi="Times New Roman" w:cs="Times New Roman"/>
          <w:sz w:val="24"/>
          <w:szCs w:val="24"/>
        </w:rPr>
        <w:t xml:space="preserve">the first direct comparisons of functional </w:t>
      </w:r>
      <w:r w:rsidR="00832ABA">
        <w:rPr>
          <w:rFonts w:ascii="Times New Roman" w:hAnsi="Times New Roman" w:cs="Times New Roman"/>
          <w:sz w:val="24"/>
          <w:szCs w:val="24"/>
        </w:rPr>
        <w:t xml:space="preserve">redundancy </w:t>
      </w:r>
      <w:r w:rsidR="00471CD7">
        <w:rPr>
          <w:rFonts w:ascii="Times New Roman" w:hAnsi="Times New Roman" w:cs="Times New Roman"/>
          <w:sz w:val="24"/>
          <w:szCs w:val="24"/>
        </w:rPr>
        <w:t xml:space="preserve">and </w:t>
      </w:r>
      <w:r w:rsidR="00A04936">
        <w:rPr>
          <w:rFonts w:ascii="Times New Roman" w:hAnsi="Times New Roman" w:cs="Times New Roman"/>
          <w:sz w:val="24"/>
          <w:szCs w:val="24"/>
        </w:rPr>
        <w:t xml:space="preserve">functional </w:t>
      </w:r>
      <w:r w:rsidR="00832ABA">
        <w:rPr>
          <w:rFonts w:ascii="Times New Roman" w:hAnsi="Times New Roman" w:cs="Times New Roman"/>
          <w:sz w:val="24"/>
          <w:szCs w:val="24"/>
        </w:rPr>
        <w:t xml:space="preserve">dispersion </w:t>
      </w:r>
      <w:r w:rsidR="002111D6">
        <w:rPr>
          <w:rFonts w:ascii="Times New Roman" w:hAnsi="Times New Roman" w:cs="Times New Roman"/>
          <w:sz w:val="24"/>
          <w:szCs w:val="24"/>
        </w:rPr>
        <w:t>across and between</w:t>
      </w:r>
      <w:r w:rsidR="00704732" w:rsidRPr="00BD51A5">
        <w:rPr>
          <w:rFonts w:ascii="Times New Roman" w:hAnsi="Times New Roman" w:cs="Times New Roman"/>
          <w:sz w:val="24"/>
          <w:szCs w:val="24"/>
        </w:rPr>
        <w:t xml:space="preserve"> birds and mammals. </w:t>
      </w:r>
    </w:p>
    <w:p w14:paraId="79232E30" w14:textId="71FD1F95" w:rsidR="00F607AF" w:rsidRDefault="00704732" w:rsidP="00D24357">
      <w:pPr>
        <w:spacing w:line="480" w:lineRule="auto"/>
        <w:rPr>
          <w:rFonts w:ascii="Times New Roman" w:hAnsi="Times New Roman" w:cs="Times New Roman"/>
          <w:sz w:val="24"/>
          <w:szCs w:val="24"/>
        </w:rPr>
      </w:pPr>
      <w:r w:rsidRPr="00BD51A5">
        <w:rPr>
          <w:rFonts w:ascii="Times New Roman" w:hAnsi="Times New Roman" w:cs="Times New Roman"/>
          <w:sz w:val="24"/>
          <w:szCs w:val="24"/>
        </w:rPr>
        <w:t xml:space="preserve">Second, </w:t>
      </w:r>
      <w:r w:rsidR="006A6A74" w:rsidRPr="00BD51A5">
        <w:rPr>
          <w:rFonts w:ascii="Times New Roman" w:hAnsi="Times New Roman" w:cs="Times New Roman"/>
          <w:sz w:val="24"/>
          <w:szCs w:val="24"/>
        </w:rPr>
        <w:t xml:space="preserve">we account for the effects of species richness on functional metrics for multiple taxa at the global scale - key because richness is correlated with </w:t>
      </w:r>
      <w:r w:rsidR="00574B30" w:rsidRPr="00BD51A5">
        <w:rPr>
          <w:rFonts w:ascii="Times New Roman" w:hAnsi="Times New Roman" w:cs="Times New Roman"/>
          <w:sz w:val="24"/>
          <w:szCs w:val="24"/>
        </w:rPr>
        <w:t>ecoregion area (</w:t>
      </w:r>
      <w:r w:rsidR="00697636">
        <w:rPr>
          <w:rFonts w:ascii="Times New Roman" w:hAnsi="Times New Roman" w:cs="Times New Roman"/>
          <w:sz w:val="24"/>
          <w:szCs w:val="24"/>
        </w:rPr>
        <w:t xml:space="preserve">Spearman’s </w:t>
      </w:r>
      <w:r w:rsidR="00574B30" w:rsidRPr="00BD51A5">
        <w:rPr>
          <w:rFonts w:ascii="Times New Roman" w:hAnsi="Times New Roman" w:cs="Times New Roman"/>
          <w:sz w:val="24"/>
          <w:szCs w:val="24"/>
        </w:rPr>
        <w:t>rho</w:t>
      </w:r>
      <w:r w:rsidR="00574B30" w:rsidRPr="00BD51A5">
        <w:rPr>
          <w:rFonts w:ascii="Times New Roman" w:hAnsi="Times New Roman" w:cs="Times New Roman"/>
          <w:sz w:val="24"/>
          <w:szCs w:val="24"/>
          <w:vertAlign w:val="subscript"/>
        </w:rPr>
        <w:t>823</w:t>
      </w:r>
      <w:r w:rsidR="00574B30" w:rsidRPr="00BD51A5">
        <w:rPr>
          <w:rFonts w:ascii="Times New Roman" w:hAnsi="Times New Roman" w:cs="Times New Roman"/>
          <w:sz w:val="24"/>
          <w:szCs w:val="24"/>
        </w:rPr>
        <w:t xml:space="preserve"> </w:t>
      </w:r>
      <w:r w:rsidR="00574B30" w:rsidRPr="00BD51A5">
        <w:rPr>
          <w:rFonts w:ascii="Times New Roman" w:hAnsi="Times New Roman" w:cs="Times New Roman"/>
          <w:sz w:val="24"/>
          <w:szCs w:val="24"/>
        </w:rPr>
        <w:lastRenderedPageBreak/>
        <w:t xml:space="preserve">= 0.27, </w:t>
      </w:r>
      <w:r w:rsidR="00574B30" w:rsidRPr="00195C13">
        <w:rPr>
          <w:rFonts w:ascii="Times New Roman" w:hAnsi="Times New Roman" w:cs="Times New Roman"/>
          <w:i/>
          <w:iCs/>
          <w:sz w:val="24"/>
          <w:szCs w:val="24"/>
        </w:rPr>
        <w:t>P</w:t>
      </w:r>
      <w:r w:rsidR="00574B30" w:rsidRPr="00BD51A5">
        <w:rPr>
          <w:rFonts w:ascii="Times New Roman" w:hAnsi="Times New Roman" w:cs="Times New Roman"/>
          <w:sz w:val="24"/>
          <w:szCs w:val="24"/>
        </w:rPr>
        <w:t xml:space="preserve"> &lt; 0.001)</w:t>
      </w:r>
      <w:r w:rsidR="00574B30">
        <w:rPr>
          <w:rFonts w:ascii="Times New Roman" w:hAnsi="Times New Roman" w:cs="Times New Roman"/>
          <w:sz w:val="24"/>
          <w:szCs w:val="24"/>
        </w:rPr>
        <w:t xml:space="preserve"> and </w:t>
      </w:r>
      <w:r w:rsidR="006A6A74">
        <w:rPr>
          <w:rFonts w:ascii="Times New Roman" w:hAnsi="Times New Roman" w:cs="Times New Roman"/>
          <w:sz w:val="24"/>
          <w:szCs w:val="24"/>
        </w:rPr>
        <w:t xml:space="preserve">functional </w:t>
      </w:r>
      <w:r w:rsidR="006A6A74" w:rsidRPr="00BD51A5">
        <w:rPr>
          <w:rFonts w:ascii="Times New Roman" w:hAnsi="Times New Roman" w:cs="Times New Roman"/>
          <w:sz w:val="24"/>
          <w:szCs w:val="24"/>
        </w:rPr>
        <w:t>redundancy (</w:t>
      </w:r>
      <w:r w:rsidR="006A6A74" w:rsidRPr="00877172">
        <w:rPr>
          <w:rFonts w:ascii="Times New Roman" w:hAnsi="Times New Roman" w:cs="Times New Roman"/>
          <w:sz w:val="24"/>
          <w:szCs w:val="24"/>
        </w:rPr>
        <w:t>rho</w:t>
      </w:r>
      <w:r w:rsidR="006A6A74" w:rsidRPr="00877172">
        <w:rPr>
          <w:rFonts w:ascii="Times New Roman" w:hAnsi="Times New Roman" w:cs="Times New Roman"/>
          <w:sz w:val="24"/>
          <w:szCs w:val="24"/>
          <w:vertAlign w:val="subscript"/>
        </w:rPr>
        <w:t>823</w:t>
      </w:r>
      <w:r w:rsidR="006A6A74" w:rsidRPr="00877172">
        <w:rPr>
          <w:rFonts w:ascii="Times New Roman" w:hAnsi="Times New Roman" w:cs="Times New Roman"/>
          <w:sz w:val="24"/>
          <w:szCs w:val="24"/>
        </w:rPr>
        <w:t xml:space="preserve"> = 0.94, </w:t>
      </w:r>
      <w:r w:rsidR="006A6A74" w:rsidRPr="00877172">
        <w:rPr>
          <w:rFonts w:ascii="Times New Roman" w:hAnsi="Times New Roman" w:cs="Times New Roman"/>
          <w:i/>
          <w:iCs/>
          <w:sz w:val="24"/>
          <w:szCs w:val="24"/>
        </w:rPr>
        <w:t>P</w:t>
      </w:r>
      <w:r w:rsidR="00574B30" w:rsidRPr="00877172">
        <w:rPr>
          <w:rFonts w:ascii="Times New Roman" w:hAnsi="Times New Roman" w:cs="Times New Roman"/>
          <w:sz w:val="24"/>
          <w:szCs w:val="24"/>
        </w:rPr>
        <w:t xml:space="preserve"> &lt; 0.001</w:t>
      </w:r>
      <w:r w:rsidR="00574B30">
        <w:rPr>
          <w:rFonts w:ascii="Times New Roman" w:hAnsi="Times New Roman" w:cs="Times New Roman"/>
          <w:sz w:val="24"/>
          <w:szCs w:val="24"/>
        </w:rPr>
        <w:t>)</w:t>
      </w:r>
      <w:r w:rsidR="006A6A74" w:rsidRPr="00BD51A5">
        <w:rPr>
          <w:rFonts w:ascii="Times New Roman" w:hAnsi="Times New Roman" w:cs="Times New Roman"/>
          <w:sz w:val="24"/>
          <w:szCs w:val="24"/>
        </w:rPr>
        <w:t xml:space="preserve">. </w:t>
      </w:r>
      <w:r w:rsidR="00592582">
        <w:rPr>
          <w:rFonts w:ascii="Times New Roman" w:hAnsi="Times New Roman" w:cs="Times New Roman"/>
          <w:sz w:val="24"/>
          <w:szCs w:val="24"/>
        </w:rPr>
        <w:t>In addition, t</w:t>
      </w:r>
      <w:r w:rsidR="00F607AF" w:rsidRPr="00F607AF">
        <w:rPr>
          <w:rFonts w:ascii="Times New Roman" w:hAnsi="Times New Roman" w:cs="Times New Roman"/>
          <w:sz w:val="24"/>
          <w:szCs w:val="24"/>
        </w:rPr>
        <w:t xml:space="preserve">o compare functional </w:t>
      </w:r>
      <w:r w:rsidR="00F607AF">
        <w:rPr>
          <w:rFonts w:ascii="Times New Roman" w:hAnsi="Times New Roman" w:cs="Times New Roman"/>
          <w:sz w:val="24"/>
          <w:szCs w:val="24"/>
        </w:rPr>
        <w:t>metrics</w:t>
      </w:r>
      <w:r w:rsidR="00F607AF" w:rsidRPr="00F607AF">
        <w:rPr>
          <w:rFonts w:ascii="Times New Roman" w:hAnsi="Times New Roman" w:cs="Times New Roman"/>
          <w:sz w:val="24"/>
          <w:szCs w:val="24"/>
        </w:rPr>
        <w:t xml:space="preserve"> among </w:t>
      </w:r>
      <w:r w:rsidR="00F607AF">
        <w:rPr>
          <w:rFonts w:ascii="Times New Roman" w:hAnsi="Times New Roman" w:cs="Times New Roman"/>
          <w:sz w:val="24"/>
          <w:szCs w:val="24"/>
        </w:rPr>
        <w:t>ecoregions</w:t>
      </w:r>
      <w:r w:rsidR="00F607AF" w:rsidRPr="00F607AF">
        <w:rPr>
          <w:rFonts w:ascii="Times New Roman" w:hAnsi="Times New Roman" w:cs="Times New Roman"/>
          <w:sz w:val="24"/>
          <w:szCs w:val="24"/>
        </w:rPr>
        <w:t xml:space="preserve"> with different species richness, </w:t>
      </w:r>
      <w:r w:rsidR="00592582">
        <w:rPr>
          <w:rFonts w:ascii="Times New Roman" w:hAnsi="Times New Roman" w:cs="Times New Roman"/>
          <w:sz w:val="24"/>
          <w:szCs w:val="24"/>
        </w:rPr>
        <w:t xml:space="preserve">it is most </w:t>
      </w:r>
      <w:r w:rsidR="00D24357">
        <w:rPr>
          <w:rFonts w:ascii="Times New Roman" w:hAnsi="Times New Roman" w:cs="Times New Roman"/>
          <w:sz w:val="24"/>
          <w:szCs w:val="24"/>
        </w:rPr>
        <w:t>appropriate</w:t>
      </w:r>
      <w:r w:rsidR="00F607AF" w:rsidRPr="00F607AF">
        <w:rPr>
          <w:rFonts w:ascii="Times New Roman" w:hAnsi="Times New Roman" w:cs="Times New Roman"/>
          <w:sz w:val="24"/>
          <w:szCs w:val="24"/>
        </w:rPr>
        <w:t xml:space="preserve"> to consider observed values relative to those expected at random</w:t>
      </w:r>
      <w:r w:rsidR="00592582">
        <w:rPr>
          <w:rFonts w:ascii="Times New Roman" w:hAnsi="Times New Roman" w:cs="Times New Roman"/>
          <w:sz w:val="24"/>
          <w:szCs w:val="24"/>
        </w:rPr>
        <w:t xml:space="preserve"> </w:t>
      </w:r>
      <w:r w:rsidR="00592582">
        <w:rPr>
          <w:rFonts w:ascii="Times New Roman" w:hAnsi="Times New Roman" w:cs="Times New Roman"/>
          <w:sz w:val="24"/>
          <w:szCs w:val="24"/>
        </w:rPr>
        <w:fldChar w:fldCharType="begin" w:fldLock="1"/>
      </w:r>
      <w:r w:rsidR="00CB6D6F">
        <w:rPr>
          <w:rFonts w:ascii="Times New Roman" w:hAnsi="Times New Roman" w:cs="Times New Roman"/>
          <w:sz w:val="24"/>
          <w:szCs w:val="24"/>
        </w:rPr>
        <w:instrText>ADDIN CSL_CITATION {"citationItems":[{"id":"ITEM-1","itemData":{"DOI":"10.1890/07-1206.1","ISBN":"0012-9658","ISSN":"00129658","PMID":"18724739","abstract":"Functional diversity is increasingly identified as an important driver of ecosystem functioning. Various indices have been proposed to measure the functional diversity of a community, but there is still no consensus on which are most suitable. Indeed, none of the existing indices meets all the criteria required for general use. The main criteria are that they must be designed to deal with several traits, take into account abundances, and measure all the facets of functional diversity. Here we propose three indices to quantify each facet of functional diversity for a community with species distributed in a multidimensional functional space: functional richness (volume of the functional space occupied by the community), functional evenness (regularity of the distribution of abundance in this volume), and functional divergence (divergence in the distribution of abundance in this volume). Functional richness is estimated using the existing convex hull volume index. The new functional evenness index is based on the minimum spanning tree which links all the species in the multidimensional functional space. Then this new index quantifies the regularity with which species abundances are distributed along the spanning tree. Functional divergence is measured using a novel index which quantifies how species diverge in their distances (weighted by their abundance) from the center of gravity in the functional space. We show that none of the indices meets all the criteria required for a functional diversity index, but instead we show that the set of three complementary indices meets these criteria. Through simulations of artificial data sets, we demonstrate that functional divergence and functional evenness are independent of species richness and that the three functional diversity indices are independent of each other. Overall, our study suggests that decomposition of functional diversity into its three primary components provides a meaningful framework for its quantification and for the classification of existing functional diversity indices. This decomposition has the potential to shed light on the role of biodiversity on ecosystem functioning and on the influence of biotic and abiotic filters on the structure of species communities. Finally, we propose a general framework for applying these three functional diversity indices.","author":[{"dropping-particle":"","family":"Villéger","given":"Sébastien","non-dropping-particle":"","parse-names":false,"suffix":""},{"dropping-particle":"","family":"Mason","given":"N. W H","non-dropping-particle":"","parse-names":false,"suffix":""},{"dropping-particle":"","family":"Mouillot","given":"David","non-dropping-particle":"","parse-names":false,"suffix":""}],"container-title":"Ecology","id":"ITEM-1","issue":"8","issued":{"date-parts":[["2008"]]},"page":"2290-2301","title":"New multidimensional functional diversity indices for a multifaceted framework in functional ecology","type":"article-journal","volume":"89"},"uris":["http://www.mendeley.com/documents/?uuid=7d880688-c973-4d94-adcf-a239700e10cc"]}],"mendeley":{"formattedCitation":"(Villéger, Mason, &amp; Mouillot, 2008)","plainTextFormattedCitation":"(Villéger, Mason, &amp; Mouillot, 2008)","previouslyFormattedCitation":"(Villéger, Mason, &amp; Mouillot, 2008)"},"properties":{"noteIndex":0},"schema":"https://github.com/citation-style-language/schema/raw/master/csl-citation.json"}</w:instrText>
      </w:r>
      <w:r w:rsidR="00592582">
        <w:rPr>
          <w:rFonts w:ascii="Times New Roman" w:hAnsi="Times New Roman" w:cs="Times New Roman"/>
          <w:sz w:val="24"/>
          <w:szCs w:val="24"/>
        </w:rPr>
        <w:fldChar w:fldCharType="separate"/>
      </w:r>
      <w:r w:rsidR="00592582" w:rsidRPr="00592582">
        <w:rPr>
          <w:rFonts w:ascii="Times New Roman" w:hAnsi="Times New Roman" w:cs="Times New Roman"/>
          <w:noProof/>
          <w:sz w:val="24"/>
          <w:szCs w:val="24"/>
        </w:rPr>
        <w:t>(Villéger, Mason, &amp; Mouillot, 2008)</w:t>
      </w:r>
      <w:r w:rsidR="00592582">
        <w:rPr>
          <w:rFonts w:ascii="Times New Roman" w:hAnsi="Times New Roman" w:cs="Times New Roman"/>
          <w:sz w:val="24"/>
          <w:szCs w:val="24"/>
        </w:rPr>
        <w:fldChar w:fldCharType="end"/>
      </w:r>
      <w:r w:rsidR="00F607AF" w:rsidRPr="00F607AF">
        <w:rPr>
          <w:rFonts w:ascii="Times New Roman" w:hAnsi="Times New Roman" w:cs="Times New Roman"/>
          <w:sz w:val="24"/>
          <w:szCs w:val="24"/>
        </w:rPr>
        <w:t>.</w:t>
      </w:r>
    </w:p>
    <w:p w14:paraId="51FE5603" w14:textId="31C7F322" w:rsidR="00251F88" w:rsidRDefault="00410D73" w:rsidP="007D48F8">
      <w:pPr>
        <w:spacing w:line="480" w:lineRule="auto"/>
        <w:rPr>
          <w:rFonts w:ascii="Times New Roman" w:hAnsi="Times New Roman" w:cs="Times New Roman"/>
          <w:sz w:val="24"/>
          <w:szCs w:val="24"/>
        </w:rPr>
      </w:pPr>
      <w:r>
        <w:rPr>
          <w:rFonts w:ascii="Times New Roman" w:hAnsi="Times New Roman" w:cs="Times New Roman"/>
          <w:sz w:val="24"/>
          <w:szCs w:val="24"/>
        </w:rPr>
        <w:t>Third</w:t>
      </w:r>
      <w:r w:rsidR="006A6A74">
        <w:rPr>
          <w:rFonts w:ascii="Times New Roman" w:hAnsi="Times New Roman" w:cs="Times New Roman"/>
          <w:sz w:val="24"/>
          <w:szCs w:val="24"/>
        </w:rPr>
        <w:t xml:space="preserve">, </w:t>
      </w:r>
      <w:r w:rsidR="00D53D5D">
        <w:rPr>
          <w:rFonts w:ascii="Times New Roman" w:hAnsi="Times New Roman" w:cs="Times New Roman"/>
          <w:sz w:val="24"/>
          <w:szCs w:val="24"/>
        </w:rPr>
        <w:t>we</w:t>
      </w:r>
      <w:r w:rsidR="00704732" w:rsidRPr="00BD51A5">
        <w:rPr>
          <w:rFonts w:ascii="Times New Roman" w:hAnsi="Times New Roman" w:cs="Times New Roman"/>
          <w:sz w:val="24"/>
          <w:szCs w:val="24"/>
        </w:rPr>
        <w:t xml:space="preserve"> quantify </w:t>
      </w:r>
      <w:r w:rsidR="009F4294">
        <w:rPr>
          <w:rFonts w:ascii="Times New Roman" w:hAnsi="Times New Roman" w:cs="Times New Roman"/>
          <w:sz w:val="24"/>
          <w:szCs w:val="24"/>
        </w:rPr>
        <w:t xml:space="preserve">both </w:t>
      </w:r>
      <w:r w:rsidR="00704732" w:rsidRPr="00BD51A5">
        <w:rPr>
          <w:rFonts w:ascii="Times New Roman" w:hAnsi="Times New Roman" w:cs="Times New Roman"/>
          <w:sz w:val="24"/>
          <w:szCs w:val="24"/>
        </w:rPr>
        <w:t xml:space="preserve">functional </w:t>
      </w:r>
      <w:r w:rsidR="00C358C1">
        <w:rPr>
          <w:rFonts w:ascii="Times New Roman" w:hAnsi="Times New Roman" w:cs="Times New Roman"/>
          <w:sz w:val="24"/>
          <w:szCs w:val="24"/>
        </w:rPr>
        <w:t>redundancy</w:t>
      </w:r>
      <w:r w:rsidR="00C358C1" w:rsidRPr="00BD51A5">
        <w:rPr>
          <w:rFonts w:ascii="Times New Roman" w:hAnsi="Times New Roman" w:cs="Times New Roman"/>
          <w:sz w:val="24"/>
          <w:szCs w:val="24"/>
        </w:rPr>
        <w:t xml:space="preserve"> </w:t>
      </w:r>
      <w:r w:rsidR="00471CD7">
        <w:rPr>
          <w:rFonts w:ascii="Times New Roman" w:hAnsi="Times New Roman" w:cs="Times New Roman"/>
          <w:sz w:val="24"/>
          <w:szCs w:val="24"/>
        </w:rPr>
        <w:t xml:space="preserve">and </w:t>
      </w:r>
      <w:r w:rsidR="00C358C1">
        <w:rPr>
          <w:rFonts w:ascii="Times New Roman" w:hAnsi="Times New Roman" w:cs="Times New Roman"/>
          <w:sz w:val="24"/>
          <w:szCs w:val="24"/>
        </w:rPr>
        <w:t xml:space="preserve">dispersion for species pools </w:t>
      </w:r>
      <w:r w:rsidR="00704732" w:rsidRPr="00BD51A5">
        <w:rPr>
          <w:rFonts w:ascii="Times New Roman" w:hAnsi="Times New Roman" w:cs="Times New Roman"/>
          <w:sz w:val="24"/>
          <w:szCs w:val="24"/>
        </w:rPr>
        <w:t xml:space="preserve">across the terrestrial biosphere </w:t>
      </w:r>
      <w:r w:rsidR="00C358C1">
        <w:rPr>
          <w:rFonts w:ascii="Times New Roman" w:hAnsi="Times New Roman" w:cs="Times New Roman"/>
          <w:sz w:val="24"/>
          <w:szCs w:val="24"/>
        </w:rPr>
        <w:t>at the ecoregion scale</w:t>
      </w:r>
      <w:r w:rsidR="00704732" w:rsidRPr="00BD51A5">
        <w:rPr>
          <w:rFonts w:ascii="Times New Roman" w:hAnsi="Times New Roman" w:cs="Times New Roman"/>
          <w:sz w:val="24"/>
          <w:szCs w:val="24"/>
        </w:rPr>
        <w:t xml:space="preserve">. Ecoregions are </w:t>
      </w:r>
      <w:r w:rsidR="00C358C1" w:rsidRPr="00BD51A5">
        <w:rPr>
          <w:rFonts w:ascii="Times New Roman" w:hAnsi="Times New Roman" w:cs="Times New Roman"/>
          <w:sz w:val="24"/>
          <w:szCs w:val="24"/>
        </w:rPr>
        <w:t>geographic units based on delineations in taxonomic compositions, inferred evolutionary histories, and shared climatic domains</w:t>
      </w:r>
      <w:r w:rsidR="00C358C1">
        <w:rPr>
          <w:rFonts w:ascii="Times New Roman" w:hAnsi="Times New Roman" w:cs="Times New Roman"/>
          <w:sz w:val="24"/>
          <w:szCs w:val="24"/>
        </w:rPr>
        <w:t xml:space="preserve"> </w:t>
      </w:r>
      <w:r w:rsidR="00C358C1" w:rsidRPr="00BD51A5">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{"citationItems":[{"id":"ITEM-1","itemData":{"DOI":"Doi 10.1641/0006-3568(2001)051[0933:Teotwa]2.0.Co;2","ISBN":"0006-3568","author":[{"dropping-particle":"","family":"Olson","given":"D M","non-dropping-particle":"","parse-names":false,"suffix":""},{"dropping-particle":"","family":"Dinerstein","given":"E","non-dropping-particle":"","parse-names":false,"suffix":""},{"dropping-particle":"","family":"Wikramanayake","given":"E D","non-dropping-particle":"","parse-names":false,"suffix":""},{"dropping-particle":"","family":"Burgess","given":"N D","non-dropping-particle":"","parse-names":false,"suffix":""},{"dropping-particle":"","family":"Powell","given":"G V N","non-dropping-particle":"","parse-names":false,"suffix":""},{"dropping-particle":"","family":"Underwood","given":"E C","non-dropping-particle":"","parse-names":false,"suffix":""},{"dropping-particle":"","family":"D'Amico","given":"J A","non-dropping-particle":"","parse-names":false,"suffix":""},{"dropping-particle":"","family":"Itoua","given":"I","non-dropping-particle":"","parse-names":false,"suffix":""},{"dropping-particle":"","family":"Strand","given":"H E","non-dropping-particle":"","parse-names":false,"suffix":""},{"dropping-particle":"","family":"Morrison","given":"J C","non-dropping-particle":"","parse-names":false,"suffix":""},{"dropping-particle":"","family":"Loucks","given":"C J","non-dropping-particle":"","parse-names":false,"suffix":""},{"dropping-particle":"","family":"Allnutt","given":"T F","non-dropping-particle":"","parse-names":false,"suffix":""},{"dropping-particle":"","family":"Ricketts","given":"T H","non-dropping-particle":"","parse-names":false,"suffix":""},{"dropping-particle":"","family":"Kura","given":"Y","non-dropping-particle":"","parse-names":false,"suffix":""},{"dropping-particle":"","family":"Lamoreux","given":"J F","non-dropping-particle":"","parse-names":false,"suffix":""},{"dropping-particle":"","family":"Wettengel","given":"W W","non-dropping-particle":"","parse-names":false,"suffix":""},{"dropping-particle":"","family":"Hedao","given":"P","non-dropping-particle":"","parse-names":false,"suffix":""},{"dropping-particle":"","family":"Kassem","given":"K R","non-dropping-particle":"","parse-names":false,"suffix":""}],"container-title":"BioScience","id":"ITEM-1","issue":"11","issued":{"date-parts":[["2001"]]},"language":"English","note":"492cv\nTimes Cited:1721\nCited References Count:52","page":"933-938","title":"Terrestrial ecoregions of the worlds: A new map of life on Earth","type":"article-journal","volume":"51"},"uris":["http://www.mendeley.com/documents/?uuid=5ea8e3a5-7008-4f58-9690-b65f7af4db00","http://www.mendeley.com/documents/?uuid=9d5ad674-6d41-407b-a0eb-48f4397bbd5c"]}],"mendeley":{"formattedCitation":"(Olson et al., 2001)","plainTextFormattedCitation":"(Olson et al., 2001)","previouslyFormattedCitation":"(Olson et al., 2001)"},"properties":{"noteIndex":0},"schema":"https://github.com/citation-style-language/schema/raw/master/csl-citation.json"}</w:instrText>
      </w:r>
      <w:r w:rsidR="00C358C1" w:rsidRPr="00BD51A5">
        <w:rPr>
          <w:rFonts w:ascii="Times New Roman" w:hAnsi="Times New Roman" w:cs="Times New Roman"/>
          <w:sz w:val="24"/>
          <w:szCs w:val="24"/>
        </w:rPr>
        <w:fldChar w:fldCharType="separate"/>
      </w:r>
      <w:r w:rsidR="007D48F8" w:rsidRPr="004C187E">
        <w:rPr>
          <w:rFonts w:ascii="Times New Roman" w:hAnsi="Times New Roman" w:cs="Times New Roman"/>
          <w:noProof/>
          <w:sz w:val="24"/>
          <w:szCs w:val="24"/>
        </w:rPr>
        <w:t>(Olson et al., 2001)</w:t>
      </w:r>
      <w:r w:rsidR="00C358C1" w:rsidRPr="00BD51A5">
        <w:rPr>
          <w:rFonts w:ascii="Times New Roman" w:hAnsi="Times New Roman" w:cs="Times New Roman"/>
          <w:sz w:val="24"/>
          <w:szCs w:val="24"/>
        </w:rPr>
        <w:fldChar w:fldCharType="end"/>
      </w:r>
      <w:r w:rsidR="00C358C1" w:rsidRPr="00BD51A5">
        <w:rPr>
          <w:rFonts w:ascii="Times New Roman" w:hAnsi="Times New Roman" w:cs="Times New Roman"/>
          <w:sz w:val="24"/>
          <w:szCs w:val="24"/>
        </w:rPr>
        <w:t xml:space="preserve">. </w:t>
      </w:r>
      <w:r w:rsidR="00C358C1">
        <w:rPr>
          <w:rFonts w:ascii="Times New Roman" w:hAnsi="Times New Roman" w:cs="Times New Roman"/>
          <w:sz w:val="24"/>
          <w:szCs w:val="24"/>
        </w:rPr>
        <w:t xml:space="preserve">Ecoregions are </w:t>
      </w:r>
      <w:r w:rsidR="00704732" w:rsidRPr="00BD51A5">
        <w:rPr>
          <w:rFonts w:ascii="Times New Roman" w:hAnsi="Times New Roman" w:cs="Times New Roman"/>
          <w:sz w:val="24"/>
          <w:szCs w:val="24"/>
        </w:rPr>
        <w:t>a compelling spatial unit in representing the best available global measure of coherent, spatially-bounded, biologically-derived systems</w:t>
      </w:r>
      <w:r w:rsidR="00F57540">
        <w:rPr>
          <w:rFonts w:ascii="Times New Roman" w:hAnsi="Times New Roman" w:cs="Times New Roman"/>
          <w:sz w:val="24"/>
          <w:szCs w:val="24"/>
        </w:rPr>
        <w:t xml:space="preserve"> </w:t>
      </w:r>
      <w:r w:rsidR="00704732" w:rsidRPr="00BD51A5">
        <w:rPr>
          <w:rFonts w:ascii="Times New Roman" w:hAnsi="Times New Roman" w:cs="Times New Roman"/>
          <w:sz w:val="24"/>
          <w:szCs w:val="24"/>
        </w:rPr>
        <w:fldChar w:fldCharType="begin" w:fldLock="1"/>
      </w:r>
      <w:r w:rsidR="00F57261">
        <w:rPr>
          <w:rFonts w:ascii="Times New Roman" w:hAnsi="Times New Roman" w:cs="Times New Roman"/>
          <w:sz w:val="24"/>
          <w:szCs w:val="24"/>
        </w:rPr>
        <w:instrText>ADDIN CSL_CITATION {"citationItems":[{"id":"ITEM-1","itemData":{"DOI":"Doi 10.2307/3298564","ISBN":"0026-6493","abstract":"A global strategy to conserve biodiversity must aim to protect representative examples of all of the world's ecosystems, as well as those areas that contain exceptional concentrations of species and endemics. Although lacking the richness of tropical forests, deserts, tropical lakes, and subpolar seas all Contain distinct species, communities and ecological phenomena. We analyzed global patterns of biodiversity to identify a set of the Earth's terrestrial, freshwaler. and marine ecoregions that harbor exceptional biodiversity and are representative of its ecosystems. We placed each of the Earth's ecoregions within a system of 30 biomes and biogeographic realms to facilitate a representation analysis. Biodiversity features were compared among ecoregions to assess their irreplaceability or distinctiveness. These features included species richness, endemic species, unusual higher taxa, unusual ecological or evolutionary phenomena, and the global rarity of habitats. This process yielded 238 ecoregions-the Global 200-comprised of 142 terrestrial, 53 freshwater, and 43 marine priority ecoregions. Effective conservation in this set of ecoregions would help conserve the most outstanding and representative habitats for biodiversity on this planet.","author":[{"dropping-particle":"","family":"Olson","given":"D M","non-dropping-particle":"","parse-names":false,"suffix":""},{"dropping-particle":"","family":"Dinerstein","given":"E","non-dropping-particle":"","parse-names":false,"suffix":""}],"container-title":"Annals of the Missouri Botanical Garden","id":"ITEM-1","issue":"2","issued":{"date-parts":[["2002"]]},"language":"English","note":"573gp\nTimes Cited:326\nCited References Count:192","page":"199-224","title":"The Global 200: Priority ecoregions for global conservation","type":"article-journal","volume":"89"},"uris":["http://www.mendeley.com/documents/?uuid=3c0c0e79-6309-456f-8c61-1307c6f09e87","http://www.mendeley.com/documents/?uuid=574e772f-92ab-44ee-88cd-2b95dbf947cf"]}],"mendeley":{"formattedCitation":"(Olson &amp; Dinerstein, 2002)","plainTextFormattedCitation":"(Olson &amp; Dinerstein, 2002)","previouslyFormattedCitation":"(Olson &amp; Dinerstein, 2002)"},"properties":{"noteIndex":0},"schema":"https://github.com/citation-style-language/schema/raw/master/csl-citation.json"}</w:instrText>
      </w:r>
      <w:r w:rsidR="00704732" w:rsidRPr="00BD51A5">
        <w:rPr>
          <w:rFonts w:ascii="Times New Roman" w:hAnsi="Times New Roman" w:cs="Times New Roman"/>
          <w:sz w:val="24"/>
          <w:szCs w:val="24"/>
        </w:rPr>
        <w:fldChar w:fldCharType="separate"/>
      </w:r>
      <w:r w:rsidR="00F57261" w:rsidRPr="00F57261">
        <w:rPr>
          <w:rFonts w:ascii="Times New Roman" w:hAnsi="Times New Roman" w:cs="Times New Roman"/>
          <w:noProof/>
          <w:sz w:val="24"/>
          <w:szCs w:val="24"/>
        </w:rPr>
        <w:t>(Olson &amp; Dinerstein, 2002)</w:t>
      </w:r>
      <w:r w:rsidR="00704732" w:rsidRPr="00BD51A5">
        <w:rPr>
          <w:rFonts w:ascii="Times New Roman" w:hAnsi="Times New Roman" w:cs="Times New Roman"/>
          <w:sz w:val="24"/>
          <w:szCs w:val="24"/>
        </w:rPr>
        <w:fldChar w:fldCharType="end"/>
      </w:r>
      <w:r w:rsidR="00F4154D">
        <w:rPr>
          <w:rFonts w:ascii="Times New Roman" w:hAnsi="Times New Roman" w:cs="Times New Roman"/>
          <w:sz w:val="24"/>
          <w:szCs w:val="24"/>
        </w:rPr>
        <w:t>,</w:t>
      </w:r>
      <w:r w:rsidR="00704732" w:rsidRPr="00BD51A5">
        <w:rPr>
          <w:rFonts w:ascii="Times New Roman" w:hAnsi="Times New Roman" w:cs="Times New Roman"/>
          <w:sz w:val="24"/>
          <w:szCs w:val="24"/>
        </w:rPr>
        <w:t xml:space="preserve"> </w:t>
      </w:r>
      <w:r w:rsidR="00F4154D" w:rsidRPr="0021253B">
        <w:rPr>
          <w:rFonts w:asciiTheme="majorBidi" w:hAnsiTheme="majorBidi" w:cstheme="majorBidi"/>
          <w:sz w:val="24"/>
          <w:szCs w:val="24"/>
        </w:rPr>
        <w:t xml:space="preserve">and have close relationships </w:t>
      </w:r>
      <w:r w:rsidR="00F4154D" w:rsidRPr="00B661BA">
        <w:rPr>
          <w:rFonts w:asciiTheme="majorBidi" w:hAnsiTheme="majorBidi" w:cstheme="majorBidi"/>
          <w:sz w:val="24"/>
          <w:szCs w:val="24"/>
        </w:rPr>
        <w:t xml:space="preserve">with taxonomic </w:t>
      </w:r>
      <w:r w:rsidR="00F4154D">
        <w:rPr>
          <w:rFonts w:asciiTheme="majorBidi" w:hAnsiTheme="majorBidi" w:cstheme="majorBidi"/>
          <w:sz w:val="24"/>
          <w:szCs w:val="24"/>
        </w:rPr>
        <w:t xml:space="preserve">and functional </w:t>
      </w:r>
      <w:r w:rsidR="00F4154D" w:rsidRPr="00B661BA">
        <w:rPr>
          <w:rFonts w:asciiTheme="majorBidi" w:hAnsiTheme="majorBidi" w:cstheme="majorBidi"/>
          <w:sz w:val="24"/>
          <w:szCs w:val="24"/>
        </w:rPr>
        <w:t>compositions</w:t>
      </w:r>
      <w:r w:rsidR="00F4154D" w:rsidRPr="00B661BA">
        <w:rPr>
          <w:rFonts w:asciiTheme="majorBidi" w:hAnsiTheme="majorBidi" w:cstheme="majorBidi"/>
          <w:sz w:val="24"/>
          <w:szCs w:val="24"/>
          <w:vertAlign w:val="superscript"/>
        </w:rPr>
        <w:t xml:space="preserve"> </w:t>
      </w:r>
      <w:r w:rsidR="00F4154D" w:rsidRPr="0021253B">
        <w:rPr>
          <w:rFonts w:asciiTheme="majorBidi" w:hAnsiTheme="majorBidi" w:cstheme="majorBidi"/>
          <w:sz w:val="24"/>
          <w:szCs w:val="24"/>
        </w:rPr>
        <w:fldChar w:fldCharType="begin" w:fldLock="1"/>
      </w:r>
      <w:r w:rsidR="00F57261">
        <w:rPr>
          <w:rFonts w:asciiTheme="majorBidi" w:hAnsiTheme="majorBidi" w:cstheme="majorBidi"/>
          <w:sz w:val="24"/>
          <w:szCs w:val="24"/>
        </w:rPr>
        <w:instrText>ADDIN CSL_CITATION {"citationItems":[{"id":"ITEM-1","itemData":{"DOI":"10.1371/journal.pone.0175931","ISBN":"0012-9658","ISSN":"19326203","abstract":"Analyses of life-history, ecological, and geographic trait differences among species, their causes, correlates, and likely consequences are increasingly important for understanding and conserving biodiversity in the face of rapid global change. Assembling multispecies trait data from diverse literature sources into a single comprehensive data set requires detailed consideration of methods to reliably compile data for particular species, and to derive single estimates from multiple sources based on different techniques and definitions. Here we describe PanTHERIA, a species-level data set compiled for analysis of life history, ecology, and geography of all known extant and recently extinct mammals. PanTHERIA is derived from a database capable of holding multiple geo-referenced values for variables within a species containing 100 740 lines of biological data for extant and recently extinct mammalian species, collected over a period of three years by 20 individuals. PanTHERIA also includes spatial databases o...","author":[{"dropping-particle":"","family":"González-Maya","given":"José F.","non-dropping-particle":"","parse-names":false,"suffix":""},{"dropping-particle":"","family":"Martínez-Meyer","given":"Enrique","non-dropping-particle":"","parse-names":false,"suffix":""},{"dropping-particle":"","family":"Medelloín","given":"Rodrigo","non-dropping-particle":"","parse-names":false,"suffix":""},{"dropping-particle":"","family":"Ceballos","given":"Gerardo","non-dropping-particle":"","parse-names":false,"suffix":""}],"container-title":"PLoS ONE","id":"ITEM-1","issue":"4","issued":{"date-parts":[["2017"]]},"page":"e0175931","title":"Distribution of mammal functional diversity in the Neotropical realm: Influence of land-use and extinction risk","type":"article-journal","volume":"12"},"uris":["http://www.mendeley.com/documents/?uuid=6fdc2135-d5d4-40b9-ab64-6deec2cd6288"]},{"id":"ITEM-2","itemData":{"DOI":"10.1086/669906","ISBN":"00030147","ISSN":"0003-0147","PMID":"23535612","abstract":"Differences in trait composition, or functional structure, of assemblages across spatial scales may stem from the ability to tolerate local conditions (environmental filters) and from assembly rules (biological filters). However, disentangling their respective roles has proven difficult, and limited generalities have emerged from research on the spatial scaling of functional structure. Here we quantify differences in trait composition among 679 spatially nested (i.e., paired regional pool and local community) bird and mammal assemblages worldwide. Among the regional pool, we identify species with trait combinations within the range observed locally as the ecological species pool. The ecological species pool has a trait structure that is generally different from that of the regional pool, consistent with the operation of environmental filters. In contrast, local species trait structure generally shows little difference from that of the ecological pool. We find notable deviations from expectations based on equiprobable draws from the ecological pool. However, these deviations vary little across scales and broad environmental gradients. For mammals, but not birds, this is consistent with assembly rules. Thus, by conceptualizing ecological pools, we demonstrate that functional structure is jointly determined by processes causing both low and high functional differences between scales and are able to quantify their relative importance.","author":[{"dropping-particle":"","family":"Belmaker","given":"Jonathan","non-dropping-particle":"","parse-names":false,"suffix":""},{"dropping-particle":"","family":"Jetz","given":"Walter","non-dropping-particle":"","parse-names":false,"suffix":""}],"container-title":"The American Naturalist","id":"ITEM-2","issue":"4","issued":{"date-parts":[["2013"]]},"page":"464-478","title":"Spatial scaling of functional structure in bird and mammal assemblages","type":"article-journal","volume":"181"},"uris":["http://www.mendeley.com/documents/?uuid=ceeffffd-ad46-4863-b66f-6e9fb98c47d7"]}],"mendeley":{"formattedCitation":"(Belmaker &amp; Jetz, 2013; González-Maya, Martínez-Meyer, Medelloín, &amp; Ceballos, 2017)","plainTextFormattedCitation":"(Belmaker &amp; Jetz, 2013; González-Maya, Martínez-Meyer, Medelloín, &amp; Ceballos, 2017)","previouslyFormattedCitation":"(Belmaker &amp; Jetz, 2013; González-Maya, Martínez-Meyer, Medelloín, &amp; Ceballos, 2017)"},"properties":{"noteIndex":0},"schema":"https://github.com/citation-style-language/schema/raw/master/csl-citation.json"}</w:instrText>
      </w:r>
      <w:r w:rsidR="00F4154D" w:rsidRPr="0021253B">
        <w:rPr>
          <w:rFonts w:asciiTheme="majorBidi" w:hAnsiTheme="majorBidi" w:cstheme="majorBidi"/>
          <w:sz w:val="24"/>
          <w:szCs w:val="24"/>
        </w:rPr>
        <w:fldChar w:fldCharType="separate"/>
      </w:r>
      <w:r w:rsidR="00F57261" w:rsidRPr="00F57261">
        <w:rPr>
          <w:rFonts w:asciiTheme="majorBidi" w:hAnsiTheme="majorBidi" w:cstheme="majorBidi"/>
          <w:noProof/>
          <w:sz w:val="24"/>
          <w:szCs w:val="24"/>
        </w:rPr>
        <w:t>(Belmaker &amp; Jetz, 2013; González-Maya, Martínez-Meyer, Medelloín, &amp; Ceballos, 2017)</w:t>
      </w:r>
      <w:r w:rsidR="00F4154D" w:rsidRPr="0021253B">
        <w:rPr>
          <w:rFonts w:asciiTheme="majorBidi" w:hAnsiTheme="majorBidi" w:cstheme="majorBidi"/>
          <w:sz w:val="24"/>
          <w:szCs w:val="24"/>
        </w:rPr>
        <w:fldChar w:fldCharType="end"/>
      </w:r>
      <w:r w:rsidR="00F4154D" w:rsidRPr="0021253B">
        <w:rPr>
          <w:rFonts w:asciiTheme="majorBidi" w:hAnsiTheme="majorBidi" w:cstheme="majorBidi"/>
          <w:sz w:val="24"/>
          <w:szCs w:val="24"/>
        </w:rPr>
        <w:t>.</w:t>
      </w:r>
      <w:r w:rsidR="00F4154D">
        <w:rPr>
          <w:rFonts w:asciiTheme="majorBidi" w:hAnsiTheme="majorBidi" w:cstheme="majorBidi"/>
          <w:sz w:val="24"/>
          <w:szCs w:val="24"/>
        </w:rPr>
        <w:t xml:space="preserve"> </w:t>
      </w:r>
      <w:r w:rsidR="009F4294">
        <w:rPr>
          <w:rFonts w:ascii="Times New Roman" w:hAnsi="Times New Roman" w:cs="Times New Roman"/>
          <w:sz w:val="24"/>
          <w:szCs w:val="24"/>
        </w:rPr>
        <w:t>In addition, e</w:t>
      </w:r>
      <w:r w:rsidR="00704732" w:rsidRPr="00BD51A5">
        <w:rPr>
          <w:rFonts w:ascii="Times New Roman" w:hAnsi="Times New Roman" w:cs="Times New Roman"/>
          <w:sz w:val="24"/>
          <w:szCs w:val="24"/>
        </w:rPr>
        <w:t>coregions respect spatial changes in ecosystem attributes, disturbance regimes and species interactions</w:t>
      </w:r>
      <w:r w:rsidR="00F57540">
        <w:rPr>
          <w:rFonts w:ascii="Times New Roman" w:hAnsi="Times New Roman" w:cs="Times New Roman"/>
          <w:sz w:val="24"/>
          <w:szCs w:val="24"/>
        </w:rPr>
        <w:t xml:space="preserve"> </w:t>
      </w:r>
      <w:r w:rsidR="00704732" w:rsidRPr="00BD51A5">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{"citationItems":[{"id":"ITEM-1","itemData":{"DOI":"Doi 10.1641/0006-3568(2001)051[0933:Teotwa]2.0.Co;2","ISBN":"0006-3568","author":[{"dropping-particle":"","family":"Olson","given":"D M","non-dropping-particle":"","parse-names":false,"suffix":""},{"dropping-particle":"","family":"Dinerstein","given":"E","non-dropping-particle":"","parse-names":false,"suffix":""},{"dropping-particle":"","family":"Wikramanayake","given":"E D","non-dropping-particle":"","parse-names":false,"suffix":""},{"dropping-particle":"","family":"Burgess","given":"N D","non-dropping-particle":"","parse-names":false,"suffix":""},{"dropping-particle":"","family":"Powell","given":"G V N","non-dropping-particle":"","parse-names":false,"suffix":""},{"dropping-particle":"","family":"Underwood","given":"E C","non-dropping-particle":"","parse-names":false,"suffix":""},{"dropping-particle":"","family":"D'Amico","given":"J A","non-dropping-particle":"","parse-names":false,"suffix":""},{"dropping-particle":"","family":"Itoua","given":"I","non-dropping-particle":"","parse-names":false,"suffix":""},{"dropping-particle":"","family":"Strand","given":"H E","non-dropping-particle":"","parse-names":false,"suffix":""},{"dropping-particle":"","family":"Morrison","given":"J C","non-dropping-particle":"","parse-names":false,"suffix":""},{"dropping-particle":"","family":"Loucks","given":"C J","non-dropping-particle":"","parse-names":false,"suffix":""},{"dropping-particle":"","family":"Allnutt","given":"T F","non-dropping-particle":"","parse-names":false,"suffix":""},{"dropping-particle":"","family":"Ricketts","given":"T H","non-dropping-particle":"","parse-names":false,"suffix":""},{"dropping-particle":"","family":"Kura","given":"Y","non-dropping-particle":"","parse-names":false,"suffix":""},{"dropping-particle":"","family":"Lamoreux","given":"J F","non-dropping-particle":"","parse-names":false,"suffix":""},{"dropping-particle":"","family":"Wettengel","given":"W W","non-dropping-particle":"","parse-names":false,"suffix":""},{"dropping-particle":"","family":"Hedao","given":"P","non-dropping-particle":"","parse-names":false,"suffix":""},{"dropping-particle":"","family":"Kassem","given":"K R","non-dropping-particle":"","parse-names":false,"suffix":""}],"container-title":"BioScience","id":"ITEM-1","issue":"11","issued":{"date-parts":[["2001"]]},"language":"English","note":"492cv\nTimes Cited:1721\nCited References Count:52","page":"933-938","title":"Terrestrial ecoregions of the worlds: A new map of life on Earth","type":"article-journal","volume":"51"},"uris":["http://www.mendeley.com/documents/?uuid=9d5ad674-6d41-407b-a0eb-48f4397bbd5c","http://www.mendeley.com/documents/?uuid=5ea8e3a5-7008-4f58-9690-b65f7af4db00"]},{"id":"ITEM-2","itemData":{"DOI":"10.1371/journal.pone.0175931","ISBN":"0012-9658","ISSN":"19326203","abstract":"Analyses of life-history, ecological, and geographic trait differences among species, their causes, correlates, and likely consequences are increasingly important for understanding and conserving biodiversity in the face of rapid global change. Assembling multispecies trait data from diverse literature sources into a single comprehensive data set requires detailed consideration of methods to reliably compile data for particular species, and to derive single estimates from multiple sources based on different techniques and definitions. Here we describe PanTHERIA, a species-level data set compiled for analysis of life history, ecology, and geography of all known extant and recently extinct mammals. PanTHERIA is derived from a database capable of holding multiple geo-referenced values for variables within a species containing 100 740 lines of biological data for extant and recently extinct mammalian species, collected over a period of three years by 20 individuals. PanTHERIA also includes spatial databases o...","author":[{"dropping-particle":"","family":"González-Maya","given":"José F.","non-dropping-particle":"","parse-names":false,"suffix":""},{"dropping-particle":"","family":"Martínez-Meyer","given":"Enrique","non-dropping-particle":"","parse-names":false,"suffix":""},{"dropping-particle":"","family":"Medelloín","given":"Rodrigo","non-dropping-particle":"","parse-names":false,"suffix":""},{"dropping-particle":"","family":"Ceballos","given":"Gerardo","non-dropping-particle":"","parse-names":false,"suffix":""}],"container-title":"PLoS ONE","id":"ITEM-2","issue":"4","issued":{"date-parts":[["2017"]]},"page":"e0175931","title":"Distribution of mammal functional diversity in the Neotropical realm: Influence of land-use and extinction risk","type":"article-journal","volume":"12"},"uris":["http://www.mendeley.com/documents/?uuid=6fdc2135-d5d4-40b9-ab64-6deec2cd6288","http://www.mendeley.com/documents/?uuid=9fa8680b-f63d-483f-b7ea-39c2fe633ef0"]}],"mendeley":{"formattedCitation":"(Olson et al., 2001; González-Maya et al., 2017)","plainTextFormattedCitation":"(Olson et al., 2001; González-Maya et al., 2017)","previouslyFormattedCitation":"(Olson et al., 2001; González-Maya et al., 2017)"},"properties":{"noteIndex":0},"schema":"https://github.com/citation-style-language/schema/raw/master/csl-citation.json"}</w:instrText>
      </w:r>
      <w:r w:rsidR="00704732" w:rsidRPr="00BD51A5">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(Olson et al., 2001; González-Maya et al., 2017)</w:t>
      </w:r>
      <w:r w:rsidR="00704732" w:rsidRPr="00BD51A5">
        <w:rPr>
          <w:rFonts w:ascii="Times New Roman" w:hAnsi="Times New Roman" w:cs="Times New Roman"/>
          <w:sz w:val="24"/>
          <w:szCs w:val="24"/>
        </w:rPr>
        <w:fldChar w:fldCharType="end"/>
      </w:r>
      <w:r w:rsidR="00C358C1">
        <w:rPr>
          <w:rFonts w:ascii="Times New Roman" w:hAnsi="Times New Roman" w:cs="Times New Roman"/>
          <w:sz w:val="24"/>
          <w:szCs w:val="24"/>
        </w:rPr>
        <w:t xml:space="preserve"> and</w:t>
      </w:r>
      <w:r w:rsidR="00704732" w:rsidRPr="00BD51A5">
        <w:rPr>
          <w:rFonts w:ascii="Times New Roman" w:hAnsi="Times New Roman" w:cs="Times New Roman"/>
          <w:sz w:val="24"/>
          <w:szCs w:val="24"/>
        </w:rPr>
        <w:t xml:space="preserve"> </w:t>
      </w:r>
      <w:r w:rsidR="00C358C1" w:rsidRPr="00BD51A5">
        <w:rPr>
          <w:rFonts w:ascii="Times New Roman" w:hAnsi="Times New Roman" w:cs="Times New Roman"/>
          <w:sz w:val="24"/>
          <w:szCs w:val="24"/>
        </w:rPr>
        <w:t>changes in ecoregions can propagate across the entire biosphere</w:t>
      </w:r>
      <w:r w:rsidR="00C358C1">
        <w:rPr>
          <w:rFonts w:ascii="Times New Roman" w:hAnsi="Times New Roman" w:cs="Times New Roman"/>
          <w:sz w:val="24"/>
          <w:szCs w:val="24"/>
        </w:rPr>
        <w:t xml:space="preserve"> </w:t>
      </w:r>
      <w:r w:rsidR="00C358C1" w:rsidRPr="00BD51A5">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{"citationItems":[{"id":"ITEM-1","itemData":{"author":[{"dropping-particle":"","family":"Peters","given":"Debra P C","non-dropping-particle":"","parse-names":false,"suffix":""},{"dropping-particle":"","family":"Bestelmeyer","given":"Brandon T","non-dropping-particle":"","parse-names":false,"suffix":""},{"dropping-particle":"","family":"Knapp","given":"Alan K","non-dropping-particle":"","parse-names":false,"suffix":""},{"dropping-particle":"","family":"Herrick","given":"Jeffrey E","non-dropping-particle":"","parse-names":false,"suffix":""},{"dropping-particle":"","family":"Monger","given":"H Curtis","non-dropping-particle":"","parse-names":false,"suffix":""},{"dropping-particle":"","family":"Havstad","given":"Kris M","non-dropping-particle":"","parse-names":false,"suffix":""}],"chapter-number":"3","container-title":"Real World Ecology","editor":[{"dropping-particle":"","family":"Miao","given":"ShiLi","non-dropping-particle":"","parse-names":false,"suffix":""},{"dropping-particle":"","family":"Carstenn","given":"Susan","non-dropping-particle":"","parse-names":false,"suffix":""},{"dropping-particle":"","family":"Nungesser","given":"Martha","non-dropping-particle":"","parse-names":false,"suffix":""}],"id":"ITEM-1","issued":{"date-parts":[["2009"]]},"page":"47-73","publisher":"Springer","publisher-place":"New York, USA","title":"Approaches to predicting broad-scale regime shifts using changing pattern-process relationships across scales","type":"chapter"},"uris":["http://www.mendeley.com/documents/?uuid=718e1d01-3997-4ae9-b40d-5136e1f3b59a","http://www.mendeley.com/documents/?uuid=e8b0101e-c5d0-4228-ba49-39e4b421fd2a"]},{"id":"ITEM-2","itemData":{"DOI":"10.1038/nature11018","ISBN":"1476-4687 (Electronic)\\r0028-0836 (Linking)","ISSN":"0028-0836","PMID":"22678279","abstract":"Localized ecological systems are known to shift abruptly and irreversibly from one state to another when they are forced across critical thresholds. Here we review evidence that the global ecosystem as a whole can react in the same way and is approaching a planetary-scale critical transition as a result of human influence. The plausibility of a planetary-scale ‘tipping point’ highlights the need to improve biological forecasting by detecting early warning signs of critical transitions on global as well as local scales, and by detecting feedbacks that promote such transitions. It is also necessary to address root causes of how humans are forcing biological changes.","author":[{"dropping-particle":"","family":"Barnosky","given":"Anthony D","non-dropping-particle":"","parse-names":false,"suffix":""},{"dropping-particle":"","family":"Hadly","given":"Elizabeth A","non-dropping-particle":"","parse-names":false,"suffix":""},{"dropping-particle":"","family":"Bascompte","given":"Jordi","non-dropping-particle":"","parse-names":false,"suffix":""},{"dropping-particle":"","family":"Berlow","given":"Eric L","non-dropping-particle":"","parse-names":false,"suffix":""},{"dropping-particle":"","family":"Brown","given":"James H","non-dropping-particle":"","parse-names":false,"suffix":""},{"dropping-particle":"","family":"Fortelius","given":"Mikael","non-dropping-particle":"","parse-names":false,"suffix":""},{"dropping-particle":"","family":"Getz","given":"Wayne M","non-dropping-particle":"","parse-names":false,"suffix":""},{"dropping-particle":"","family":"Harte","given":"John","non-dropping-particle":"","parse-names":false,"suffix":""},{"dropping-particle":"","family":"Hastings","given":"Alan","non-dropping-particle":"","parse-names":false,"suffix":""},{"dropping-particle":"","family":"Marquet","given":"Pablo A","non-dropping-particle":"","parse-names":false,"suffix":""},{"dropping-particle":"","family":"Martinez","given":"Neo D","non-dropping-particle":"","parse-names":false,"suffix":""},{"dropping-particle":"","family":"Mooers","given":"Arne","non-dropping-particle":"","parse-names":false,"suffix":""},{"dropping-particle":"","family":"Roopnarine","given":"Peter","non-dropping-particle":"","parse-names":false,"suffix":""},{"dropping-particle":"","family":"Vermeij","given":"Geerat","non-dropping-particle":"","parse-names":false,"suffix":""},{"dropping-particle":"","family":"Williams","given":"John W","non-dropping-particle":"","parse-names":false,"suffix":""},{"dropping-particle":"","family":"Gillespie","given":"Rosemary","non-dropping-particle":"","parse-names":false,"suffix":""},{"dropping-particle":"","family":"Kitzes","given":"Justin","non-dropping-particle":"","parse-names":false,"suffix":""},{"dropping-particle":"","family":"Marshall","given":"Charles","non-dropping-particle":"","parse-names":false,"suffix":""},{"dropping-particle":"","family":"Matzke","given":"Nicholas","non-dropping-particle":"","parse-names":false,"suffix":""},{"dropping-particle":"","family":"Mindell","given":"David P","non-dropping-particle":"","parse-names":false,"suffix":""},{"dropping-particle":"","family":"Revilla","given":"Eloy","non-dropping-particle":"","parse-names":false,"suffix":""},{"dropping-particle":"","family":"Smith","given":"Adam B","non-dropping-particle":"","parse-names":false,"suffix":""}],"container-title":"Nature","id":"ITEM-2","issue":"7401","issued":{"date-parts":[["2012"]]},"page":"52-58","title":"Approaching a state shift in Earth's biosphere","type":"article-journal","volume":"486"},"uris":["http://www.mendeley.com/documents/?uuid=0fc10c95-ae5f-4c2f-9cf9-5a56d164d5eb","http://www.mendeley.com/documents/?uuid=b82a83ac-7f49-4afc-abc0-5a01b92bd573"]}],"mendeley":{"formattedCitation":"(Peters et al., 2009; Barnosky et al., 2012)","plainTextFormattedCitation":"(Peters et al., 2009; Barnosky et al., 2012)","previouslyFormattedCitation":"(Peters et al., 2009; Barnosky et al., 2012)"},"properties":{"noteIndex":0},"schema":"https://github.com/citation-style-language/schema/raw/master/csl-citation.json"}</w:instrText>
      </w:r>
      <w:r w:rsidR="00C358C1" w:rsidRPr="00BD51A5">
        <w:rPr>
          <w:rFonts w:ascii="Times New Roman" w:hAnsi="Times New Roman" w:cs="Times New Roman"/>
          <w:sz w:val="24"/>
          <w:szCs w:val="24"/>
        </w:rPr>
        <w:fldChar w:fldCharType="separate"/>
      </w:r>
      <w:r w:rsidR="007D48F8" w:rsidRPr="004C187E">
        <w:rPr>
          <w:rFonts w:ascii="Times New Roman" w:hAnsi="Times New Roman" w:cs="Times New Roman"/>
          <w:noProof/>
          <w:sz w:val="24"/>
          <w:szCs w:val="24"/>
        </w:rPr>
        <w:t>(Peters et al., 2009; Barnosky et al., 2012)</w:t>
      </w:r>
      <w:r w:rsidR="00C358C1" w:rsidRPr="00BD51A5">
        <w:rPr>
          <w:rFonts w:ascii="Times New Roman" w:hAnsi="Times New Roman" w:cs="Times New Roman"/>
          <w:sz w:val="24"/>
          <w:szCs w:val="24"/>
        </w:rPr>
        <w:fldChar w:fldCharType="end"/>
      </w:r>
      <w:r w:rsidR="00C358C1" w:rsidRPr="00BD51A5">
        <w:rPr>
          <w:rFonts w:ascii="Times New Roman" w:hAnsi="Times New Roman" w:cs="Times New Roman"/>
          <w:sz w:val="24"/>
          <w:szCs w:val="24"/>
        </w:rPr>
        <w:t xml:space="preserve">. </w:t>
      </w:r>
      <w:r w:rsidR="00F4154D">
        <w:rPr>
          <w:rFonts w:ascii="Times New Roman" w:hAnsi="Times New Roman" w:cs="Times New Roman"/>
          <w:sz w:val="24"/>
          <w:szCs w:val="24"/>
        </w:rPr>
        <w:t>Furthermore, e</w:t>
      </w:r>
      <w:r w:rsidR="00C358C1" w:rsidRPr="0021253B">
        <w:rPr>
          <w:rFonts w:asciiTheme="majorBidi" w:hAnsiTheme="majorBidi" w:cstheme="majorBidi"/>
          <w:sz w:val="24"/>
          <w:szCs w:val="24"/>
        </w:rPr>
        <w:t>coregi</w:t>
      </w:r>
      <w:r w:rsidR="00C358C1">
        <w:rPr>
          <w:rFonts w:asciiTheme="majorBidi" w:hAnsiTheme="majorBidi" w:cstheme="majorBidi"/>
          <w:sz w:val="24"/>
          <w:szCs w:val="24"/>
        </w:rPr>
        <w:t xml:space="preserve">ons </w:t>
      </w:r>
      <w:r w:rsidR="00C358C1" w:rsidRPr="0021253B">
        <w:rPr>
          <w:rFonts w:asciiTheme="majorBidi" w:hAnsiTheme="majorBidi" w:cstheme="majorBidi"/>
          <w:sz w:val="24"/>
          <w:szCs w:val="24"/>
        </w:rPr>
        <w:t>are widely used to guide global conservation investments, assessments and action</w:t>
      </w:r>
      <w:r w:rsidR="00C358C1">
        <w:rPr>
          <w:rFonts w:asciiTheme="majorBidi" w:hAnsiTheme="majorBidi" w:cstheme="majorBidi"/>
          <w:sz w:val="24"/>
          <w:szCs w:val="24"/>
          <w:vertAlign w:val="superscript"/>
        </w:rPr>
        <w:t xml:space="preserve"> </w:t>
      </w:r>
      <w:r w:rsidR="00C358C1" w:rsidRPr="0021253B">
        <w:rPr>
          <w:rFonts w:asciiTheme="majorBidi" w:hAnsiTheme="majorBidi" w:cstheme="majorBidi"/>
          <w:sz w:val="24"/>
          <w:szCs w:val="24"/>
        </w:rPr>
        <w:fldChar w:fldCharType="begin" w:fldLock="1"/>
      </w:r>
      <w:r w:rsidR="00F57261">
        <w:rPr>
          <w:rFonts w:asciiTheme="majorBidi" w:hAnsiTheme="majorBidi" w:cstheme="majorBidi"/>
          <w:sz w:val="24"/>
          <w:szCs w:val="24"/>
        </w:rPr>
        <w:instrText>ADDIN CSL_CITATION {"citationItems":[{"id":"ITEM-1","itemData":{"DOI":"10.1038/Nclimate2007","ISBN":"1758-678X","abstract":"Identification of spatial gradients in ecosystem vulnerability to global climate change and local stressors is an important step in the formulation and implementation of appropriate countermeasures(1,2). Here we build on recent work to map ecoregional exposure to future climate, using an envelope-based gauge of future climate stability-defined as a measure of how similar the future climate of a region will be to the present climate(3,4). We incorporate an assessment of each ecoregion's adaptive capacity, based on spatial analysis of its natural integrity-the proportion of intact natural vegetation-to present a measure of global ecosystem vulnerability. The relationship between intactness (adaptive capacity) and stability (exposure) varies widely across ecoregions, with some of the most vulnerable, according to this measure, located in southern and southeastern Asia, western and central Europe, eastern South America and southern Australia. To ensure the applicability of these findings to conservation, we provide a matrix that highlights the potential implications of this vulnerability assessment for adaptation planning and offers a spatially explicit management guide.","author":[{"dropping-particle":"","family":"Watson","given":"J E M","non-dropping-particle":"","parse-names":false,"suffix":""},{"dropping-particle":"","family":"Iwamura","given":"T","non-dropping-particle":"","parse-names":false,"suffix":""},{"dropping-particle":"","family":"Butt","given":"N","non-dropping-particle":"","parse-names":false,"suffix":""}],"container-title":"Nature Climate Change","id":"ITEM-1","issue":"11","issued":{"date-parts":[["2013"]]},"language":"English","note":"295OJ\nTimes Cited:22\nCited References Count:30","page":"989-994","title":"Mapping vulnerability and conservation adaptation strategies under climate change","type":"article-journal","volume":"3"},"uris":["http://www.mendeley.com/documents/?uuid=85b4080e-3592-4821-98ab-2eec3d2c9439"]},{"id":"ITEM-2","itemData":{"DOI":"10.1371/journal.pone.0008923","ISBN":"1932-6203","ISSN":"19326203","PMID":"20111722","abstract":"In the face of accelerating species extinctions, map-based prioritization systems are increasingly useful to decide where to pursue conservation action most effectively. However, a number of seemingly inconsistent schemes have emerged, mostly focussing on endemism. Here we use global vertebrate distributions in terrestrial ecoregions to evaluate how continuous and categorical ranking schemes target and accumulate endangered taxa within the IUCN Red List, Alliance for Zero Extinction (AZE), and EDGE of Existence programme. We employed total, endemic and threatened species richness and an estimator for richness-adjusted endemism as metrics in continuous prioritization, and WWF's Global200 and Conservation International's (CI) Hotspots in categorical prioritization. Our results demonstrate that all metrics target endangerment more efficiently than by chance, but each selects unique sets of top-ranking ecoregions, which overlap only partially, and include different sets of threatened species. Using the top 100 ecoregions as defined by continuous prioritization metrics, we develop an inclusive map for global vertebrate conservation that incorporates important areas for endemism, richness, and threat. Finally, we assess human footprint and protection levels within these areas to reveal that endemism sites are more impacted but have more protection, in contrast to high richness and threat ones. Given such contrasts, major efforts to protect global biodiversity must involve complementary conservation approaches in areas of unique species as well as those with highest diversity and threat.","author":[{"dropping-particle":"","family":"Funk","given":"Stephan M.","non-dropping-particle":"","parse-names":false,"suffix":""},{"dropping-particle":"","family":"Fa","given":"John E.","non-dropping-particle":"","parse-names":false,"suffix":""}],"container-title":"PLoS ONE","id":"ITEM-2","issue":"1","issued":{"date-parts":[["2010","1","27"]]},"page":"e8923","publisher":"Public Library of Science","title":"Ecoregion prioritization suggests an armoury not a silver bullet for conservation planning","type":"article-journal","volume":"5"},"uris":["http://www.mendeley.com/documents/?uuid=78082652-b649-31e5-8650-949408b660a0"]}],"mendeley":{"formattedCitation":"(Funk &amp; Fa, 2010; Watson, Iwamura, &amp; Butt, 2013)","plainTextFormattedCitation":"(Funk &amp; Fa, 2010; Watson, Iwamura, &amp; Butt, 2013)","previouslyFormattedCitation":"(Funk &amp; Fa, 2010; Watson, Iwamura, &amp; Butt, 2013)"},"properties":{"noteIndex":0},"schema":"https://github.com/citation-style-language/schema/raw/master/csl-citation.json"}</w:instrText>
      </w:r>
      <w:r w:rsidR="00C358C1" w:rsidRPr="0021253B">
        <w:rPr>
          <w:rFonts w:asciiTheme="majorBidi" w:hAnsiTheme="majorBidi" w:cstheme="majorBidi"/>
          <w:sz w:val="24"/>
          <w:szCs w:val="24"/>
        </w:rPr>
        <w:fldChar w:fldCharType="separate"/>
      </w:r>
      <w:r w:rsidR="00F57261" w:rsidRPr="00F57261">
        <w:rPr>
          <w:rFonts w:asciiTheme="majorBidi" w:hAnsiTheme="majorBidi" w:cstheme="majorBidi"/>
          <w:noProof/>
          <w:sz w:val="24"/>
          <w:szCs w:val="24"/>
        </w:rPr>
        <w:t>(Funk &amp; Fa, 2010; Watson, Iwamura, &amp; Butt, 2013)</w:t>
      </w:r>
      <w:r w:rsidR="00C358C1" w:rsidRPr="0021253B">
        <w:rPr>
          <w:rFonts w:asciiTheme="majorBidi" w:hAnsiTheme="majorBidi" w:cstheme="majorBidi"/>
          <w:sz w:val="24"/>
          <w:szCs w:val="24"/>
        </w:rPr>
        <w:fldChar w:fldCharType="end"/>
      </w:r>
      <w:r w:rsidR="00F4154D">
        <w:rPr>
          <w:rFonts w:asciiTheme="majorBidi" w:hAnsiTheme="majorBidi" w:cstheme="majorBidi"/>
          <w:sz w:val="24"/>
          <w:szCs w:val="24"/>
        </w:rPr>
        <w:t>.</w:t>
      </w:r>
    </w:p>
    <w:p w14:paraId="0E51E38D" w14:textId="155BBAA3" w:rsidR="00A91A57" w:rsidRPr="00D2697D" w:rsidRDefault="00251F88" w:rsidP="00CB6D6F">
      <w:pPr>
        <w:spacing w:line="480" w:lineRule="auto"/>
        <w:rPr>
          <w:rFonts w:ascii="Times New Roman" w:hAnsi="Times New Roman" w:cs="Times New Roman"/>
          <w:color w:val="FF0000"/>
          <w:sz w:val="24"/>
          <w:szCs w:val="24"/>
        </w:rPr>
      </w:pPr>
      <w:r w:rsidRPr="00D2697D">
        <w:rPr>
          <w:rFonts w:ascii="Times New Roman" w:hAnsi="Times New Roman" w:cs="Times New Roman"/>
          <w:sz w:val="24"/>
          <w:szCs w:val="24"/>
        </w:rPr>
        <w:t xml:space="preserve">Global quantification of </w:t>
      </w:r>
      <w:r w:rsidR="009933EC" w:rsidRPr="00D2697D">
        <w:rPr>
          <w:rFonts w:ascii="Times New Roman" w:hAnsi="Times New Roman" w:cs="Times New Roman"/>
          <w:sz w:val="24"/>
          <w:szCs w:val="24"/>
        </w:rPr>
        <w:t xml:space="preserve">functional </w:t>
      </w:r>
      <w:r w:rsidRPr="00D2697D">
        <w:rPr>
          <w:rFonts w:ascii="Times New Roman" w:hAnsi="Times New Roman" w:cs="Times New Roman"/>
          <w:sz w:val="24"/>
          <w:szCs w:val="24"/>
        </w:rPr>
        <w:t xml:space="preserve">redundancy and </w:t>
      </w:r>
      <w:r w:rsidR="009933EC" w:rsidRPr="00D2697D">
        <w:rPr>
          <w:rFonts w:ascii="Times New Roman" w:hAnsi="Times New Roman" w:cs="Times New Roman"/>
          <w:sz w:val="24"/>
          <w:szCs w:val="24"/>
        </w:rPr>
        <w:t xml:space="preserve">functional </w:t>
      </w:r>
      <w:r w:rsidRPr="00D2697D">
        <w:rPr>
          <w:rFonts w:ascii="Times New Roman" w:hAnsi="Times New Roman" w:cs="Times New Roman"/>
          <w:sz w:val="24"/>
          <w:szCs w:val="24"/>
        </w:rPr>
        <w:t xml:space="preserve">dispersion remains lacking, and thus we </w:t>
      </w:r>
      <w:r w:rsidR="001C2A0A" w:rsidRPr="00D2697D">
        <w:rPr>
          <w:rFonts w:ascii="Times New Roman" w:hAnsi="Times New Roman" w:cs="Times New Roman"/>
          <w:sz w:val="24"/>
          <w:szCs w:val="24"/>
        </w:rPr>
        <w:t xml:space="preserve">develop a framework that allows us to </w:t>
      </w:r>
      <w:r w:rsidRPr="00D2697D">
        <w:rPr>
          <w:rFonts w:ascii="Times New Roman" w:hAnsi="Times New Roman" w:cs="Times New Roman"/>
          <w:sz w:val="24"/>
          <w:szCs w:val="24"/>
        </w:rPr>
        <w:t xml:space="preserve">quantify </w:t>
      </w:r>
      <w:r w:rsidR="00F25FF8" w:rsidRPr="00D2697D">
        <w:rPr>
          <w:rFonts w:ascii="Times New Roman" w:hAnsi="Times New Roman" w:cs="Times New Roman"/>
          <w:sz w:val="24"/>
          <w:szCs w:val="24"/>
        </w:rPr>
        <w:t xml:space="preserve">different taxonomic, trait and spatial signals of diversity </w:t>
      </w:r>
      <w:r w:rsidR="002A40D0" w:rsidRPr="00D2697D">
        <w:rPr>
          <w:rFonts w:ascii="Times New Roman" w:hAnsi="Times New Roman" w:cs="Times New Roman"/>
          <w:sz w:val="24"/>
          <w:szCs w:val="24"/>
        </w:rPr>
        <w:t>for both</w:t>
      </w:r>
      <w:r w:rsidR="001C2A0A" w:rsidRPr="00D2697D">
        <w:rPr>
          <w:rFonts w:ascii="Times New Roman" w:hAnsi="Times New Roman" w:cs="Times New Roman"/>
          <w:sz w:val="24"/>
          <w:szCs w:val="24"/>
        </w:rPr>
        <w:t xml:space="preserve"> birds and mammals</w:t>
      </w:r>
      <w:r w:rsidRPr="00D2697D">
        <w:rPr>
          <w:rFonts w:ascii="Times New Roman" w:hAnsi="Times New Roman" w:cs="Times New Roman"/>
          <w:sz w:val="24"/>
          <w:szCs w:val="24"/>
        </w:rPr>
        <w:t xml:space="preserve">. </w:t>
      </w:r>
      <w:r w:rsidR="001B0281" w:rsidRPr="00D2697D">
        <w:rPr>
          <w:rFonts w:ascii="Times New Roman" w:hAnsi="Times New Roman" w:cs="Times New Roman"/>
          <w:sz w:val="24"/>
          <w:szCs w:val="24"/>
        </w:rPr>
        <w:t>Our</w:t>
      </w:r>
      <w:r w:rsidR="001C2A0A" w:rsidRPr="00D2697D">
        <w:rPr>
          <w:rFonts w:ascii="Times New Roman" w:hAnsi="Times New Roman" w:cs="Times New Roman"/>
          <w:sz w:val="24"/>
          <w:szCs w:val="24"/>
        </w:rPr>
        <w:t xml:space="preserve"> </w:t>
      </w:r>
      <w:r w:rsidR="001C2A0A" w:rsidRPr="000F14C5">
        <w:rPr>
          <w:rFonts w:ascii="Times New Roman" w:hAnsi="Times New Roman" w:cs="Times New Roman"/>
          <w:sz w:val="24"/>
          <w:szCs w:val="24"/>
        </w:rPr>
        <w:t xml:space="preserve">first </w:t>
      </w:r>
      <w:r w:rsidR="001B0281" w:rsidRPr="000F14C5">
        <w:rPr>
          <w:rFonts w:ascii="Times New Roman" w:hAnsi="Times New Roman" w:cs="Times New Roman"/>
          <w:sz w:val="24"/>
          <w:szCs w:val="24"/>
        </w:rPr>
        <w:t>objective is</w:t>
      </w:r>
      <w:r w:rsidR="001C2A0A" w:rsidRPr="000F14C5">
        <w:rPr>
          <w:rFonts w:ascii="Times New Roman" w:hAnsi="Times New Roman" w:cs="Times New Roman"/>
          <w:sz w:val="24"/>
          <w:szCs w:val="24"/>
        </w:rPr>
        <w:t xml:space="preserve"> to identify a common currency of traits </w:t>
      </w:r>
      <w:r w:rsidR="001B0281" w:rsidRPr="000F14C5">
        <w:rPr>
          <w:rFonts w:ascii="Times New Roman" w:hAnsi="Times New Roman" w:cs="Times New Roman"/>
          <w:sz w:val="24"/>
          <w:szCs w:val="24"/>
        </w:rPr>
        <w:t>that</w:t>
      </w:r>
      <w:r w:rsidR="001C2A0A" w:rsidRPr="000F14C5">
        <w:rPr>
          <w:rFonts w:ascii="Times New Roman" w:hAnsi="Times New Roman" w:cs="Times New Roman"/>
          <w:sz w:val="24"/>
          <w:szCs w:val="24"/>
        </w:rPr>
        <w:t xml:space="preserve"> allow comparisons and analyses across and </w:t>
      </w:r>
      <w:r w:rsidR="00754568" w:rsidRPr="000F14C5">
        <w:rPr>
          <w:rFonts w:ascii="Times New Roman" w:hAnsi="Times New Roman" w:cs="Times New Roman"/>
          <w:sz w:val="24"/>
          <w:szCs w:val="24"/>
        </w:rPr>
        <w:t>between birds and mammals.</w:t>
      </w:r>
      <w:r w:rsidR="00A91A57" w:rsidRPr="000F14C5">
        <w:rPr>
          <w:rFonts w:ascii="Times New Roman" w:hAnsi="Times New Roman" w:cs="Times New Roman"/>
          <w:sz w:val="24"/>
          <w:szCs w:val="24"/>
        </w:rPr>
        <w:t xml:space="preserve"> Our second objective is to use our novel dataset to test two fundamental predictions:</w:t>
      </w:r>
      <w:r w:rsidR="000509ED" w:rsidRPr="000F14C5">
        <w:rPr>
          <w:rFonts w:ascii="Times New Roman" w:hAnsi="Times New Roman" w:cs="Times New Roman"/>
          <w:sz w:val="24"/>
          <w:szCs w:val="24"/>
        </w:rPr>
        <w:t xml:space="preserve"> (</w:t>
      </w:r>
      <w:proofErr w:type="spellStart"/>
      <w:r w:rsidR="000509ED" w:rsidRPr="000F14C5">
        <w:rPr>
          <w:rFonts w:ascii="Times New Roman" w:hAnsi="Times New Roman" w:cs="Times New Roman"/>
          <w:sz w:val="24"/>
          <w:szCs w:val="24"/>
        </w:rPr>
        <w:t>i</w:t>
      </w:r>
      <w:proofErr w:type="spellEnd"/>
      <w:r w:rsidR="000509ED" w:rsidRPr="000F14C5">
        <w:rPr>
          <w:rFonts w:ascii="Times New Roman" w:hAnsi="Times New Roman" w:cs="Times New Roman"/>
          <w:sz w:val="24"/>
          <w:szCs w:val="24"/>
        </w:rPr>
        <w:t xml:space="preserve">) </w:t>
      </w:r>
      <w:r w:rsidR="008E6D7E" w:rsidRPr="000F14C5">
        <w:rPr>
          <w:rFonts w:ascii="Times New Roman" w:hAnsi="Times New Roman" w:cs="Times New Roman"/>
          <w:sz w:val="24"/>
          <w:szCs w:val="24"/>
        </w:rPr>
        <w:t xml:space="preserve">functional redundancy </w:t>
      </w:r>
      <w:r w:rsidR="000509ED" w:rsidRPr="000F14C5">
        <w:rPr>
          <w:rFonts w:ascii="Times New Roman" w:hAnsi="Times New Roman" w:cs="Times New Roman"/>
          <w:sz w:val="24"/>
          <w:szCs w:val="24"/>
        </w:rPr>
        <w:t>will</w:t>
      </w:r>
      <w:r w:rsidR="008E6D7E" w:rsidRPr="000F14C5">
        <w:rPr>
          <w:rFonts w:ascii="Times New Roman" w:hAnsi="Times New Roman" w:cs="Times New Roman"/>
          <w:sz w:val="24"/>
          <w:szCs w:val="24"/>
        </w:rPr>
        <w:t xml:space="preserve"> be coupled with </w:t>
      </w:r>
      <w:r w:rsidR="000509ED" w:rsidRPr="000F14C5">
        <w:rPr>
          <w:rFonts w:ascii="Times New Roman" w:hAnsi="Times New Roman" w:cs="Times New Roman"/>
          <w:sz w:val="24"/>
          <w:szCs w:val="24"/>
        </w:rPr>
        <w:t xml:space="preserve">species </w:t>
      </w:r>
      <w:r w:rsidR="00241733" w:rsidRPr="000F14C5">
        <w:rPr>
          <w:rFonts w:ascii="Times New Roman" w:hAnsi="Times New Roman" w:cs="Times New Roman"/>
          <w:sz w:val="24"/>
          <w:szCs w:val="24"/>
        </w:rPr>
        <w:t>richness,</w:t>
      </w:r>
      <w:r w:rsidR="008E6D7E" w:rsidRPr="000F14C5">
        <w:rPr>
          <w:rFonts w:ascii="Times New Roman" w:hAnsi="Times New Roman" w:cs="Times New Roman"/>
          <w:sz w:val="24"/>
          <w:szCs w:val="24"/>
        </w:rPr>
        <w:t xml:space="preserve"> </w:t>
      </w:r>
      <w:r w:rsidR="00D93E88" w:rsidRPr="000F14C5">
        <w:rPr>
          <w:rFonts w:ascii="Times New Roman" w:hAnsi="Times New Roman" w:cs="Times New Roman"/>
          <w:sz w:val="24"/>
          <w:szCs w:val="24"/>
        </w:rPr>
        <w:t xml:space="preserve">due to </w:t>
      </w:r>
      <w:r w:rsidR="00A67725" w:rsidRPr="000F14C5">
        <w:rPr>
          <w:rFonts w:ascii="Times New Roman" w:hAnsi="Times New Roman" w:cs="Times New Roman"/>
          <w:sz w:val="24"/>
          <w:szCs w:val="24"/>
        </w:rPr>
        <w:t xml:space="preserve">expected </w:t>
      </w:r>
      <w:r w:rsidR="00D93E88" w:rsidRPr="000F14C5">
        <w:rPr>
          <w:rFonts w:ascii="Times New Roman" w:hAnsi="Times New Roman" w:cs="Times New Roman"/>
          <w:sz w:val="24"/>
          <w:szCs w:val="24"/>
        </w:rPr>
        <w:t>greater overlap in species’ traits with greater</w:t>
      </w:r>
      <w:r w:rsidR="00EC23B7" w:rsidRPr="000F14C5">
        <w:rPr>
          <w:rFonts w:ascii="Times New Roman" w:hAnsi="Times New Roman" w:cs="Times New Roman"/>
          <w:sz w:val="24"/>
          <w:szCs w:val="24"/>
        </w:rPr>
        <w:t xml:space="preserve"> species</w:t>
      </w:r>
      <w:r w:rsidR="00D93E88" w:rsidRPr="000F14C5">
        <w:rPr>
          <w:rFonts w:ascii="Times New Roman" w:hAnsi="Times New Roman" w:cs="Times New Roman"/>
          <w:sz w:val="24"/>
          <w:szCs w:val="24"/>
        </w:rPr>
        <w:t xml:space="preserve"> richness</w:t>
      </w:r>
      <w:r w:rsidR="008E6D7E" w:rsidRPr="000F14C5">
        <w:rPr>
          <w:rFonts w:ascii="Times New Roman" w:hAnsi="Times New Roman" w:cs="Times New Roman"/>
          <w:sz w:val="24"/>
          <w:szCs w:val="24"/>
        </w:rPr>
        <w:t xml:space="preserve">, </w:t>
      </w:r>
      <w:r w:rsidR="008E6D7E" w:rsidRPr="00CB6D6F">
        <w:rPr>
          <w:rFonts w:ascii="Times New Roman" w:hAnsi="Times New Roman" w:cs="Times New Roman"/>
          <w:sz w:val="24"/>
          <w:szCs w:val="24"/>
        </w:rPr>
        <w:t xml:space="preserve">while functional dispersion </w:t>
      </w:r>
      <w:r w:rsidR="000509ED" w:rsidRPr="00CB6D6F">
        <w:rPr>
          <w:rFonts w:ascii="Times New Roman" w:hAnsi="Times New Roman" w:cs="Times New Roman"/>
          <w:sz w:val="24"/>
          <w:szCs w:val="24"/>
        </w:rPr>
        <w:t>will</w:t>
      </w:r>
      <w:r w:rsidR="008E6D7E" w:rsidRPr="00CB6D6F">
        <w:rPr>
          <w:rFonts w:ascii="Times New Roman" w:hAnsi="Times New Roman" w:cs="Times New Roman"/>
          <w:sz w:val="24"/>
          <w:szCs w:val="24"/>
        </w:rPr>
        <w:t xml:space="preserve"> be </w:t>
      </w:r>
      <w:r w:rsidR="00CB6D6F" w:rsidRPr="00CB6D6F">
        <w:rPr>
          <w:rFonts w:ascii="Times New Roman" w:hAnsi="Times New Roman" w:cs="Times New Roman"/>
          <w:sz w:val="24"/>
          <w:szCs w:val="24"/>
        </w:rPr>
        <w:t>weakly related to richness</w:t>
      </w:r>
      <w:r w:rsidR="004E3F0A" w:rsidRPr="00CB6D6F">
        <w:rPr>
          <w:rFonts w:ascii="Times New Roman" w:hAnsi="Times New Roman" w:cs="Times New Roman"/>
          <w:sz w:val="24"/>
          <w:szCs w:val="24"/>
        </w:rPr>
        <w:t xml:space="preserve">, as functional dispersion </w:t>
      </w:r>
      <w:r w:rsidR="00CB6D6F" w:rsidRPr="00CB6D6F">
        <w:rPr>
          <w:rFonts w:ascii="Times New Roman" w:hAnsi="Times New Roman" w:cs="Times New Roman"/>
          <w:sz w:val="24"/>
          <w:szCs w:val="24"/>
        </w:rPr>
        <w:t xml:space="preserve">has previously been shown to increase asymptotically, rather than linearly, with species richness for mammals globally </w:t>
      </w:r>
      <w:r w:rsidR="00CB6D6F">
        <w:rPr>
          <w:rFonts w:ascii="Times New Roman" w:hAnsi="Times New Roman" w:cs="Times New Roman"/>
          <w:sz w:val="24"/>
          <w:szCs w:val="24"/>
        </w:rPr>
        <w:lastRenderedPageBreak/>
        <w:fldChar w:fldCharType="begin" w:fldLock="1"/>
      </w:r>
      <w:r w:rsidR="0057246B">
        <w:rPr>
          <w:rFonts w:ascii="Times New Roman" w:hAnsi="Times New Roman" w:cs="Times New Roman"/>
          <w:sz w:val="24"/>
          <w:szCs w:val="24"/>
        </w:rPr>
        <w:instrText>ADDIN CSL_CITATION {"citationItems":[{"id":"ITEM-1","itemData":{"DOI":"10.1111/geb.12471","ISBN":"1466-8238","ISSN":"14668238","abstract":"Whether the gradients of global diversity conform to equilibrium or non- equilibrium dynamics remains an unresolved question in ecology and evolution. Here, we evaluate four prominent hypotheses which invoke either equilibrium (more individuals, niche diversity) or non-equilibrium dynamics (diversification rate, evolutionary time) to explain species richness and functional diversity of mammals worldwide","author":[{"dropping-particle":"","family":"Oliveira","given":"Brunno F.","non-dropping-particle":"","parse-names":false,"suffix":""},{"dropping-particle":"","family":"Machac","given":"Antonin","non-dropping-particle":"","parse-names":false,"suffix":""},{"dropping-particle":"","family":"Costa","given":"Gabriel C.","non-dropping-particle":"","parse-names":false,"suffix":""},{"dropping-particle":"","family":"Brooks","given":"Thomas M.","non-dropping-particle":"","parse-names":false,"suffix":""},{"dropping-particle":"","family":"Davidson","given":"Ana D.","non-dropping-particle":"","parse-names":false,"suffix":""},{"dropping-particle":"","family":"Rondinini","given":"Carlo","non-dropping-particle":"","parse-names":false,"suffix":""},{"dropping-particle":"","family":"Graham","given":"Catherine H.","non-dropping-particle":"","parse-names":false,"suffix":""}],"container-title":"Global Ecology and Biogeography","id":"ITEM-1","issue":"9","issued":{"date-parts":[["2016"]]},"page":"1119-1130","title":"Species and functional diversity accumulate differently in mammals","type":"article-journal","volume":"25"},"uris":["http://www.mendeley.com/documents/?uuid=7b7387e2-f1a1-4e5c-85f8-fd559079747d"]}],"mendeley":{"formattedCitation":"(Oliveira et al., 2016)","plainTextFormattedCitation":"(Oliveira et al., 2016)","previouslyFormattedCitation":"(Oliveira et al., 2016)"},"properties":{"noteIndex":0},"schema":"https://github.com/citation-style-language/schema/raw/master/csl-citation.json"}</w:instrText>
      </w:r>
      <w:r w:rsidR="00CB6D6F">
        <w:rPr>
          <w:rFonts w:ascii="Times New Roman" w:hAnsi="Times New Roman" w:cs="Times New Roman"/>
          <w:sz w:val="24"/>
          <w:szCs w:val="24"/>
        </w:rPr>
        <w:fldChar w:fldCharType="separate"/>
      </w:r>
      <w:r w:rsidR="00CB6D6F" w:rsidRPr="00CB6D6F">
        <w:rPr>
          <w:rFonts w:ascii="Times New Roman" w:hAnsi="Times New Roman" w:cs="Times New Roman"/>
          <w:noProof/>
          <w:sz w:val="24"/>
          <w:szCs w:val="24"/>
        </w:rPr>
        <w:t>(Oliveira et al., 2016)</w:t>
      </w:r>
      <w:r w:rsidR="00CB6D6F">
        <w:rPr>
          <w:rFonts w:ascii="Times New Roman" w:hAnsi="Times New Roman" w:cs="Times New Roman"/>
          <w:sz w:val="24"/>
          <w:szCs w:val="24"/>
        </w:rPr>
        <w:fldChar w:fldCharType="end"/>
      </w:r>
      <w:r w:rsidR="00964D69" w:rsidRPr="000F14C5">
        <w:rPr>
          <w:rFonts w:ascii="Times New Roman" w:hAnsi="Times New Roman" w:cs="Times New Roman"/>
          <w:sz w:val="24"/>
          <w:szCs w:val="24"/>
        </w:rPr>
        <w:t xml:space="preserve">; </w:t>
      </w:r>
      <w:r w:rsidR="006527B6" w:rsidRPr="000F14C5">
        <w:rPr>
          <w:rFonts w:ascii="Times New Roman" w:hAnsi="Times New Roman" w:cs="Times New Roman"/>
          <w:sz w:val="24"/>
          <w:szCs w:val="24"/>
        </w:rPr>
        <w:t xml:space="preserve">and </w:t>
      </w:r>
      <w:r w:rsidR="00964D69" w:rsidRPr="000F14C5">
        <w:rPr>
          <w:rFonts w:ascii="Times New Roman" w:hAnsi="Times New Roman" w:cs="Times New Roman"/>
          <w:sz w:val="24"/>
          <w:szCs w:val="24"/>
        </w:rPr>
        <w:t>(ii)</w:t>
      </w:r>
      <w:r w:rsidR="00F014AF" w:rsidRPr="000F14C5">
        <w:rPr>
          <w:rFonts w:ascii="Times New Roman" w:hAnsi="Times New Roman" w:cs="Times New Roman"/>
          <w:sz w:val="24"/>
          <w:szCs w:val="24"/>
        </w:rPr>
        <w:t xml:space="preserve"> </w:t>
      </w:r>
      <w:r w:rsidR="005C187F" w:rsidRPr="000F14C5">
        <w:rPr>
          <w:rFonts w:ascii="Times New Roman" w:hAnsi="Times New Roman" w:cs="Times New Roman"/>
          <w:sz w:val="24"/>
          <w:szCs w:val="24"/>
        </w:rPr>
        <w:t>birds, as a more speciose group, will have higher functional redundancy, while mammals will show higher functional dispersion, due to greater expected ecological diversity</w:t>
      </w:r>
      <w:r w:rsidR="00945F1B" w:rsidRPr="000F14C5">
        <w:rPr>
          <w:rFonts w:ascii="Times New Roman" w:hAnsi="Times New Roman" w:cs="Times New Roman"/>
          <w:sz w:val="24"/>
          <w:szCs w:val="24"/>
        </w:rPr>
        <w:t xml:space="preserve"> (inferred from greater range in body size)</w:t>
      </w:r>
      <w:r w:rsidR="005C187F" w:rsidRPr="000F14C5">
        <w:rPr>
          <w:rFonts w:ascii="Times New Roman" w:hAnsi="Times New Roman" w:cs="Times New Roman"/>
          <w:sz w:val="24"/>
          <w:szCs w:val="24"/>
        </w:rPr>
        <w:t xml:space="preserve">. </w:t>
      </w:r>
      <w:r w:rsidR="00A91A57" w:rsidRPr="000F14C5">
        <w:rPr>
          <w:rFonts w:ascii="Times New Roman" w:hAnsi="Times New Roman" w:cs="Times New Roman"/>
          <w:sz w:val="24"/>
          <w:szCs w:val="24"/>
        </w:rPr>
        <w:t xml:space="preserve">Our third objective is to </w:t>
      </w:r>
      <w:r w:rsidR="000F14C5" w:rsidRPr="000F14C5">
        <w:rPr>
          <w:rFonts w:ascii="Times New Roman" w:hAnsi="Times New Roman" w:cs="Times New Roman"/>
          <w:sz w:val="24"/>
          <w:szCs w:val="24"/>
        </w:rPr>
        <w:t>determine</w:t>
      </w:r>
      <w:r w:rsidR="00A91A57" w:rsidRPr="000F14C5">
        <w:rPr>
          <w:rFonts w:ascii="Times New Roman" w:hAnsi="Times New Roman" w:cs="Times New Roman"/>
          <w:sz w:val="24"/>
          <w:szCs w:val="24"/>
        </w:rPr>
        <w:t xml:space="preserve"> the degree to which redundancy and dispersion of birds and mammals is different from the null expectation</w:t>
      </w:r>
      <w:r w:rsidR="000F14C5" w:rsidRPr="000F14C5">
        <w:rPr>
          <w:rFonts w:ascii="Times New Roman" w:hAnsi="Times New Roman" w:cs="Times New Roman"/>
          <w:sz w:val="24"/>
          <w:szCs w:val="24"/>
        </w:rPr>
        <w:t>,</w:t>
      </w:r>
      <w:r w:rsidR="00A91A57" w:rsidRPr="000F14C5">
        <w:rPr>
          <w:rFonts w:ascii="Times New Roman" w:hAnsi="Times New Roman" w:cs="Times New Roman"/>
          <w:sz w:val="24"/>
          <w:szCs w:val="24"/>
        </w:rPr>
        <w:t xml:space="preserve"> given their species richness in a particular ecoregion, thereby identifying regions with unique patterns</w:t>
      </w:r>
      <w:r w:rsidR="000F14C5" w:rsidRPr="000F14C5">
        <w:rPr>
          <w:rFonts w:ascii="Times New Roman" w:hAnsi="Times New Roman" w:cs="Times New Roman"/>
          <w:sz w:val="24"/>
          <w:szCs w:val="24"/>
        </w:rPr>
        <w:t xml:space="preserve"> of redundancy and dispersion. </w:t>
      </w:r>
      <w:r w:rsidR="00A91A57" w:rsidRPr="000F14C5">
        <w:rPr>
          <w:rFonts w:ascii="Times New Roman" w:hAnsi="Times New Roman" w:cs="Times New Roman"/>
          <w:sz w:val="24"/>
          <w:szCs w:val="24"/>
        </w:rPr>
        <w:t xml:space="preserve">Our third objective is exploratory as we do not have sufficient information to make </w:t>
      </w:r>
      <w:r w:rsidR="00A91A57" w:rsidRPr="000F14C5">
        <w:rPr>
          <w:rFonts w:ascii="Times New Roman" w:hAnsi="Times New Roman" w:cs="Times New Roman"/>
          <w:i/>
          <w:iCs/>
          <w:sz w:val="24"/>
          <w:szCs w:val="24"/>
        </w:rPr>
        <w:t>a priori</w:t>
      </w:r>
      <w:r w:rsidR="00A91A57" w:rsidRPr="000F14C5">
        <w:rPr>
          <w:rFonts w:ascii="Times New Roman" w:hAnsi="Times New Roman" w:cs="Times New Roman"/>
          <w:sz w:val="24"/>
          <w:szCs w:val="24"/>
        </w:rPr>
        <w:t xml:space="preserve"> predictions of the expected patterns and relationships of redundancy and dispersion for birds and mammals when accounting for species richness.  </w:t>
      </w:r>
    </w:p>
    <w:p w14:paraId="6AC7B0E4" w14:textId="50F4ABE2" w:rsidR="00C646AB" w:rsidRPr="00106A1D" w:rsidRDefault="00C646AB" w:rsidP="00C646AB">
      <w:pPr>
        <w:pStyle w:val="Heading1"/>
        <w:spacing w:line="480" w:lineRule="auto"/>
        <w:jc w:val="center"/>
        <w:rPr>
          <w:rFonts w:ascii="Times New Roman" w:hAnsi="Times New Roman" w:cs="Times New Roman"/>
          <w:b/>
          <w:bCs/>
        </w:rPr>
      </w:pPr>
      <w:r>
        <w:rPr>
          <w:rFonts w:ascii="Times New Roman" w:hAnsi="Times New Roman" w:cs="Times New Roman"/>
          <w:b/>
          <w:bCs/>
        </w:rPr>
        <w:t>M</w:t>
      </w:r>
      <w:r w:rsidRPr="00106A1D">
        <w:rPr>
          <w:rFonts w:ascii="Times New Roman" w:hAnsi="Times New Roman" w:cs="Times New Roman"/>
          <w:b/>
          <w:bCs/>
        </w:rPr>
        <w:t>ethods</w:t>
      </w:r>
    </w:p>
    <w:p w14:paraId="562044CD" w14:textId="5CE9108C" w:rsidR="00D80C67" w:rsidRDefault="00D80C67" w:rsidP="00432A09">
      <w:pPr>
        <w:spacing w:line="480" w:lineRule="auto"/>
        <w:rPr>
          <w:rFonts w:ascii="Times New Roman" w:hAnsi="Times New Roman" w:cs="Times New Roman"/>
          <w:sz w:val="24"/>
          <w:szCs w:val="24"/>
        </w:rPr>
      </w:pPr>
      <w:r w:rsidRPr="00D80C67">
        <w:rPr>
          <w:rFonts w:ascii="Times New Roman" w:hAnsi="Times New Roman" w:cs="Times New Roman"/>
          <w:sz w:val="24"/>
          <w:szCs w:val="24"/>
        </w:rPr>
        <w:t>We extracted geographic range distributions, and</w:t>
      </w:r>
      <w:r w:rsidR="00A60707">
        <w:rPr>
          <w:rFonts w:ascii="Times New Roman" w:hAnsi="Times New Roman" w:cs="Times New Roman"/>
          <w:sz w:val="24"/>
          <w:szCs w:val="24"/>
        </w:rPr>
        <w:t xml:space="preserve">, following a </w:t>
      </w:r>
      <w:r w:rsidR="000325D2">
        <w:rPr>
          <w:rFonts w:ascii="Times New Roman" w:hAnsi="Times New Roman" w:cs="Times New Roman"/>
          <w:sz w:val="24"/>
          <w:szCs w:val="24"/>
        </w:rPr>
        <w:t>systematic</w:t>
      </w:r>
      <w:r w:rsidR="00A60707">
        <w:rPr>
          <w:rFonts w:ascii="Times New Roman" w:hAnsi="Times New Roman" w:cs="Times New Roman"/>
          <w:sz w:val="24"/>
          <w:szCs w:val="24"/>
        </w:rPr>
        <w:t xml:space="preserve"> trait selection process,</w:t>
      </w:r>
      <w:r w:rsidRPr="00D80C67">
        <w:rPr>
          <w:rFonts w:ascii="Times New Roman" w:hAnsi="Times New Roman" w:cs="Times New Roman"/>
          <w:sz w:val="24"/>
          <w:szCs w:val="24"/>
        </w:rPr>
        <w:t xml:space="preserve"> compiled</w:t>
      </w:r>
      <w:r w:rsidR="002F3F94">
        <w:rPr>
          <w:rFonts w:ascii="Times New Roman" w:hAnsi="Times New Roman" w:cs="Times New Roman"/>
          <w:sz w:val="24"/>
          <w:szCs w:val="24"/>
        </w:rPr>
        <w:t xml:space="preserve"> trait data from multiple databases - imputing missing values - </w:t>
      </w:r>
      <w:r w:rsidRPr="00D80C67">
        <w:rPr>
          <w:rFonts w:ascii="Times New Roman" w:hAnsi="Times New Roman" w:cs="Times New Roman"/>
          <w:sz w:val="24"/>
          <w:szCs w:val="24"/>
        </w:rPr>
        <w:t xml:space="preserve">for six traits: body mass, litter/clutch size, diel activity (diurnal/nocturnal), diet, </w:t>
      </w:r>
      <w:proofErr w:type="spellStart"/>
      <w:r w:rsidRPr="00D80C67">
        <w:rPr>
          <w:rFonts w:ascii="Times New Roman" w:hAnsi="Times New Roman" w:cs="Times New Roman"/>
          <w:sz w:val="24"/>
          <w:szCs w:val="24"/>
        </w:rPr>
        <w:t>volancy</w:t>
      </w:r>
      <w:proofErr w:type="spellEnd"/>
      <w:r w:rsidRPr="00D80C67">
        <w:rPr>
          <w:rFonts w:ascii="Times New Roman" w:hAnsi="Times New Roman" w:cs="Times New Roman"/>
          <w:sz w:val="24"/>
          <w:szCs w:val="24"/>
        </w:rPr>
        <w:t xml:space="preserve"> (flight ability) and habitat breadth</w:t>
      </w:r>
      <w:r w:rsidR="00533AB6" w:rsidRPr="00533AB6">
        <w:rPr>
          <w:rFonts w:ascii="Times New Roman" w:hAnsi="Times New Roman" w:cs="Times New Roman"/>
          <w:sz w:val="24"/>
          <w:szCs w:val="24"/>
        </w:rPr>
        <w:t xml:space="preserve"> </w:t>
      </w:r>
      <w:r w:rsidR="00533AB6" w:rsidRPr="00D80C67">
        <w:rPr>
          <w:rFonts w:ascii="Times New Roman" w:hAnsi="Times New Roman" w:cs="Times New Roman"/>
          <w:sz w:val="24"/>
          <w:szCs w:val="24"/>
        </w:rPr>
        <w:t>for 10,253 bird and 5,232 mammal species</w:t>
      </w:r>
      <w:r w:rsidR="00533AB6">
        <w:rPr>
          <w:rFonts w:ascii="Times New Roman" w:hAnsi="Times New Roman" w:cs="Times New Roman"/>
          <w:sz w:val="24"/>
          <w:szCs w:val="24"/>
        </w:rPr>
        <w:t>. These six traits relate</w:t>
      </w:r>
      <w:r w:rsidRPr="00D80C67">
        <w:rPr>
          <w:rFonts w:ascii="Times New Roman" w:hAnsi="Times New Roman" w:cs="Times New Roman"/>
          <w:sz w:val="24"/>
          <w:szCs w:val="24"/>
        </w:rPr>
        <w:t xml:space="preserve"> to </w:t>
      </w:r>
      <w:r w:rsidR="003C2F5E">
        <w:rPr>
          <w:rFonts w:ascii="Times New Roman" w:hAnsi="Times New Roman" w:cs="Times New Roman"/>
          <w:sz w:val="24"/>
          <w:szCs w:val="24"/>
        </w:rPr>
        <w:t xml:space="preserve">both </w:t>
      </w:r>
      <w:r w:rsidRPr="00D80C67">
        <w:rPr>
          <w:rFonts w:ascii="Times New Roman" w:hAnsi="Times New Roman" w:cs="Times New Roman"/>
          <w:sz w:val="24"/>
          <w:szCs w:val="24"/>
        </w:rPr>
        <w:t xml:space="preserve">species’ functional influences on and responses to the environment </w:t>
      </w:r>
      <w:r w:rsidR="001D3A91" w:rsidRPr="00D80C67">
        <w:rPr>
          <w:rFonts w:ascii="Times New Roman" w:hAnsi="Times New Roman" w:cs="Times New Roman"/>
          <w:sz w:val="24"/>
          <w:szCs w:val="24"/>
        </w:rPr>
        <w:t>(</w:t>
      </w:r>
      <w:r w:rsidR="001D3A91">
        <w:rPr>
          <w:rFonts w:ascii="Times New Roman" w:hAnsi="Times New Roman" w:cs="Times New Roman"/>
          <w:sz w:val="24"/>
          <w:szCs w:val="24"/>
        </w:rPr>
        <w:t>see Appendix S2 for the ecological relevance of the selected traits</w:t>
      </w:r>
      <w:r w:rsidR="001D3A91" w:rsidRPr="00D80C67">
        <w:rPr>
          <w:rFonts w:ascii="Times New Roman" w:hAnsi="Times New Roman" w:cs="Times New Roman"/>
          <w:sz w:val="24"/>
          <w:szCs w:val="24"/>
        </w:rPr>
        <w:t>)</w:t>
      </w:r>
      <w:r w:rsidRPr="00D80C67">
        <w:rPr>
          <w:rFonts w:ascii="Times New Roman" w:hAnsi="Times New Roman" w:cs="Times New Roman"/>
          <w:sz w:val="24"/>
          <w:szCs w:val="24"/>
        </w:rPr>
        <w:t>. We then c</w:t>
      </w:r>
      <w:r w:rsidR="00061CB9">
        <w:rPr>
          <w:rFonts w:ascii="Times New Roman" w:hAnsi="Times New Roman" w:cs="Times New Roman"/>
          <w:sz w:val="24"/>
          <w:szCs w:val="24"/>
        </w:rPr>
        <w:t xml:space="preserve">alculated functional </w:t>
      </w:r>
      <w:r w:rsidR="00832ABA" w:rsidRPr="00D80C67">
        <w:rPr>
          <w:rFonts w:ascii="Times New Roman" w:hAnsi="Times New Roman" w:cs="Times New Roman"/>
          <w:sz w:val="24"/>
          <w:szCs w:val="24"/>
        </w:rPr>
        <w:t xml:space="preserve">redundancy </w:t>
      </w:r>
      <w:r w:rsidR="00832ABA">
        <w:rPr>
          <w:rFonts w:ascii="Times New Roman" w:hAnsi="Times New Roman" w:cs="Times New Roman"/>
          <w:sz w:val="24"/>
          <w:szCs w:val="24"/>
        </w:rPr>
        <w:t>and</w:t>
      </w:r>
      <w:r w:rsidR="00832ABA" w:rsidRPr="00D80C67">
        <w:rPr>
          <w:rFonts w:ascii="Times New Roman" w:hAnsi="Times New Roman" w:cs="Times New Roman"/>
          <w:sz w:val="24"/>
          <w:szCs w:val="24"/>
        </w:rPr>
        <w:t xml:space="preserve"> functional </w:t>
      </w:r>
      <w:r w:rsidR="00061CB9">
        <w:rPr>
          <w:rFonts w:ascii="Times New Roman" w:hAnsi="Times New Roman" w:cs="Times New Roman"/>
          <w:sz w:val="24"/>
          <w:szCs w:val="24"/>
        </w:rPr>
        <w:t xml:space="preserve">dispersion </w:t>
      </w:r>
      <w:r w:rsidRPr="00D80C67">
        <w:rPr>
          <w:rFonts w:ascii="Times New Roman" w:hAnsi="Times New Roman" w:cs="Times New Roman"/>
          <w:sz w:val="24"/>
          <w:szCs w:val="24"/>
        </w:rPr>
        <w:t xml:space="preserve">for each ecoregion, as well as the standardized effect size (SES) of these observed values compared to null expectations, based on a randomization of species composition (i.e., independently of differences in species richness). </w:t>
      </w:r>
    </w:p>
    <w:p w14:paraId="0E2C6097" w14:textId="6E576687" w:rsidR="00C646AB" w:rsidRPr="00425A5D" w:rsidRDefault="00C646AB" w:rsidP="001D3A91">
      <w:pPr>
        <w:spacing w:line="480" w:lineRule="auto"/>
        <w:rPr>
          <w:rFonts w:ascii="Times New Roman" w:hAnsi="Times New Roman" w:cs="Times New Roman"/>
          <w:sz w:val="24"/>
          <w:szCs w:val="24"/>
        </w:rPr>
      </w:pPr>
      <w:r w:rsidRPr="00374EE8">
        <w:rPr>
          <w:rFonts w:ascii="Times New Roman" w:hAnsi="Times New Roman" w:cs="Times New Roman"/>
          <w:sz w:val="24"/>
          <w:szCs w:val="24"/>
        </w:rPr>
        <w:t xml:space="preserve">An extended version of our methods is also available, with </w:t>
      </w:r>
      <w:r w:rsidRPr="00BD51A5">
        <w:rPr>
          <w:rFonts w:ascii="Times New Roman" w:hAnsi="Times New Roman" w:cs="Times New Roman"/>
          <w:sz w:val="24"/>
          <w:szCs w:val="24"/>
        </w:rPr>
        <w:t>further detail on</w:t>
      </w:r>
      <w:r w:rsidR="00F07A8F">
        <w:rPr>
          <w:rFonts w:ascii="Times New Roman" w:hAnsi="Times New Roman" w:cs="Times New Roman"/>
          <w:sz w:val="24"/>
          <w:szCs w:val="24"/>
        </w:rPr>
        <w:t xml:space="preserve"> all</w:t>
      </w:r>
      <w:r w:rsidRPr="00BD51A5">
        <w:rPr>
          <w:rFonts w:ascii="Times New Roman" w:hAnsi="Times New Roman" w:cs="Times New Roman"/>
          <w:sz w:val="24"/>
          <w:szCs w:val="24"/>
        </w:rPr>
        <w:t xml:space="preserve"> methodological processes and justifications</w:t>
      </w:r>
      <w:r w:rsidR="001D3A91">
        <w:rPr>
          <w:rFonts w:ascii="Times New Roman" w:hAnsi="Times New Roman" w:cs="Times New Roman"/>
          <w:sz w:val="24"/>
          <w:szCs w:val="24"/>
        </w:rPr>
        <w:t xml:space="preserve"> </w:t>
      </w:r>
      <w:r w:rsidR="001D3A91" w:rsidRPr="00374EE8">
        <w:rPr>
          <w:rFonts w:ascii="Times New Roman" w:hAnsi="Times New Roman" w:cs="Times New Roman"/>
          <w:sz w:val="24"/>
          <w:szCs w:val="24"/>
        </w:rPr>
        <w:t>(</w:t>
      </w:r>
      <w:r w:rsidR="001D3A91" w:rsidRPr="006A173D">
        <w:rPr>
          <w:rFonts w:ascii="Times New Roman" w:hAnsi="Times New Roman" w:cs="Times New Roman"/>
          <w:sz w:val="24"/>
          <w:szCs w:val="24"/>
        </w:rPr>
        <w:t>see</w:t>
      </w:r>
      <w:r w:rsidR="001D3A91">
        <w:rPr>
          <w:rFonts w:ascii="Times New Roman" w:hAnsi="Times New Roman" w:cs="Times New Roman"/>
          <w:sz w:val="24"/>
          <w:szCs w:val="24"/>
        </w:rPr>
        <w:t xml:space="preserve"> Appendix S3</w:t>
      </w:r>
      <w:r w:rsidR="001D3A91" w:rsidRPr="00374EE8">
        <w:rPr>
          <w:rFonts w:ascii="Times New Roman" w:hAnsi="Times New Roman" w:cs="Times New Roman"/>
          <w:sz w:val="24"/>
          <w:szCs w:val="24"/>
        </w:rPr>
        <w:t>)</w:t>
      </w:r>
      <w:r w:rsidRPr="00BD51A5">
        <w:rPr>
          <w:rFonts w:ascii="Times New Roman" w:hAnsi="Times New Roman" w:cs="Times New Roman"/>
          <w:sz w:val="24"/>
          <w:szCs w:val="24"/>
        </w:rPr>
        <w:t>. All analyses were performed in R</w:t>
      </w:r>
      <w:r>
        <w:rPr>
          <w:rFonts w:ascii="Times New Roman" w:hAnsi="Times New Roman" w:cs="Times New Roman"/>
          <w:sz w:val="24"/>
          <w:szCs w:val="24"/>
        </w:rPr>
        <w:t xml:space="preserve"> </w:t>
      </w:r>
      <w:r w:rsidRPr="00BD51A5">
        <w:rPr>
          <w:rFonts w:ascii="Times New Roman" w:hAnsi="Times New Roman" w:cs="Times New Roman"/>
          <w:sz w:val="24"/>
          <w:szCs w:val="24"/>
        </w:rPr>
        <w:fldChar w:fldCharType="begin" w:fldLock="1"/>
      </w:r>
      <w:r w:rsidR="00F57261">
        <w:rPr>
          <w:rFonts w:ascii="Times New Roman" w:hAnsi="Times New Roman" w:cs="Times New Roman"/>
          <w:sz w:val="24"/>
          <w:szCs w:val="24"/>
        </w:rPr>
        <w:instrText>ADDIN CSL_CITATION {"citationItems":[{"id":"ITEM-1","itemData":{"author":[{"dropping-particle":"","family":"R Core Team","given":"","non-dropping-particle":"","parse-names":false,"suffix":""}],"id":"ITEM-1","issued":{"date-parts":[["2017"]]},"number":"3.4.0","publisher":"R Foundation for Statistical Computing","publisher-place":"Vienna, Austria","title":"R: A language and environment for statistical computing","type":"article"},"uris":["http://www.mendeley.com/documents/?uuid=6089577b-461e-43bf-8db5-64ea2fcea41e","http://www.mendeley.com/documents/?uuid=e67419bf-da1b-4b30-98b3-b17742cbf546"]}],"mendeley":{"formattedCitation":"(R Core Team, 2017)","plainTextFormattedCitation":"(R Core Team, 2017)","previouslyFormattedCitation":"(R Core Team, 2017)"},"properties":{"noteIndex":0},"schema":"https://github.com/citation-style-language/schema/raw/master/csl-citation.json"}</w:instrText>
      </w:r>
      <w:r w:rsidRPr="00BD51A5">
        <w:rPr>
          <w:rFonts w:ascii="Times New Roman" w:hAnsi="Times New Roman" w:cs="Times New Roman"/>
          <w:sz w:val="24"/>
          <w:szCs w:val="24"/>
        </w:rPr>
        <w:fldChar w:fldCharType="separate"/>
      </w:r>
      <w:r w:rsidR="00F57261" w:rsidRPr="00F57261">
        <w:rPr>
          <w:rFonts w:ascii="Times New Roman" w:hAnsi="Times New Roman" w:cs="Times New Roman"/>
          <w:noProof/>
          <w:sz w:val="24"/>
          <w:szCs w:val="24"/>
        </w:rPr>
        <w:t>(R Core Team, 2017)</w:t>
      </w:r>
      <w:r w:rsidRPr="00BD51A5">
        <w:rPr>
          <w:rFonts w:ascii="Times New Roman" w:hAnsi="Times New Roman" w:cs="Times New Roman"/>
          <w:sz w:val="24"/>
          <w:szCs w:val="24"/>
        </w:rPr>
        <w:fldChar w:fldCharType="end"/>
      </w:r>
      <w:r w:rsidR="0087063F">
        <w:rPr>
          <w:rFonts w:ascii="Times New Roman" w:hAnsi="Times New Roman" w:cs="Times New Roman"/>
          <w:sz w:val="24"/>
          <w:szCs w:val="24"/>
        </w:rPr>
        <w:t>, version 3.4.3</w:t>
      </w:r>
      <w:r w:rsidR="003A06C8">
        <w:rPr>
          <w:rFonts w:ascii="Times New Roman" w:hAnsi="Times New Roman" w:cs="Times New Roman"/>
          <w:sz w:val="24"/>
          <w:szCs w:val="24"/>
        </w:rPr>
        <w:t xml:space="preserve"> </w:t>
      </w:r>
      <w:r w:rsidR="003279A9" w:rsidRPr="00374EE8">
        <w:rPr>
          <w:rFonts w:ascii="Times New Roman" w:hAnsi="Times New Roman" w:cs="Times New Roman"/>
          <w:sz w:val="24"/>
          <w:szCs w:val="24"/>
        </w:rPr>
        <w:t>(</w:t>
      </w:r>
      <w:r w:rsidR="003279A9">
        <w:rPr>
          <w:rFonts w:ascii="Times New Roman" w:hAnsi="Times New Roman" w:cs="Times New Roman"/>
          <w:sz w:val="24"/>
          <w:szCs w:val="24"/>
        </w:rPr>
        <w:t xml:space="preserve">see </w:t>
      </w:r>
      <w:r w:rsidR="006A173D">
        <w:rPr>
          <w:rFonts w:ascii="Times New Roman" w:hAnsi="Times New Roman" w:cs="Times New Roman"/>
          <w:sz w:val="24"/>
          <w:szCs w:val="24"/>
        </w:rPr>
        <w:t xml:space="preserve">Appendix S3 </w:t>
      </w:r>
      <w:r w:rsidR="003279A9">
        <w:rPr>
          <w:rFonts w:ascii="Times New Roman" w:hAnsi="Times New Roman" w:cs="Times New Roman"/>
          <w:sz w:val="24"/>
          <w:szCs w:val="24"/>
        </w:rPr>
        <w:t xml:space="preserve">for </w:t>
      </w:r>
      <w:r w:rsidR="003A06C8">
        <w:rPr>
          <w:rFonts w:ascii="Times New Roman" w:hAnsi="Times New Roman" w:cs="Times New Roman"/>
          <w:sz w:val="24"/>
          <w:szCs w:val="24"/>
        </w:rPr>
        <w:t xml:space="preserve">the </w:t>
      </w:r>
      <w:r w:rsidR="003279A9">
        <w:rPr>
          <w:rFonts w:ascii="Times New Roman" w:hAnsi="Times New Roman" w:cs="Times New Roman"/>
          <w:sz w:val="24"/>
          <w:szCs w:val="24"/>
        </w:rPr>
        <w:t>specific</w:t>
      </w:r>
      <w:r w:rsidR="003A06C8">
        <w:rPr>
          <w:rFonts w:ascii="Times New Roman" w:hAnsi="Times New Roman" w:cs="Times New Roman"/>
          <w:sz w:val="24"/>
          <w:szCs w:val="24"/>
        </w:rPr>
        <w:t xml:space="preserve"> functions and packages </w:t>
      </w:r>
      <w:r w:rsidR="00C83C70">
        <w:rPr>
          <w:rFonts w:ascii="Times New Roman" w:hAnsi="Times New Roman" w:cs="Times New Roman"/>
          <w:sz w:val="24"/>
          <w:szCs w:val="24"/>
        </w:rPr>
        <w:t>used</w:t>
      </w:r>
      <w:r w:rsidR="003279A9" w:rsidRPr="00374EE8">
        <w:rPr>
          <w:rFonts w:ascii="Times New Roman" w:hAnsi="Times New Roman" w:cs="Times New Roman"/>
          <w:sz w:val="24"/>
          <w:szCs w:val="24"/>
        </w:rPr>
        <w:t>)</w:t>
      </w:r>
      <w:r w:rsidRPr="00BD51A5">
        <w:rPr>
          <w:rFonts w:ascii="Times New Roman" w:hAnsi="Times New Roman" w:cs="Times New Roman"/>
          <w:sz w:val="24"/>
          <w:szCs w:val="24"/>
        </w:rPr>
        <w:t>.</w:t>
      </w:r>
    </w:p>
    <w:p w14:paraId="578230F5" w14:textId="77777777" w:rsidR="00C646AB" w:rsidRPr="00106A1D" w:rsidRDefault="00C646AB" w:rsidP="00C646AB">
      <w:pPr>
        <w:pStyle w:val="Heading2"/>
        <w:spacing w:line="480" w:lineRule="auto"/>
        <w:jc w:val="center"/>
        <w:rPr>
          <w:rFonts w:ascii="Times New Roman" w:hAnsi="Times New Roman" w:cs="Times New Roman"/>
          <w:b/>
          <w:bCs/>
          <w:sz w:val="24"/>
          <w:szCs w:val="24"/>
        </w:rPr>
      </w:pPr>
      <w:r w:rsidRPr="00106A1D">
        <w:rPr>
          <w:rFonts w:ascii="Times New Roman" w:hAnsi="Times New Roman" w:cs="Times New Roman"/>
          <w:b/>
          <w:bCs/>
          <w:sz w:val="24"/>
          <w:szCs w:val="24"/>
        </w:rPr>
        <w:lastRenderedPageBreak/>
        <w:t>Spatial data</w:t>
      </w:r>
    </w:p>
    <w:p w14:paraId="389D185F" w14:textId="2F28E87E" w:rsidR="00C646AB" w:rsidRPr="00E93686" w:rsidRDefault="00C646AB" w:rsidP="00D77D0E">
      <w:pPr>
        <w:spacing w:line="480" w:lineRule="auto"/>
        <w:rPr>
          <w:rFonts w:ascii="Times New Roman" w:hAnsi="Times New Roman" w:cs="Times New Roman"/>
          <w:color w:val="FF0000"/>
          <w:sz w:val="24"/>
          <w:szCs w:val="24"/>
        </w:rPr>
      </w:pPr>
      <w:r w:rsidRPr="00BD51A5">
        <w:rPr>
          <w:rFonts w:ascii="Times New Roman" w:hAnsi="Times New Roman" w:cs="Times New Roman"/>
          <w:sz w:val="24"/>
          <w:szCs w:val="24"/>
        </w:rPr>
        <w:t>We used 825 terrestrial ecoregions</w:t>
      </w:r>
      <w:r>
        <w:rPr>
          <w:rFonts w:ascii="Times New Roman" w:hAnsi="Times New Roman" w:cs="Times New Roman"/>
          <w:sz w:val="24"/>
          <w:szCs w:val="24"/>
        </w:rPr>
        <w:t xml:space="preserve"> </w:t>
      </w:r>
      <w:r w:rsidRPr="00BD51A5">
        <w:rPr>
          <w:rFonts w:ascii="Times New Roman" w:hAnsi="Times New Roman" w:cs="Times New Roman"/>
          <w:sz w:val="24"/>
          <w:szCs w:val="24"/>
        </w:rPr>
        <w:fldChar w:fldCharType="begin" w:fldLock="1"/>
      </w:r>
      <w:r w:rsidR="00D07F3B">
        <w:rPr>
          <w:rFonts w:ascii="Times New Roman" w:hAnsi="Times New Roman" w:cs="Times New Roman"/>
          <w:sz w:val="24"/>
          <w:szCs w:val="24"/>
        </w:rPr>
        <w:instrText>ADDIN CSL_CITATION {"citationItems":[{"id":"ITEM-1","itemData":{"DOI":"Doi 10.2307/3298564","ISBN":"0026-6493","abstract":"A global strategy to conserve biodiversity must aim to protect representative examples of all of the world's ecosystems, as well as those areas that contain exceptional concentrations of species and endemics. Although lacking the richness of tropical forests, deserts, tropical lakes, and subpolar seas all Contain distinct species, communities and ecological phenomena. We analyzed global patterns of biodiversity to identify a set of the Earth's terrestrial, freshwaler. and marine ecoregions that harbor exceptional biodiversity and are representative of its ecosystems. We placed each of the Earth's ecoregions within a system of 30 biomes and biogeographic realms to facilitate a representation analysis. Biodiversity features were compared among ecoregions to assess their irreplaceability or distinctiveness. These features included species richness, endemic species, unusual higher taxa, unusual ecological or evolutionary phenomena, and the global rarity of habitats. This process yielded 238 ecoregions-the Global 200-comprised of 142 terrestrial, 53 freshwater, and 43 marine priority ecoregions. Effective conservation in this set of ecoregions would help conserve the most outstanding and representative habitats for biodiversity on this planet.","author":[{"dropping-particle":"","family":"Olson","given":"D M","non-dropping-particle":"","parse-names":false,"suffix":""},{"dropping-particle":"","family":"Dinerstein","given":"E","non-dropping-particle":"","parse-names":false,"suffix":""}],"container-title":"Annals of the Missouri Botanical Garden","id":"ITEM-1","issue":"2","issued":{"date-parts":[["2002"]]},"language":"English","note":"573gp\nTimes Cited:326\nCited References Count:192","page":"199-224","title":"The Global 200: Priority ecoregions for global conservation","type":"article-journal","volume":"89"},"uris":["http://www.mendeley.com/documents/?uuid=574e772f-92ab-44ee-88cd-2b95dbf947cf","http://www.mendeley.com/documents/?uuid=3c0c0e79-6309-456f-8c61-1307c6f09e87"]}],"mendeley":{"formattedCitation":"(Olson &amp; Dinerstein, 2002)","plainTextFormattedCitation":"(Olson &amp; Dinerstein, 2002)","previouslyFormattedCitation":"(Olson &amp; Dinerstein, 2002)"},"properties":{"noteIndex":0},"schema":"https://github.com/citation-style-language/schema/raw/master/csl-citation.json"}</w:instrText>
      </w:r>
      <w:r w:rsidRPr="00BD51A5">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(Olson &amp; Dinerstein, 2002)</w:t>
      </w:r>
      <w:r w:rsidRPr="00BD51A5">
        <w:rPr>
          <w:rFonts w:ascii="Times New Roman" w:hAnsi="Times New Roman" w:cs="Times New Roman"/>
          <w:sz w:val="24"/>
          <w:szCs w:val="24"/>
        </w:rPr>
        <w:fldChar w:fldCharType="end"/>
      </w:r>
      <w:r w:rsidR="00620325">
        <w:rPr>
          <w:rFonts w:ascii="Times New Roman" w:hAnsi="Times New Roman" w:cs="Times New Roman"/>
          <w:sz w:val="24"/>
          <w:szCs w:val="24"/>
        </w:rPr>
        <w:t xml:space="preserve">, </w:t>
      </w:r>
      <w:r w:rsidRPr="00BD51A5">
        <w:rPr>
          <w:rFonts w:ascii="Times New Roman" w:hAnsi="Times New Roman" w:cs="Times New Roman"/>
          <w:sz w:val="24"/>
          <w:szCs w:val="24"/>
        </w:rPr>
        <w:t xml:space="preserve">excluding ‘Lake’ and ‘Rock and Ice’ ecoregions, because they are not coherent systems, i.e., they occur at multiple locations across the globe. We paired these ecoregions with species range maps for 15,485 species (all extant terrestrial mammals and birds): 5,232 terrestrial mammals (http://www.iucnredlist.org/technical-documents/spatial-data) and 10,253 birds (http://datazone.birdlife.org/species/requestdis). We then cropped a presence-absence matrix (polygon-to-grid procedure at 0.5° resolution; </w:t>
      </w:r>
      <w:proofErr w:type="spellStart"/>
      <w:r w:rsidRPr="00BD51A5">
        <w:rPr>
          <w:rFonts w:ascii="Times New Roman" w:hAnsi="Times New Roman" w:cs="Times New Roman"/>
          <w:i/>
          <w:iCs/>
          <w:sz w:val="24"/>
          <w:szCs w:val="24"/>
        </w:rPr>
        <w:t>lets.presab</w:t>
      </w:r>
      <w:proofErr w:type="spellEnd"/>
      <w:r w:rsidRPr="00BD51A5">
        <w:rPr>
          <w:rFonts w:ascii="Times New Roman" w:hAnsi="Times New Roman" w:cs="Times New Roman"/>
          <w:sz w:val="24"/>
          <w:szCs w:val="24"/>
        </w:rPr>
        <w:t xml:space="preserve"> function</w:t>
      </w:r>
      <w:r w:rsidR="00DC334A">
        <w:rPr>
          <w:rFonts w:ascii="Times New Roman" w:hAnsi="Times New Roman" w:cs="Times New Roman"/>
          <w:sz w:val="24"/>
          <w:szCs w:val="24"/>
        </w:rPr>
        <w:t xml:space="preserve"> - ‘</w:t>
      </w:r>
      <w:proofErr w:type="spellStart"/>
      <w:r w:rsidR="00DC334A">
        <w:rPr>
          <w:rFonts w:ascii="Times New Roman" w:hAnsi="Times New Roman" w:cs="Times New Roman"/>
          <w:sz w:val="24"/>
          <w:szCs w:val="24"/>
        </w:rPr>
        <w:t>letsR</w:t>
      </w:r>
      <w:proofErr w:type="spellEnd"/>
      <w:r w:rsidR="00DC334A">
        <w:rPr>
          <w:rFonts w:ascii="Times New Roman" w:hAnsi="Times New Roman" w:cs="Times New Roman"/>
          <w:sz w:val="24"/>
          <w:szCs w:val="24"/>
        </w:rPr>
        <w:t xml:space="preserve"> package’</w:t>
      </w:r>
      <w:r>
        <w:rPr>
          <w:rFonts w:ascii="Times New Roman" w:hAnsi="Times New Roman" w:cs="Times New Roman"/>
          <w:sz w:val="24"/>
          <w:szCs w:val="24"/>
        </w:rPr>
        <w:t xml:space="preserve"> </w:t>
      </w:r>
      <w:r w:rsidRPr="00BD51A5">
        <w:rPr>
          <w:rFonts w:ascii="Times New Roman" w:hAnsi="Times New Roman" w:cs="Times New Roman"/>
          <w:sz w:val="24"/>
          <w:szCs w:val="24"/>
        </w:rPr>
        <w:fldChar w:fldCharType="begin" w:fldLock="1"/>
      </w:r>
      <w:r w:rsidR="00F57261">
        <w:rPr>
          <w:rFonts w:ascii="Times New Roman" w:hAnsi="Times New Roman" w:cs="Times New Roman"/>
          <w:sz w:val="24"/>
          <w:szCs w:val="24"/>
        </w:rPr>
        <w:instrText>ADDIN CSL_CITATION {"citationItems":[{"id":"ITEM-1","itemData":{"DOI":"10.1111/2041-210X.12401","ISSN":"2041210X","author":[{"dropping-particle":"","family":"Vilela","given":"Bruno","non-dropping-particle":"","parse-names":false,"suffix":""},{"dropping-particle":"","family":"Villalobos","given":"Fabricio","non-dropping-particle":"","parse-names":false,"suffix":""}],"container-title":"Methods in Ecology and Evolution","id":"ITEM-1","issue":"10","issued":{"date-parts":[["2015","10"]]},"page":"1229-1234","title":"letsR: a new R package for data handling and analysis in macroecology","type":"article-journal","volume":"6"},"uris":["http://www.mendeley.com/documents/?uuid=e9f656be-b06b-3afb-aa44-5166c07e0d47","http://www.mendeley.com/documents/?uuid=f762f30e-3e23-40b5-9774-03f8df8e30d8"]}],"mendeley":{"formattedCitation":"(Vilela &amp; Villalobos, 2015)","plainTextFormattedCitation":"(Vilela &amp; Villalobos, 2015)","previouslyFormattedCitation":"(Vilela &amp; Villalobos, 2015)"},"properties":{"noteIndex":0},"schema":"https://github.com/citation-style-language/schema/raw/master/csl-citation.json"}</w:instrText>
      </w:r>
      <w:r w:rsidRPr="00BD51A5">
        <w:rPr>
          <w:rFonts w:ascii="Times New Roman" w:hAnsi="Times New Roman" w:cs="Times New Roman"/>
          <w:sz w:val="24"/>
          <w:szCs w:val="24"/>
        </w:rPr>
        <w:fldChar w:fldCharType="separate"/>
      </w:r>
      <w:r w:rsidR="00F57261" w:rsidRPr="00F57261">
        <w:rPr>
          <w:rFonts w:ascii="Times New Roman" w:hAnsi="Times New Roman" w:cs="Times New Roman"/>
          <w:noProof/>
          <w:sz w:val="24"/>
          <w:szCs w:val="24"/>
        </w:rPr>
        <w:t>(Vilela &amp; Villalobos, 2015)</w:t>
      </w:r>
      <w:r w:rsidRPr="00BD51A5">
        <w:rPr>
          <w:rFonts w:ascii="Times New Roman" w:hAnsi="Times New Roman" w:cs="Times New Roman"/>
          <w:sz w:val="24"/>
          <w:szCs w:val="24"/>
        </w:rPr>
        <w:fldChar w:fldCharType="end"/>
      </w:r>
      <w:r w:rsidR="00620325">
        <w:rPr>
          <w:rFonts w:ascii="Times New Roman" w:hAnsi="Times New Roman" w:cs="Times New Roman"/>
          <w:sz w:val="24"/>
          <w:szCs w:val="24"/>
        </w:rPr>
        <w:t>) based on</w:t>
      </w:r>
      <w:r w:rsidRPr="00BD51A5">
        <w:rPr>
          <w:rFonts w:ascii="Times New Roman" w:hAnsi="Times New Roman" w:cs="Times New Roman"/>
          <w:sz w:val="24"/>
          <w:szCs w:val="24"/>
        </w:rPr>
        <w:t xml:space="preserve"> species distributions to the ecoregion boundaries (</w:t>
      </w:r>
      <w:proofErr w:type="spellStart"/>
      <w:r w:rsidRPr="00BD51A5">
        <w:rPr>
          <w:rFonts w:ascii="Times New Roman" w:hAnsi="Times New Roman" w:cs="Times New Roman"/>
          <w:i/>
          <w:iCs/>
          <w:sz w:val="24"/>
          <w:szCs w:val="24"/>
        </w:rPr>
        <w:t>lets.pamcrop</w:t>
      </w:r>
      <w:proofErr w:type="spellEnd"/>
      <w:r w:rsidRPr="00BD51A5">
        <w:rPr>
          <w:rFonts w:ascii="Times New Roman" w:hAnsi="Times New Roman" w:cs="Times New Roman"/>
          <w:sz w:val="24"/>
          <w:szCs w:val="24"/>
        </w:rPr>
        <w:t xml:space="preserve"> function</w:t>
      </w:r>
      <w:r w:rsidR="00DC334A">
        <w:rPr>
          <w:rFonts w:ascii="Times New Roman" w:hAnsi="Times New Roman" w:cs="Times New Roman"/>
          <w:sz w:val="24"/>
          <w:szCs w:val="24"/>
        </w:rPr>
        <w:t xml:space="preserve"> - ‘</w:t>
      </w:r>
      <w:proofErr w:type="spellStart"/>
      <w:r w:rsidR="00DC334A">
        <w:rPr>
          <w:rFonts w:ascii="Times New Roman" w:hAnsi="Times New Roman" w:cs="Times New Roman"/>
          <w:sz w:val="24"/>
          <w:szCs w:val="24"/>
        </w:rPr>
        <w:t>letsR</w:t>
      </w:r>
      <w:proofErr w:type="spellEnd"/>
      <w:r w:rsidR="00DC334A">
        <w:rPr>
          <w:rFonts w:ascii="Times New Roman" w:hAnsi="Times New Roman" w:cs="Times New Roman"/>
          <w:sz w:val="24"/>
          <w:szCs w:val="24"/>
        </w:rPr>
        <w:t xml:space="preserve"> package’</w:t>
      </w:r>
      <w:r>
        <w:rPr>
          <w:rFonts w:ascii="Times New Roman" w:hAnsi="Times New Roman" w:cs="Times New Roman"/>
          <w:sz w:val="24"/>
          <w:szCs w:val="24"/>
        </w:rPr>
        <w:t xml:space="preserve"> </w:t>
      </w:r>
      <w:r w:rsidRPr="00BD51A5">
        <w:rPr>
          <w:rFonts w:ascii="Times New Roman" w:hAnsi="Times New Roman" w:cs="Times New Roman"/>
          <w:sz w:val="24"/>
          <w:szCs w:val="24"/>
        </w:rPr>
        <w:fldChar w:fldCharType="begin" w:fldLock="1"/>
      </w:r>
      <w:r w:rsidR="00D07F3B">
        <w:rPr>
          <w:rFonts w:ascii="Times New Roman" w:hAnsi="Times New Roman" w:cs="Times New Roman"/>
          <w:sz w:val="24"/>
          <w:szCs w:val="24"/>
        </w:rPr>
        <w:instrText>ADDIN CSL_CITATION {"citationItems":[{"id":"ITEM-1","itemData":{"DOI":"10.1111/2041-210X.12401","ISSN":"2041210X","author":[{"dropping-particle":"","family":"Vilela","given":"Bruno","non-dropping-particle":"","parse-names":false,"suffix":""},{"dropping-particle":"","family":"Villalobos","given":"Fabricio","non-dropping-particle":"","parse-names":false,"suffix":""}],"container-title":"Methods in Ecology and Evolution","id":"ITEM-1","issue":"10","issued":{"date-parts":[["2015","10"]]},"page":"1229-1234","title":"letsR: a new R package for data handling and analysis in macroecology","type":"article-journal","volume":"6"},"uris":["http://www.mendeley.com/documents/?uuid=f762f30e-3e23-40b5-9774-03f8df8e30d8","http://www.mendeley.com/documents/?uuid=e9f656be-b06b-3afb-aa44-5166c07e0d47"]}],"mendeley":{"formattedCitation":"(Vilela &amp; Villalobos, 2015)","plainTextFormattedCitation":"(Vilela &amp; Villalobos, 2015)","previouslyFormattedCitation":"(Vilela &amp; Villalobos, 2015)"},"properties":{"noteIndex":0},"schema":"https://github.com/citation-style-language/schema/raw/master/csl-citation.json"}</w:instrText>
      </w:r>
      <w:r w:rsidRPr="00BD51A5">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(Vilela &amp; Villalobos, 2015)</w:t>
      </w:r>
      <w:r w:rsidRPr="00BD51A5">
        <w:rPr>
          <w:rFonts w:ascii="Times New Roman" w:hAnsi="Times New Roman" w:cs="Times New Roman"/>
          <w:sz w:val="24"/>
          <w:szCs w:val="24"/>
        </w:rPr>
        <w:fldChar w:fldCharType="end"/>
      </w:r>
      <w:r w:rsidRPr="00BD51A5">
        <w:rPr>
          <w:rFonts w:ascii="Times New Roman" w:hAnsi="Times New Roman" w:cs="Times New Roman"/>
          <w:sz w:val="24"/>
          <w:szCs w:val="24"/>
        </w:rPr>
        <w:t>), to generate ecoregional composition data. The range maps used represent the best available data, and although they are susceptible to commission errors, the coarse resolution</w:t>
      </w:r>
      <w:r w:rsidR="00F55B18">
        <w:rPr>
          <w:rFonts w:ascii="Times New Roman" w:hAnsi="Times New Roman" w:cs="Times New Roman"/>
          <w:sz w:val="24"/>
          <w:szCs w:val="24"/>
        </w:rPr>
        <w:t xml:space="preserve"> (ecoregion scale)</w:t>
      </w:r>
      <w:r w:rsidRPr="00BD51A5">
        <w:rPr>
          <w:rFonts w:ascii="Times New Roman" w:hAnsi="Times New Roman" w:cs="Times New Roman"/>
          <w:sz w:val="24"/>
          <w:szCs w:val="24"/>
        </w:rPr>
        <w:t xml:space="preserve"> of our analyses reduces </w:t>
      </w:r>
      <w:proofErr w:type="spellStart"/>
      <w:r w:rsidRPr="00BD51A5">
        <w:rPr>
          <w:rFonts w:ascii="Times New Roman" w:hAnsi="Times New Roman" w:cs="Times New Roman"/>
          <w:sz w:val="24"/>
          <w:szCs w:val="24"/>
        </w:rPr>
        <w:t>pseudoreplication</w:t>
      </w:r>
      <w:proofErr w:type="spellEnd"/>
      <w:r>
        <w:rPr>
          <w:rFonts w:ascii="Times New Roman" w:hAnsi="Times New Roman" w:cs="Times New Roman"/>
          <w:sz w:val="24"/>
          <w:szCs w:val="24"/>
        </w:rPr>
        <w:t xml:space="preserve"> </w:t>
      </w:r>
      <w:r w:rsidR="00F55B18" w:rsidRPr="0021253B">
        <w:rPr>
          <w:rFonts w:asciiTheme="majorBidi" w:hAnsiTheme="majorBidi" w:cstheme="majorBidi"/>
          <w:sz w:val="24"/>
          <w:szCs w:val="24"/>
        </w:rPr>
        <w:fldChar w:fldCharType="begin" w:fldLock="1"/>
      </w:r>
      <w:r w:rsidR="00F57261">
        <w:rPr>
          <w:rFonts w:asciiTheme="majorBidi" w:hAnsiTheme="majorBidi" w:cstheme="majorBidi"/>
          <w:sz w:val="24"/>
          <w:szCs w:val="24"/>
        </w:rPr>
        <w:instrText>ADDIN CSL_CITATION {"citationItems":[{"id":"ITEM-1","itemData":{"DOI":"10.1371/journal.pbio.1001292","ISBN":"1545-7885 (Electronic)\\n1544-9173 (Linking)","ISSN":"15449173","PMID":"22479151","abstract":"A novel hierarchical framework integrates the effects of time, area, productivity, and temperature at their respective relevant scales and successfully predicts the latitudinal gradient in global vertebrate diversity.","author":[{"dropping-particle":"","family":"Jetz","given":"Walter","non-dropping-particle":"","parse-names":false,"suffix":""},{"dropping-particle":"","family":"Fine","given":"Paul V A","non-dropping-particle":"","parse-names":false,"suffix":""}],"container-title":"PLoS Biology","id":"ITEM-1","issue":"3","issued":{"date-parts":[["2012"]]},"title":"Global gradients in vertebrate diversity predicted by historical area-productivity dynamics and contemporary environment","type":"article-journal","volume":"10"},"uris":["http://www.mendeley.com/documents/?uuid=e7a5f006-de7b-43f7-b1ee-7afcff64e069"]},{"id":"ITEM-2","itemData":{"DOI":"10.1111/ele.12438","ISBN":"1461-0248","ISSN":"14610248","PMID":"25919478","abstract":"Regions worldwide differ markedly in species richness. Here, for birds and mammals worldwide, we directly compare four sets of hypotheses regarding geographical richness gradients: (1) evolutionary, emphasising heterogeneity in diversification rates, (2) historical, related to differences in region ages and sizes, (3) energetic, associated with variation in productive or ambient energy and (4) ecological, reflecting differences in ecological niche diversity. Among highly independent regions, or 'evolutionary arenas', we find that richness is weakly influenced by richness-standardised ecological niche diversity, questioning the significance of ecological constraints for producing large-scale diversity gradients. In contrast, we find strong evidence for the importance of region area and its changes over time, together with a role for temperature. These predictors affect richness predominately directly without concomitant positive effects on diversification rates. This suggests that regional richness is governed by historical and evolutionary processes, which promote region-specific accumulation of diversity through time or following asymmetrical dispersal.","author":[{"dropping-particle":"","family":"Belmaker","given":"Jonathan","non-dropping-particle":"","parse-names":false,"suffix":""},{"dropping-particle":"","family":"Jetz","given":"Walter","non-dropping-particle":"","parse-names":false,"suffix":""}],"container-title":"Ecology Letters","id":"ITEM-2","issue":"6","issued":{"date-parts":[["2015"]]},"page":"563-571","title":"Relative roles of ecological and energetic constraints, diversification rates and region history on global species richness gradients","type":"article-journal","volume":"18"},"uris":["http://www.mendeley.com/documents/?uuid=1f2919e6-0157-4fa4-8e99-778582cb4b4f"]},{"id":"ITEM-3","itemData":{"DOI":"10.1111/ecog.00860","ISBN":"1600-0587","ISSN":"16000587","abstract":"There has been a proliferation of studies aimed at predicting the distributions of species from environmental variables despite evidence that spatial interpolation or spatially-constrained mechanistic models have comparable explanatory power. Moreover, the processes behind environmental and spatial correlations – and their interactions – remain elusive. Here, we examined geographic patterns in the amount of variation explained by environmental correlation and exogenous or endogenous spatial autocorrelation for 4423 terrestrial vertebrate species in Africa using variation partitioning analysis. We also tested the effects of range size and taxonomic class on the relative importance of environmental and spatial correlations, and contrasted empirical patterns to two environmentally-neutral models to identify potential underlying environmental and spatial mechanisms. Results showed that geographic range size was associated with environmental and spatial variation components in ways that where qualitatively indistinguishable from environmentally-neutral species with constrained dispersal, suggesting that proportions of variation are due to range cohesiveness rather than other ecological processes. As a consequence, large-scale patterns of biodiversity should be studied cautiously due to the difficulty of obtaining evidence of causal mechanistic links between species distributions and spatio-environmental gradients. However, we also uncovered ecologically-meaningful patterns in the residuals of the relationship between range size and the respective variation components, which differed among vertebrate classes. Moreover, these patterns coincided with contemporary biogeographical regions. This study, therefore, demonstrates that it is possible to extract meaningful environmental and spatial associations that potentially link ecological and biogeographical processes.","author":[{"dropping-particle":"","family":"Buschke","given":"Falko T.","non-dropping-particle":"","parse-names":false,"suffix":""},{"dropping-particle":"","family":"Meester","given":"Luc","non-dropping-particle":"De","parse-names":false,"suffix":""},{"dropping-particle":"","family":"Brendonck","given":"Luc","non-dropping-particle":"","parse-names":false,"suffix":""},{"dropping-particle":"","family":"Vanschoenwinkel","given":"Bram","non-dropping-particle":"","parse-names":false,"suffix":""}],"container-title":"Ecography","id":"ITEM-3","issue":"5","issued":{"date-parts":[["2015"]]},"page":"450-461","title":"Partitioning the variation in African vertebrate distributions into environmental and spatial components - exploring the link between ecology and biogeography","type":"article-journal","volume":"38"},"uris":["http://www.mendeley.com/documents/?uuid=049bb281-fb7f-4cc3-80e7-0b8d621961b8"]}],"mendeley":{"formattedCitation":"(Jetz &amp; Fine, 2012; Belmaker &amp; Jetz, 2015; Buschke, De Meester, Brendonck, &amp; Vanschoenwinkel, 2015)","plainTextFormattedCitation":"(Jetz &amp; Fine, 2012; Belmaker &amp; Jetz, 2015; Buschke, De Meester, Brendonck, &amp; Vanschoenwinkel, 2015)","previouslyFormattedCitation":"(Jetz &amp; Fine, 2012; Belmaker &amp; Jetz, 2015; Buschke, De Meester, Brendonck, &amp; Vanschoenwinkel, 2015)"},"properties":{"noteIndex":0},"schema":"https://github.com/citation-style-language/schema/raw/master/csl-citation.json"}</w:instrText>
      </w:r>
      <w:r w:rsidR="00F55B18" w:rsidRPr="0021253B">
        <w:rPr>
          <w:rFonts w:asciiTheme="majorBidi" w:hAnsiTheme="majorBidi" w:cstheme="majorBidi"/>
          <w:sz w:val="24"/>
          <w:szCs w:val="24"/>
        </w:rPr>
        <w:fldChar w:fldCharType="separate"/>
      </w:r>
      <w:r w:rsidR="00F57261" w:rsidRPr="00F57261">
        <w:rPr>
          <w:rFonts w:asciiTheme="majorBidi" w:hAnsiTheme="majorBidi" w:cstheme="majorBidi"/>
          <w:noProof/>
          <w:sz w:val="24"/>
          <w:szCs w:val="24"/>
        </w:rPr>
        <w:t>(Jetz &amp; Fine, 2012; Belmaker &amp; Jetz, 2015; Buschke, De Meester, Brendonck, &amp; Vanschoenwinkel, 2015)</w:t>
      </w:r>
      <w:r w:rsidR="00F55B18" w:rsidRPr="0021253B">
        <w:rPr>
          <w:rFonts w:asciiTheme="majorBidi" w:hAnsiTheme="majorBidi" w:cstheme="majorBidi"/>
          <w:sz w:val="24"/>
          <w:szCs w:val="24"/>
        </w:rPr>
        <w:fldChar w:fldCharType="end"/>
      </w:r>
      <w:r w:rsidR="00F55B18">
        <w:rPr>
          <w:rFonts w:ascii="Times New Roman" w:hAnsi="Times New Roman" w:cs="Times New Roman"/>
          <w:sz w:val="24"/>
          <w:szCs w:val="24"/>
        </w:rPr>
        <w:t xml:space="preserve"> </w:t>
      </w:r>
      <w:r>
        <w:rPr>
          <w:rFonts w:ascii="Times New Roman" w:hAnsi="Times New Roman" w:cs="Times New Roman"/>
          <w:sz w:val="24"/>
          <w:szCs w:val="24"/>
        </w:rPr>
        <w:t>(</w:t>
      </w:r>
      <w:r w:rsidR="006A173D">
        <w:rPr>
          <w:rFonts w:ascii="Times New Roman" w:hAnsi="Times New Roman" w:cs="Times New Roman"/>
          <w:sz w:val="24"/>
          <w:szCs w:val="24"/>
        </w:rPr>
        <w:t>see Appendix S3</w:t>
      </w:r>
      <w:r w:rsidRPr="00E93686">
        <w:rPr>
          <w:rFonts w:ascii="Times New Roman" w:hAnsi="Times New Roman" w:cs="Times New Roman"/>
          <w:sz w:val="24"/>
          <w:szCs w:val="24"/>
        </w:rPr>
        <w:t>).</w:t>
      </w:r>
      <w:r w:rsidR="00E93686" w:rsidRPr="00E93686">
        <w:rPr>
          <w:rFonts w:ascii="Times New Roman" w:hAnsi="Times New Roman" w:cs="Times New Roman"/>
          <w:sz w:val="24"/>
          <w:szCs w:val="24"/>
        </w:rPr>
        <w:t xml:space="preserve"> </w:t>
      </w:r>
      <w:r w:rsidR="005954BE">
        <w:rPr>
          <w:rFonts w:ascii="Times New Roman" w:hAnsi="Times New Roman" w:cs="Times New Roman"/>
          <w:sz w:val="24"/>
          <w:szCs w:val="24"/>
        </w:rPr>
        <w:t>Range maps also reduce</w:t>
      </w:r>
      <w:r w:rsidR="00E93686" w:rsidRPr="00E93686">
        <w:rPr>
          <w:rFonts w:ascii="Times New Roman" w:hAnsi="Times New Roman" w:cs="Times New Roman"/>
          <w:sz w:val="24"/>
          <w:szCs w:val="24"/>
        </w:rPr>
        <w:t xml:space="preserve"> the effects of differences in detectability between species and over- or under-sampling (see Appendix S3).</w:t>
      </w:r>
    </w:p>
    <w:p w14:paraId="7DBCC787" w14:textId="77777777" w:rsidR="00C646AB" w:rsidRPr="00106A1D" w:rsidRDefault="00C646AB" w:rsidP="00C646AB">
      <w:pPr>
        <w:pStyle w:val="Heading2"/>
        <w:spacing w:line="480" w:lineRule="auto"/>
        <w:jc w:val="center"/>
        <w:rPr>
          <w:rFonts w:ascii="Times New Roman" w:hAnsi="Times New Roman" w:cs="Times New Roman"/>
          <w:b/>
          <w:bCs/>
          <w:sz w:val="24"/>
          <w:szCs w:val="24"/>
        </w:rPr>
      </w:pPr>
      <w:r w:rsidRPr="00106A1D">
        <w:rPr>
          <w:rFonts w:ascii="Times New Roman" w:hAnsi="Times New Roman" w:cs="Times New Roman"/>
          <w:b/>
          <w:bCs/>
          <w:sz w:val="24"/>
          <w:szCs w:val="24"/>
        </w:rPr>
        <w:t>Trait data</w:t>
      </w:r>
    </w:p>
    <w:p w14:paraId="4E3F9023" w14:textId="4222D6C3" w:rsidR="00C646AB" w:rsidRDefault="00C646AB" w:rsidP="007D48F8">
      <w:pPr>
        <w:spacing w:line="480" w:lineRule="auto"/>
        <w:rPr>
          <w:rFonts w:ascii="Times New Roman" w:hAnsi="Times New Roman" w:cs="Times New Roman"/>
          <w:sz w:val="24"/>
          <w:szCs w:val="24"/>
        </w:rPr>
      </w:pPr>
      <w:r w:rsidRPr="00BD51A5">
        <w:rPr>
          <w:rFonts w:ascii="Times New Roman" w:hAnsi="Times New Roman" w:cs="Times New Roman"/>
          <w:sz w:val="24"/>
          <w:szCs w:val="24"/>
        </w:rPr>
        <w:t>We followed a systematic three-step trait selection process: (1) compiled an extensive list of potential traits that may relate birds and mammals to their environment (</w:t>
      </w:r>
      <w:r w:rsidR="005D7241">
        <w:rPr>
          <w:rFonts w:ascii="Times New Roman" w:hAnsi="Times New Roman" w:cs="Times New Roman"/>
          <w:sz w:val="24"/>
          <w:szCs w:val="24"/>
        </w:rPr>
        <w:t>seventeen</w:t>
      </w:r>
      <w:r w:rsidRPr="00BD51A5">
        <w:rPr>
          <w:rFonts w:ascii="Times New Roman" w:hAnsi="Times New Roman" w:cs="Times New Roman"/>
          <w:sz w:val="24"/>
          <w:szCs w:val="24"/>
        </w:rPr>
        <w:t xml:space="preserve"> traits; </w:t>
      </w:r>
      <w:r w:rsidR="006A173D">
        <w:rPr>
          <w:rFonts w:ascii="Times New Roman" w:hAnsi="Times New Roman" w:cs="Times New Roman"/>
          <w:sz w:val="24"/>
          <w:szCs w:val="24"/>
        </w:rPr>
        <w:t>Table S4.1</w:t>
      </w:r>
      <w:r w:rsidRPr="00BD51A5">
        <w:rPr>
          <w:rFonts w:ascii="Times New Roman" w:hAnsi="Times New Roman" w:cs="Times New Roman"/>
          <w:sz w:val="24"/>
          <w:szCs w:val="24"/>
        </w:rPr>
        <w:t xml:space="preserve">); (2) </w:t>
      </w:r>
      <w:r w:rsidR="009F0FEC">
        <w:rPr>
          <w:rFonts w:ascii="Times New Roman" w:hAnsi="Times New Roman" w:cs="Times New Roman"/>
          <w:sz w:val="24"/>
          <w:szCs w:val="24"/>
        </w:rPr>
        <w:t xml:space="preserve">filtered to those that </w:t>
      </w:r>
      <w:r w:rsidRPr="00BD51A5">
        <w:rPr>
          <w:rFonts w:ascii="Times New Roman" w:hAnsi="Times New Roman" w:cs="Times New Roman"/>
          <w:sz w:val="24"/>
          <w:szCs w:val="24"/>
        </w:rPr>
        <w:t>had &gt;50% species coverage</w:t>
      </w:r>
      <w:r>
        <w:rPr>
          <w:rFonts w:ascii="Times New Roman" w:hAnsi="Times New Roman" w:cs="Times New Roman"/>
          <w:sz w:val="24"/>
          <w:szCs w:val="24"/>
        </w:rPr>
        <w:t xml:space="preserve"> </w:t>
      </w:r>
      <w:r w:rsidRPr="00BD51A5">
        <w:rPr>
          <w:rFonts w:ascii="Times New Roman" w:hAnsi="Times New Roman" w:cs="Times New Roman"/>
          <w:sz w:val="24"/>
          <w:szCs w:val="24"/>
        </w:rPr>
        <w:fldChar w:fldCharType="begin" w:fldLock="1"/>
      </w:r>
      <w:r w:rsidR="00D07F3B">
        <w:rPr>
          <w:rFonts w:ascii="Times New Roman" w:hAnsi="Times New Roman" w:cs="Times New Roman"/>
          <w:sz w:val="24"/>
          <w:szCs w:val="24"/>
        </w:rPr>
        <w:instrText>ADDIN CSL_CITATION {"citationItems":[{"id":"ITEM-1","itemData":{"DOI":"10.1111/j.1461-0248.2009.01403.x","ISBN":"1461-023x","abstract":"Ecosystem resilience depends on functional redundancy (the number of species contributing similarly to an ecosystem function) and response diversity (how functionally similar species respond differently to disturbance). Here, we explore how land-use change impacts these attributes in plant communities, using data from 18 land-use intensity gradients that represent five biomes and &gt; 2800 species. We identify functional groups using multivariate analysis of plant traits which influence ecosystem processes. Functional redundancy is calculated as the species richness within each group, and response diversity as the multivariate within-group dispersion in response trait space, using traits that influence responses to disturbances. Meta-analysis across all datasets showed that land-use intensification significantly reduced both functional redundancy and response diversity, although specific relationships varied considerably among the different land-use gradients. These results indicate that intensified management of ecosystems for resource extraction can increase their vulnerability to future disturbances. Ecology Letters (2010) 13: 76-86.","author":[{"dropping-particle":"","family":"Laliberté","given":"E","non-dropping-particle":"","parse-names":false,"suffix":""},{"dropping-particle":"","family":"Wells","given":"J A","non-dropping-particle":"","parse-names":false,"suffix":""},{"dropping-particle":"","family":"DeClerck","given":"F","non-dropping-particle":"","parse-names":false,"suffix":""},{"dropping-particle":"","family":"Metcalfe","given":"D J","non-dropping-particle":"","parse-names":false,"suffix":""},{"dropping-particle":"","family":"Catterall","given":"C P","non-dropping-particle":"","parse-names":false,"suffix":""},{"dropping-particle":"","family":"Queiroz","given":"C","non-dropping-particle":"","parse-names":false,"suffix":""},{"dropping-particle":"","family":"Aubin","given":"I","non-dropping-particle":"","parse-names":false,"suffix":""},{"dropping-particle":"","family":"Bonser","given":"S P","non-dropping-particle":"","parse-names":false,"suffix":""},{"dropping-particle":"","family":"Ding","given":"Y","non-dropping-particle":"","parse-names":false,"suffix":""},{"dropping-particle":"","family":"Fraterrigo","given":"J M","non-dropping-particle":"","parse-names":false,"suffix":""},{"dropping-particle":"","family":"McNamara","given":"S","non-dropping-particle":"","parse-names":false,"suffix":""},{"dropping-particle":"","family":"Morgan","given":"J W","non-dropping-particle":"","parse-names":false,"suffix":""},{"dropping-particle":"","family":"Merlos","given":"D S","non-dropping-particle":"","parse-names":false,"suffix":""},{"dropping-particle":"","family":"Vesk","given":"P A","non-dropping-particle":"","parse-names":false,"suffix":""},{"dropping-particle":"","family":"Mayfield","given":"M M","non-dropping-particle":"","parse-names":false,"suffix":""}],"container-title":"Ecology Letters","id":"ITEM-1","issue":"1","issued":{"date-parts":[["2010"]]},"language":"English","note":"535ud\nTimes Cited:121\nCited References Count:50","page":"76-86","title":"Land-use intensification reduces functional redundancy and response diversity in plant communities","type":"article-journal","volume":"13"},"uris":["http://www.mendeley.com/documents/?uuid=36046152-a95d-48bb-9620-0bb538c57560","http://www.mendeley.com/documents/?uuid=c431723c-4d95-4db9-b1ae-ff0541074d1c"]}],"mendeley":{"formattedCitation":"(Laliberté et al., 2010)","plainTextFormattedCitation":"(Laliberté et al., 2010)","previouslyFormattedCitation":"(Laliberté et al., 2010)"},"properties":{"noteIndex":0},"schema":"https://github.com/citation-style-language/schema/raw/master/csl-citation.json"}</w:instrText>
      </w:r>
      <w:r w:rsidRPr="00BD51A5">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(Laliberté et al., 2010)</w:t>
      </w:r>
      <w:r w:rsidRPr="00BD51A5">
        <w:rPr>
          <w:rFonts w:ascii="Times New Roman" w:hAnsi="Times New Roman" w:cs="Times New Roman"/>
          <w:sz w:val="24"/>
          <w:szCs w:val="24"/>
        </w:rPr>
        <w:fldChar w:fldCharType="end"/>
      </w:r>
      <w:r w:rsidRPr="00BD51A5">
        <w:rPr>
          <w:rFonts w:ascii="Times New Roman" w:hAnsi="Times New Roman" w:cs="Times New Roman"/>
          <w:sz w:val="24"/>
          <w:szCs w:val="24"/>
        </w:rPr>
        <w:t xml:space="preserve"> for our species list (seven traits); and (3) had low multicollinearity (based on variance inflation factors</w:t>
      </w:r>
      <w:r w:rsidR="007B7F2C">
        <w:rPr>
          <w:rFonts w:ascii="Times New Roman" w:hAnsi="Times New Roman" w:cs="Times New Roman"/>
          <w:sz w:val="24"/>
          <w:szCs w:val="24"/>
        </w:rPr>
        <w:t xml:space="preserve"> - leading to the exclusion of generation length</w:t>
      </w:r>
      <w:r w:rsidRPr="00BD51A5">
        <w:rPr>
          <w:rFonts w:ascii="Times New Roman" w:hAnsi="Times New Roman" w:cs="Times New Roman"/>
          <w:sz w:val="24"/>
          <w:szCs w:val="24"/>
        </w:rPr>
        <w:t>)</w:t>
      </w:r>
      <w:r>
        <w:rPr>
          <w:rFonts w:ascii="Times New Roman" w:hAnsi="Times New Roman" w:cs="Times New Roman"/>
          <w:sz w:val="24"/>
          <w:szCs w:val="24"/>
        </w:rPr>
        <w:t xml:space="preserve"> </w:t>
      </w:r>
      <w:r w:rsidRPr="00BD51A5">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{"citationItems":[{"id":"ITEM-1","itemData":{"DOI":"10.1111/j.2041-210X.2009.00001.x","ISBN":"2041210X","ISSN":"2041210X","PMID":"18401120","abstract":"1. While teaching statistics to ecologists, the lead authors of this paper have noticed common statistical problems. If a random sample of their work (including scientific papers) produced before doing these courses were selected, half would probably contain violations of the underlying assumptions of the statistical techniques employed. 2. Some violations have little impact on the results or ecological conclusions; yet others increase type I or type II errors, potentially resulting in wrong ecological conclusions. Most of these violations can be avoided by applying better data exploration. These problems are especially troublesome in applied ecology, where management and policy decisions are often at stake. 3. Here, we provide a protocol for data exploration; discuss current tools to detect outliers, heterogeneity of variance, collinearity, dependence of observations, problems with interactions, double zeros in multivariate analysis, zero inflation in generalized linear modelling, and the correct type of relationships between dependent and independent variables; and provide advice on how to address these problems when they arise. We also address misconceptions about normality, and provide advice on data transformations. 4. Data exploration avoids type I and type II errors, among other problems, thereby reducing the chance of making wrong ecological conclusions and poor recommendations. It is therefore essential for good quality management and policy based on statistical analyses.","author":[{"dropping-particle":"","family":"Zuur","given":"Alain F.","non-dropping-particle":"","parse-names":false,"suffix":""},{"dropping-particle":"","family":"Ieno","given":"Elena N.","non-dropping-particle":"","parse-names":false,"suffix":""},{"dropping-particle":"","family":"Elphick","given":"Chris S.","non-dropping-particle":"","parse-names":false,"suffix":""}],"container-title":"Methods in Ecology and Evolution","id":"ITEM-1","issue":"1","issued":{"date-parts":[["2010"]]},"page":"3-14","title":"A protocol for data exploration to avoid common statistical problems","type":"article-journal","volume":"1"},"uris":["http://www.mendeley.com/documents/?uuid=35943267-2a43-47b5-95da-ba224ed757e2","http://www.mendeley.com/documents/?uuid=a33673f6-eba1-4991-9ae5-67d1ab86c707"]},{"id":"ITEM-2","itemData":{"DOI":"10.1111/j.1365-2656.2012.01974.x","ISBN":"0021-8790","ISSN":"00218790","PMID":"22435774","abstract":"1. Examining the consequences of environmental change for the provision of ecosystem services can be facilitated through trait-based frameworks that consider linkages between traits that influence a species' response to change and traits that determine its effect on ecosystem services. 2. Developing these frameworks requires a systematic approach to trait selection and addressing the interrelationships among the scale of the environmental change, area of ecosystem service provision and the most appropriate traits for analysis. 3. We examine key issues in the application of trait approaches to vertebrates, drawing specifically on the substantial progress made in this area for plants. We argue that vertebrate ecologists need to develop more coherent and systematic trait-based approaches that are broadly applicable. 4. We present a new framework for selecting response and effect traits to link environmental change with ecosystem services. An empirical example of each step in the framework is provided using birds as a case study, linking the environmental change of loss of tree cover with the ecosystem service of invertebrate pest regulation in apple orchards. We found that as tree cover around orchards increased so did the abundance and foraging rate of bird species that pursue invertebrates in flight, and this may help reduce the abundance of certain pests of apples (e.g. adult stages of Cydia pomonella and Helicoverpa armigera). 5. Implementing a systematic and transparent approach to trait selection should further refine the development of trait-based approaches for vertebrates.","author":[{"dropping-particle":"","family":"Luck","given":"Gary W.","non-dropping-particle":"","parse-names":false,"suffix":""},{"dropping-particle":"","family":"Lavorel","given":"Sandra","non-dropping-particle":"","parse-names":false,"suffix":""},{"dropping-particle":"","family":"Mcintyre","given":"Sue","non-dropping-particle":"","parse-names":false,"suffix":""},{"dropping-particle":"","family":"Lumb","given":"Katrina","non-dropping-particle":"","parse-names":false,"suffix":""}],"container-title":"Journal of Animal Ecology","id":"ITEM-2","issue":"5","issued":{"date-parts":[["2012","9"]]},"page":"1065-1076","publisher":"Blackwell Publishing Ltd","title":"Improving the application of vertebrate trait-based frameworks to the study of ecosystem services","type":"article-journal","volume":"81"},"uris":["http://www.mendeley.com/documents/?uuid=5db2fb7c-4d8a-311c-b684-54c0ec0fa57e","http://www.mendeley.com/documents/?uuid=ec3375f2-c61b-4cb2-9070-eb5a2cfa0b35"]}],"mendeley":{"formattedCitation":"(Zuur, Ieno, &amp; Elphick, 2010; Luck et al., 2012)","plainTextFormattedCitation":"(Zuur, Ieno, &amp; Elphick, 2010; Luck et al., 2012)","previouslyFormattedCitation":"(Zuur, Ieno, &amp; Elphick, 2010; Luck et al., 2012)"},"properties":{"noteIndex":0},"schema":"https://github.com/citation-style-language/schema/raw/master/csl-citation.json"}</w:instrText>
      </w:r>
      <w:r w:rsidRPr="00BD51A5">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(Zuur, Ieno, &amp; Elphick, 2010; Luck et al., 2012)</w:t>
      </w:r>
      <w:r w:rsidRPr="00BD51A5">
        <w:rPr>
          <w:rFonts w:ascii="Times New Roman" w:hAnsi="Times New Roman" w:cs="Times New Roman"/>
          <w:sz w:val="24"/>
          <w:szCs w:val="24"/>
        </w:rPr>
        <w:fldChar w:fldCharType="end"/>
      </w:r>
      <w:r w:rsidRPr="00BD51A5">
        <w:rPr>
          <w:rFonts w:ascii="Times New Roman" w:hAnsi="Times New Roman" w:cs="Times New Roman"/>
          <w:sz w:val="24"/>
          <w:szCs w:val="24"/>
        </w:rPr>
        <w:t xml:space="preserve">. Our trait selection process resulted in six traits that summarise both a species’ </w:t>
      </w:r>
      <w:r w:rsidR="0089664B" w:rsidRPr="00BD51A5">
        <w:rPr>
          <w:rFonts w:ascii="Times New Roman" w:hAnsi="Times New Roman" w:cs="Times New Roman"/>
          <w:sz w:val="24"/>
          <w:szCs w:val="24"/>
        </w:rPr>
        <w:t xml:space="preserve">effect on ecological and biogeochemical processes </w:t>
      </w:r>
      <w:r w:rsidR="0089664B">
        <w:rPr>
          <w:rFonts w:ascii="Times New Roman" w:hAnsi="Times New Roman" w:cs="Times New Roman"/>
          <w:sz w:val="24"/>
          <w:szCs w:val="24"/>
        </w:rPr>
        <w:t xml:space="preserve">and </w:t>
      </w:r>
      <w:r w:rsidRPr="00BD51A5">
        <w:rPr>
          <w:rFonts w:ascii="Times New Roman" w:hAnsi="Times New Roman" w:cs="Times New Roman"/>
          <w:sz w:val="24"/>
          <w:szCs w:val="24"/>
        </w:rPr>
        <w:t xml:space="preserve">response to environmental change: body mass, </w:t>
      </w:r>
      <w:r w:rsidR="009F3CED" w:rsidRPr="00374EE8">
        <w:rPr>
          <w:rFonts w:ascii="Times New Roman" w:hAnsi="Times New Roman" w:cs="Times New Roman"/>
          <w:sz w:val="24"/>
          <w:szCs w:val="24"/>
        </w:rPr>
        <w:t>diel activity, diet,</w:t>
      </w:r>
      <w:r w:rsidR="009F3CED">
        <w:rPr>
          <w:rFonts w:ascii="Times New Roman" w:hAnsi="Times New Roman" w:cs="Times New Roman"/>
          <w:sz w:val="24"/>
          <w:szCs w:val="24"/>
        </w:rPr>
        <w:t xml:space="preserve"> </w:t>
      </w:r>
      <w:r w:rsidR="009F3CED" w:rsidRPr="00374EE8">
        <w:rPr>
          <w:rFonts w:ascii="Times New Roman" w:hAnsi="Times New Roman" w:cs="Times New Roman"/>
          <w:sz w:val="24"/>
          <w:szCs w:val="24"/>
        </w:rPr>
        <w:t>habitat breadth</w:t>
      </w:r>
      <w:r w:rsidR="009F3CED">
        <w:rPr>
          <w:rFonts w:ascii="Times New Roman" w:hAnsi="Times New Roman" w:cs="Times New Roman"/>
          <w:sz w:val="24"/>
          <w:szCs w:val="24"/>
        </w:rPr>
        <w:t>,</w:t>
      </w:r>
      <w:r w:rsidR="009F3CED" w:rsidRPr="00374EE8">
        <w:rPr>
          <w:rFonts w:ascii="Times New Roman" w:hAnsi="Times New Roman" w:cs="Times New Roman"/>
          <w:sz w:val="24"/>
          <w:szCs w:val="24"/>
        </w:rPr>
        <w:t xml:space="preserve"> </w:t>
      </w:r>
      <w:r w:rsidR="009F3CED">
        <w:rPr>
          <w:rFonts w:ascii="Times New Roman" w:hAnsi="Times New Roman" w:cs="Times New Roman"/>
          <w:sz w:val="24"/>
          <w:szCs w:val="24"/>
        </w:rPr>
        <w:t>litter/clutch size and</w:t>
      </w:r>
      <w:r w:rsidRPr="00374EE8">
        <w:rPr>
          <w:rFonts w:ascii="Times New Roman" w:hAnsi="Times New Roman" w:cs="Times New Roman"/>
          <w:sz w:val="24"/>
          <w:szCs w:val="24"/>
        </w:rPr>
        <w:t xml:space="preserve"> </w:t>
      </w:r>
      <w:proofErr w:type="spellStart"/>
      <w:r w:rsidR="009F3CED">
        <w:rPr>
          <w:rFonts w:ascii="Times New Roman" w:hAnsi="Times New Roman" w:cs="Times New Roman"/>
          <w:sz w:val="24"/>
          <w:szCs w:val="24"/>
        </w:rPr>
        <w:t>volancy</w:t>
      </w:r>
      <w:proofErr w:type="spellEnd"/>
      <w:r w:rsidRPr="00374EE8">
        <w:rPr>
          <w:rFonts w:ascii="Times New Roman" w:hAnsi="Times New Roman" w:cs="Times New Roman"/>
          <w:sz w:val="24"/>
          <w:szCs w:val="24"/>
        </w:rPr>
        <w:t xml:space="preserve"> (</w:t>
      </w:r>
      <w:r w:rsidR="006A173D">
        <w:rPr>
          <w:rFonts w:ascii="Times New Roman" w:hAnsi="Times New Roman" w:cs="Times New Roman"/>
          <w:sz w:val="24"/>
          <w:szCs w:val="24"/>
        </w:rPr>
        <w:t xml:space="preserve">see Appendix </w:t>
      </w:r>
      <w:r w:rsidR="006A173D">
        <w:rPr>
          <w:rFonts w:ascii="Times New Roman" w:hAnsi="Times New Roman" w:cs="Times New Roman"/>
          <w:sz w:val="24"/>
          <w:szCs w:val="24"/>
        </w:rPr>
        <w:lastRenderedPageBreak/>
        <w:t>S2</w:t>
      </w:r>
      <w:r w:rsidR="00662492">
        <w:rPr>
          <w:rFonts w:ascii="Times New Roman" w:hAnsi="Times New Roman" w:cs="Times New Roman"/>
          <w:sz w:val="24"/>
          <w:szCs w:val="24"/>
        </w:rPr>
        <w:t>; Table S4.2</w:t>
      </w:r>
      <w:r w:rsidRPr="00374EE8">
        <w:rPr>
          <w:rFonts w:ascii="Times New Roman" w:hAnsi="Times New Roman" w:cs="Times New Roman"/>
          <w:sz w:val="24"/>
          <w:szCs w:val="24"/>
        </w:rPr>
        <w:t xml:space="preserve">). </w:t>
      </w:r>
      <w:r w:rsidR="00EB08E5" w:rsidRPr="00BD51A5">
        <w:rPr>
          <w:rFonts w:ascii="Times New Roman" w:hAnsi="Times New Roman" w:cs="Times New Roman"/>
          <w:sz w:val="24"/>
          <w:szCs w:val="24"/>
        </w:rPr>
        <w:t>These traits reflect the spatiotemporal distribution of resource capture, ut</w:t>
      </w:r>
      <w:r w:rsidR="00EB08E5">
        <w:rPr>
          <w:rFonts w:ascii="Times New Roman" w:hAnsi="Times New Roman" w:cs="Times New Roman"/>
          <w:sz w:val="24"/>
          <w:szCs w:val="24"/>
        </w:rPr>
        <w:t>ilisation and release by species</w:t>
      </w:r>
      <w:r w:rsidR="00EB08E5" w:rsidRPr="00BD51A5">
        <w:rPr>
          <w:rFonts w:ascii="Times New Roman" w:hAnsi="Times New Roman" w:cs="Times New Roman"/>
          <w:sz w:val="24"/>
          <w:szCs w:val="24"/>
        </w:rPr>
        <w:t xml:space="preserve"> and are commonly used in assessments of mammal and bird functional diversity</w:t>
      </w:r>
      <w:r w:rsidR="00EB08E5">
        <w:rPr>
          <w:rFonts w:ascii="Times New Roman" w:hAnsi="Times New Roman" w:cs="Times New Roman"/>
          <w:sz w:val="24"/>
          <w:szCs w:val="24"/>
        </w:rPr>
        <w:t xml:space="preserve"> </w:t>
      </w:r>
      <w:r w:rsidR="00EB08E5">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{"citationItems":[{"id":"ITEM-1","itemData":{"DOI":"10.1371/journal.pone.0063671","ISBN":"1932-6203 (Electronic)\\n1932-6203 (Linking)","ISSN":"19326203","PMID":"23696844","abstract":"Examinations of the impact of land-use change on functional diversity link changes in ecological community structure driven by land modification with the consequences for ecosystem function. Yet, most studies have been small-scale, experimental analyses and primarily focussed on plants. There is a lack of research on fauna communities and at large-scales across multiple land uses. We assessed changes in the functional diversity of bird communities across 24 land uses aligned along an intensification gradient. We tested the hypothesis that functional diversity is higher in less intensively used landscapes, documented changes in diversity using four diversity metrics, and examined how functional diversity varied with species richness to identify levels of functional redundancy. Functional diversity, measured using a dendogram-based metric, increased from high to low intensity land uses, but observed values did not differ significantly from randomly-generated expected values. Values for functional evenness and functional divergence did not vary consistently with land-use intensification, although higher than expected values were mostly recorded in high intensity land uses. A total of 16 land uses had lower than expected values for functional dispersion and these were mostly low intensity native vegetation sites. Relations between functional diversity and bird species richness yielded strikingly different patterns for the entire bird community vs. particular functional groups. For all birds and insectivores, functional evenness, divergence and dispersion showed a linear decline with increasing species richness suggesting substantial functional redundancy across communities. However, for nectarivores, frugivores and carnivores, there was a significant hump-shaped or non-significant positive linear relationship between these functional measures and species richness indicating less redundancy. Hump-shaped relationships signify that the most functionally diverse communities occur at intermediate levels of species richness. Interpretations of redundancy thus vary for different functional groups and related ecosystem functions (e.g. pollination), and can be substantially different to relationships involving entire ecological communities.","author":[{"dropping-particle":"","family":"Luck","given":"Gary W.","non-dropping-particle":"","parse-names":false,"suffix":""},{"dropping-particle":"","family":"Carter","given":"Andrew","non-dropping-particle":"","parse-names":false,"suffix":""},{"dropping-particle":"","family":"Smallbone","given":"Lisa","non-dropping-particle":"","parse-names":false,"suffix":""}],"container-title":"PLoS ONE","id":"ITEM-1","issue":"5","issued":{"date-parts":[["2013"]]},"page":"e63671","title":"Changes in bird functional diversity across multiple land uses: interpretations of functional redundancy depend on functional group identity","type":"article-journal","volume":"8"},"uris":["http://www.mendeley.com/documents/?uuid=15c5f4de-3c30-418a-b38a-65ab533424a5"]},{"id":"ITEM-2","itemData":{"DOI":"10.1111/j.1461-0248.2008.01255.x","ISBN":"1461-023X","ISSN":"1461023X","PMID":"19087109","abstract":"Land use intensification can greatly reduce species richness and ecosystem functioning. However, species richness determines ecosystem functioning through the diversity and values of traits of species present. Here, we analyze changes in species richness and functional diversity (FD) at varying agricultural land use intensity levels. We test hypotheses of FD responses to land use intensification in plant, bird, and mammal communities using trait data compiled for 1600+ species. To isolate changes in FD from changes in species richness we compare the FD of communities to the null expectations of FD values. In over one-quarter of the bird and mammal communities impacted by agriculture, declines in FD were steeper than predicted by species number. In plant communities, changes in FD were indistinguishable from changes in species richness. Land use intensification can reduce the functional diversity of animal communities beyond changes in species richness alone, potentially imperiling provisioning of ecosystem services.","author":[{"dropping-particle":"","family":"Flynn","given":"Dan F. B.","non-dropping-particle":"","parse-names":false,"suffix":""},{"dropping-particle":"","family":"Gogol-Prokurat","given":"Melanie","non-dropping-particle":"","parse-names":false,"suffix":""},{"dropping-particle":"","family":"Nogeire","given":"Theresa","non-dropping-particle":"","parse-names":false,"suffix":""},{"dropping-particle":"","family":"Molinari","given":"Nicole","non-dropping-particle":"","parse-names":false,"suffix":""},{"dropping-particle":"","family":"Richers","given":"B??rbara Trautman","non-dropping-particle":"","parse-names":false,"suffix":""},{"dropping-particle":"","family":"Lin","given":"Brenda B.","non-dropping-particle":"","parse-names":false,"suffix":""},{"dropping-particle":"","family":"Simpson","given":"Nicholas","non-dropping-particle":"","parse-names":false,"suffix":""},{"dropping-particle":"","family":"Mayfield","given":"Margaret M.","non-dropping-particle":"","parse-names":false,"suffix":""},{"dropping-particle":"","family":"DeClerck","given":"Fabrice","non-dropping-particle":"","parse-names":false,"suffix":""}],"container-title":"Ecology Letters","id":"ITEM-2","issue":"1","issued":{"date-parts":[["2009","1"]]},"page":"22-33","publisher":"Blackwell Publishing Ltd","title":"Loss of functional diversity under land use intensification across multiple taxa","type":"article-journal","volume":"12"},"uris":["http://www.mendeley.com/documents/?uuid=4749691c-4d47-3bcb-ab1f-54eef2fadcce"]},{"id":"ITEM-3","itemData":{"DOI":"10.1111/j.1365-2656.2012.01974.x","ISBN":"0021-8790","ISSN":"00218790","PMID":"22435774","abstract":"1. Examining the consequences of environmental change for the provision of ecosystem services can be facilitated through trait-based frameworks that consider linkages between traits that influence a species' response to change and traits that determine its effect on ecosystem services. 2. Developing these frameworks requires a systematic approach to trait selection and addressing the interrelationships among the scale of the environmental change, area of ecosystem service provision and the most appropriate traits for analysis. 3. We examine key issues in the application of trait approaches to vertebrates, drawing specifically on the substantial progress made in this area for plants. We argue that vertebrate ecologists need to develop more coherent and systematic trait-based approaches that are broadly applicable. 4. We present a new framework for selecting response and effect traits to link environmental change with ecosystem services. An empirical example of each step in the framework is provided using birds as a case study, linking the environmental change of loss of tree cover with the ecosystem service of invertebrate pest regulation in apple orchards. We found that as tree cover around orchards increased so did the abundance and foraging rate of bird species that pursue invertebrates in flight, and this may help reduce the abundance of certain pests of apples (e.g. adult stages of Cydia pomonella and Helicoverpa armigera). 5. Implementing a systematic and transparent approach to trait selection should further refine the development of trait-based approaches for vertebrates.","author":[{"dropping-particle":"","family":"Luck","given":"Gary W.","non-dropping-particle":"","parse-names":false,"suffix":""},{"dropping-particle":"","family":"Lavorel","given":"Sandra","non-dropping-particle":"","parse-names":false,"suffix":""},{"dropping-particle":"","family":"Mcintyre","given":"Sue","non-dropping-particle":"","parse-names":false,"suffix":""},{"dropping-particle":"","family":"Lumb","given":"Katrina","non-dropping-particle":"","parse-names":false,"suffix":""}],"container-title":"Journal of Animal Ecology","id":"ITEM-3","issue":"5","issued":{"date-parts":[["2012","9"]]},"page":"1065-1076","publisher":"Blackwell Publishing Ltd","title":"Improving the application of vertebrate trait-based frameworks to the study of ecosystem services","type":"article-journal","volume":"81"},"uris":["http://www.mendeley.com/documents/?uuid=5db2fb7c-4d8a-311c-b684-54c0ec0fa57e"]},{"id":"ITEM-4","itemData":{"DOI":"10.1098/rspb.2016.0084","ISBN":"1471-2954 (Electronic) 0962-8452 (Linking)","ISSN":"1471-2954","PMID":"27053754","abstract":"There is broad consensus that the diversity of functional traits within species assemblages drives several ecological processes. It is also widely recognized that rare species are the first to become extinct following human-induced disturbances. Surprisingly, however, the functional importance of rare species is still poorly understood, particularly in tropical species-rich assemblages where the majority of species are rare, and the rate of species extinction can be high. Here, we investigated the consequences of local and regional extinctions on the functional structure of species assemblages. We used three extensive datasets (stream fish from the Brazilian Amazon, rainforest trees from French Guiana, and birds from the Australian Wet Tropics) and built an integrative measure of species rarity versus commonness, combining local abundance, geographical range, and habitat breadth. Using different scenarios of species loss, we found a disproportionate impact of rare species extinction for the three groups, with significant reductions in levels of functional richness, specialization, and originality of assemblages, which may severely undermine the integrity of ecological processes. The whole breadth of functional abilities within species assemblages, which is disproportionately supported by rare species, is certainly critical in maintaining ecosystems particularly under the ongoing rapid environmental transitions.","author":[{"dropping-particle":"","family":"Leitão","given":"Rafael P","non-dropping-particle":"","parse-names":false,"suffix":""},{"dropping-particle":"","family":"Zuanon","given":"Jansen","non-dropping-particle":"","parse-names":false,"suffix":""},{"dropping-particle":"","family":"Villéger","given":"Sébastien","non-dropping-particle":"","parse-names":false,"suffix":""},{"dropping-particle":"","family":"Williams","given":"Stephen E","non-dropping-particle":"","parse-names":false,"suffix":""},{"dropping-particle":"","family":"Baraloto","given":"Christopher","non-dropping-particle":"","parse-names":false,"suffix":""},{"dropping-particle":"","family":"Fortunel","given":"Claire","non-dropping-particle":"","parse-names":false,"suffix":""},{"dropping-particle":"","family":"Mendonça","given":"Fernando P","non-dropping-particle":"","parse-names":false,"suffix":""},{"dropping-particle":"","family":"Mouillot","given":"David","non-dropping-particle":"","parse-names":false,"suffix":""}],"container-title":"Proceedings of the Royal Society B: Biological Sciences","id":"ITEM-4","issue":"1828","issued":{"date-parts":[["2016","4","13"]]},"page":"494-499","publisher":"The Royal Society","title":"Rare species contribute disproportionately to the functional structure of species assemblages.","type":"article-journal","volume":"283"},"uris":["http://www.mendeley.com/documents/?uuid=66c64536-81c3-3a3b-b76e-22089aa692a2"]},{"id":"ITEM-5","itemData":{"DOI":"10.1098/rspb.2012.2131","ISSN":"0962-8452","PMID":"23173205","abstract":"Land-use change is one of the main drivers of current and likely future biodiversity loss. Therefore, understanding how species are affected by it is crucial to guide conservation decisions. Species respond differently to land-use change, possibly related to their traits. Using pan-tropical data on bird occurrence and abundance across a human land-use intensity gradient, we tested the effects of seven traits on observed responses. A likelihood-based approach allowed us to quantify uncertainty in modelled responses, essential for applying the model to project future change. Compared with undisturbed habitats, the average probability of occurrence of bird species was 7.8 per cent and 31.4 per cent lower, and abundance declined by 3.7 per cent and 19.2 per cent in habitats with low and high human land-use intensity, respectively. Five of the seven traits tested affected the observed responses significantly: long-lived, large, non-migratory, primarily frugivorous or insectivorous forest specialists were both less likely to occur and less abundant in more intensively used habitats than short-lived, small, migratory, nonfrugivorous/insectivorous habitat generalists. The finding that species responses to land use depend on their traits is important for understanding ecosystem functioning, because species’ traits determine their contribution to ecosystem processes. Furthermore, the loss of species with particular traits might have implications for the delivery of ecosystem services.","author":[{"dropping-particle":"","family":"Newbold","given":"Tim","non-dropping-particle":"","parse-names":false,"suffix":""},{"dropping-particle":"","family":"Scharlemann","given":"Jörn P W","non-dropping-particle":"","parse-names":false,"suffix":""},{"dropping-particle":"","family":"Butchart","given":"Stuart H M","non-dropping-particle":"","parse-names":false,"suffix":""},{"dropping-particle":"","family":"Sekercioglu","given":"C. H","non-dropping-particle":"","parse-names":false,"suffix":""},{"dropping-particle":"","family":"Alkemade","given":"Rob","non-dropping-particle":"","parse-names":false,"suffix":""},{"dropping-particle":"","family":"Booth","given":"Hollie","non-dropping-particle":"","parse-names":false,"suffix":""},{"dropping-particle":"","family":"Purves","given":"Drew W","non-dropping-particle":"","parse-names":false,"suffix":""}],"container-title":"Proceedings of the Royal Society B: Biological Sciences","id":"ITEM-5","issue":"1750","issued":{"date-parts":[["2013","1","7"]]},"page":"20122131","publisher":"The Royal Society","title":"Ecological traits affect the response of tropical forest bird species to land-use intensity","type":"article-journal","volume":"280"},"uris":["http://www.mendeley.com/documents/?uuid=a855c1b9-a038-3c1e-8718-76e4623e8ac5"]},{"id":"ITEM-6","itemData":{"DOI":"10.1371/journal.pone.0044019","ISBN":"1932-6203 (Electronic)\\r1932-6203 (Linking)","ISSN":"19326203","PMID":"22952859","abstract":"Efforts to quantify the composition of biological communities increasingly focus on functional traits. The composition of communities in terms of traits can be summarized in several ways. Ecologists are beginning to map the geographic distribution of trait-based metrics from various sources of data, but the maps have not been tested against independent data. Using data for birds of the Western Hemisphere, we test for the first time the most commonly used method for mapping community trait composition - overlaying range maps, which assumes that the local abundance of a given species is unrelated to the traits in question - and three new methods that as well as the range maps include varying degrees of information about interspecific and geographic variation in abundance. For each method, and for four traits (body mass, generation length, migratory behaviour, diet) we calculated community-weighted mean of trait values, functional richness and functional divergence. The maps based on species ranges and limited abundance data were compared with independent data on community species composition from the American Christmas Bird Count (CBC) scheme coupled with data on traits. The correspondence with observed community composition at the CBC sites was mostly positive (62/73 correlations) but varied widely depending on the metric of community composition and method used (R(2): 5.6 x 10(-7) to 0.82, with a median of 0.12). Importantly, the commonly-used range-overlap method resulted in the best fit (21/22 correlations positive; R(2): 0.004 to 0.8, with a median of 0.33). Given the paucity of data on the local abundance of species, overlaying range maps appears to be the best available method for estimating patterns of community composition, but the poor fit for some metrics suggests that local abundance data are urgently needed to allow more accurate estimates of the composition of communities.","author":[{"dropping-particle":"","family":"Newbold","given":"Tim","non-dropping-particle":"","parse-names":false,"suffix":""},{"dropping-particle":"","family":"Butchart","given":"Stuart H. M.","non-dropping-particle":"","parse-names":false,"suffix":""},{"dropping-particle":"","family":"Şekercioǧlu","given":"Çaǧan H.","non-dropping-particle":"","parse-names":false,"suffix":""},{"dropping-particle":"","family":"Purves","given":"Drew W.","non-dropping-particle":"","parse-names":false,"suffix":""},{"dropping-particle":"","family":"Scharlemann","given":"Jörn P. W.","non-dropping-particle":"","parse-names":false,"suffix":""}],"container-title":"PLoS ONE","id":"ITEM-6","issue":"8","issued":{"date-parts":[["2012","8","31"]]},"page":"e44019","publisher":"Public Library of Science","title":"Mapping functional traits: Comparing abundance and presence-absence estimates at large spatial scales","type":"article-journal","volume":"7"},"uris":["http://www.mendeley.com/documents/?uuid=fc3ff865-00ca-35a8-a8ac-0d82d930684a"]},{"id":"ITEM-7","itemData":{"DOI":"10.1098/rstb.2011.0024","ISBN":"1471-2970 (Electronic)\\r0962-8436 (Linking)","ISSN":"1471-2970","PMID":"21807734","abstract":"Documenting and exploring the patterns of diversity of life on Earth has always been a central theme in biology. Species richness despite being the most commonly used measure of diversity in macroecological studies suffers from not considering the evolutionary and ecological differences among species. Phylogenetic diversity (PD) and functional diversity (FD) have been proposed as alternative measures to overcome this limitation. Although species richness, PD and FD are closely related, their relationships have never been investigated on a global scale. Comparing PD and FD with species richness corroborated the general assumptions of surrogacy of the different diversity measures. However, the analysis of the residual variance suggested that the mismatches between the diversity measures are influenced by environmental conditions. PD increased relative to species richness with increasing mean annual temperature, whereas FD decreased with decreasing seasonality relative to PD. We also show that the tropical areas are characterized by a FD deficit, a phenomenon, that suggests that in tropical areas more species can be packed into the ecological space. We discuss potential mechanisms that could have resulted in the gradient of spatial mismatch observed in the different biodiversity measures and draw parallels to local scale studies. We conclude that the use of multiple diversity measures on a global scale can help to elucidate the relative importance of historical and ecological processes shaping the present gradients in mammalian diversity.","author":[{"dropping-particle":"","family":"Safi","given":"Kamran","non-dropping-particle":"","parse-names":false,"suffix":""},{"dropping-particle":"V.","family":"Cianciaruso","given":"Marcus","non-dropping-particle":"","parse-names":false,"suffix":""},{"dropping-particle":"","family":"Loyola","given":"Rafael D.","non-dropping-particle":"","parse-names":false,"suffix":""},{"dropping-particle":"","family":"Brito","given":"Daniel","non-dropping-particle":"","parse-names":false,"suffix":""},{"dropping-particle":"","family":"Armour-Marshall","given":"Katrina","non-dropping-particle":"","parse-names":false,"suffix":""},{"dropping-particle":"","family":"Diniz-Filho","given":"José Alexandre F.","non-dropping-particle":"","parse-names":false,"suffix":""}],"container-title":"Philosophical Transactions of the Royal Society of London B: Biological Sciences","id":"ITEM-7","issue":"1577","issued":{"date-parts":[["2011","9","12"]]},"page":"2536-44","publisher":"The Royal Society","title":"Understanding global patterns of mammalian functional and phylogenetic diversity.","type":"article-journal","volume":"366"},"uris":["http://www.mendeley.com/documents/?uuid=7a1bf2b8-5d9c-3207-a45b-44aab39ed3b8"]},{"id":"ITEM-8","itemData":{"DOI":"10.1016/j.jaridenv.2012.06.016","ISBN":"0140-1963","ISSN":"01401963","abstract":"Human activities are drastically changing the composition of mammal communities and increasing species local extinctions. Although it is well recognized that species influence the way in which ecosystems function through the diversity of resource use traits, little is known regarding the consequences of ecosystem functioning on changing biodiversity. We summarized studies that analyzed the effects of anthropogenic disturbances on mammal assemblages in arid and semi-arid lands of the world. We analyze for the first time changes in functional diversity values under a wide variety of disturbances using a meta-analysis. General mean effect size was significantly negative and marginally heterogeneous. Grouping into ecosystems showed a varied response, mostly negative but not significant. When considering disturbance types as moderator factor, functional diversity responds in a negative way to all types, but the strongest effects were seen when we analyzed the mechanism by which disturbance affects ecosystem. 'Herbivory' effect was the least aggressive, and contrary, 'species change' strongly and negatively affected functional diversity. When disturbance generates changes in species and resources, and new state properties highly differ from the initial state property, the regime shift seen in vegetation has drastic consequences over mammal functional diversity. This loss of functional diversity may generate positive feedbacks that help to maintain degraded states of the ecosystem. ?? 2012 Elsevier Ltd.","author":[{"dropping-particle":"","family":"Chillo","given":"V.","non-dropping-particle":"","parse-names":false,"suffix":""},{"dropping-particle":"","family":"Ojeda","given":"R. A.","non-dropping-particle":"","parse-names":false,"suffix":""}],"container-title":"Journal of Arid Environments","id":"ITEM-8","issued":{"date-parts":[["2012"]]},"page":"95-102","title":"Mammal functional diversity loss under human-induced disturbances in arid lands","type":"article","volume":"87"},"uris":["http://www.mendeley.com/documents/?uuid=daac8214-9ca7-363c-9c76-ffbd5d254af8"]}],"mendeley":{"formattedCitation":"(Flynn et al., 2009; Safi et al., 2011; Chillo &amp; Ojeda, 2012; Luck et al., 2012, 2013, Newbold et al., 2012, 2013; Leitão et al., 2016)","plainTextFormattedCitation":"(Flynn et al., 2009; Safi et al., 2011; Chillo &amp; Ojeda, 2012; Luck et al., 2012, 2013, Newbold et al., 2012, 2013; Leitão et al., 2016)","previouslyFormattedCitation":"(Flynn et al., 2009; Safi et al., 2011; Chillo &amp; Ojeda, 2012; Luck et al., 2012, 2013, Newbold et al., 2012, 2013; Leitão et al., 2016)"},"properties":{"noteIndex":0},"schema":"https://github.com/citation-style-language/schema/raw/master/csl-citation.json"}</w:instrText>
      </w:r>
      <w:r w:rsidR="00EB08E5">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(Flynn et al., 2009; Safi et al., 2011; Chillo &amp; Ojeda, 2012; Luck et al., 2012, 2013, Newbold et al., 2012, 2013; Leitão et al., 2016)</w:t>
      </w:r>
      <w:r w:rsidR="00EB08E5">
        <w:rPr>
          <w:rFonts w:ascii="Times New Roman" w:hAnsi="Times New Roman" w:cs="Times New Roman"/>
          <w:sz w:val="24"/>
          <w:szCs w:val="24"/>
        </w:rPr>
        <w:fldChar w:fldCharType="end"/>
      </w:r>
      <w:r w:rsidR="00EB08E5" w:rsidRPr="00BD51A5">
        <w:rPr>
          <w:rFonts w:ascii="Times New Roman" w:hAnsi="Times New Roman" w:cs="Times New Roman"/>
          <w:sz w:val="24"/>
          <w:szCs w:val="24"/>
        </w:rPr>
        <w:t>.</w:t>
      </w:r>
    </w:p>
    <w:p w14:paraId="77895F8F" w14:textId="5A795D8B" w:rsidR="00C646AB" w:rsidRPr="00BD51A5" w:rsidRDefault="00C646AB" w:rsidP="007D48F8">
      <w:pPr>
        <w:spacing w:line="480" w:lineRule="auto"/>
        <w:rPr>
          <w:rFonts w:ascii="Times New Roman" w:hAnsi="Times New Roman" w:cs="Times New Roman"/>
          <w:sz w:val="24"/>
          <w:szCs w:val="24"/>
        </w:rPr>
      </w:pPr>
      <w:r w:rsidRPr="00BD51A5">
        <w:rPr>
          <w:rFonts w:ascii="Times New Roman" w:hAnsi="Times New Roman" w:cs="Times New Roman"/>
          <w:sz w:val="24"/>
          <w:szCs w:val="24"/>
        </w:rPr>
        <w:t xml:space="preserve">We </w:t>
      </w:r>
      <w:r w:rsidR="009F7FF8">
        <w:rPr>
          <w:rFonts w:ascii="Times New Roman" w:hAnsi="Times New Roman" w:cs="Times New Roman"/>
          <w:sz w:val="24"/>
          <w:szCs w:val="24"/>
        </w:rPr>
        <w:t>extracted</w:t>
      </w:r>
      <w:r w:rsidRPr="00BD51A5">
        <w:rPr>
          <w:rFonts w:ascii="Times New Roman" w:hAnsi="Times New Roman" w:cs="Times New Roman"/>
          <w:sz w:val="24"/>
          <w:szCs w:val="24"/>
        </w:rPr>
        <w:t xml:space="preserve"> trait data from a number of </w:t>
      </w:r>
      <w:r w:rsidR="0016462C">
        <w:rPr>
          <w:rFonts w:ascii="Times New Roman" w:hAnsi="Times New Roman" w:cs="Times New Roman"/>
          <w:sz w:val="24"/>
          <w:szCs w:val="24"/>
        </w:rPr>
        <w:t>available databases</w:t>
      </w:r>
      <w:r>
        <w:rPr>
          <w:rFonts w:ascii="Times New Roman" w:hAnsi="Times New Roman" w:cs="Times New Roman"/>
          <w:sz w:val="24"/>
          <w:szCs w:val="24"/>
        </w:rPr>
        <w:t xml:space="preserve"> </w:t>
      </w:r>
      <w:r w:rsidRPr="00BD51A5">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{"citationItems":[{"id":"ITEM-1","itemData":{"DOI":"10.5061/dryad.t6m96","ISBN":"0012-9658","ISSN":"0012-9658","abstract":"Studying life-history traits within and across taxonomic classifications has revealed many interesting and important patterns, but this approach to life history requires access to large compilations of data containing many different life-history parameters. Currently, life-history data for amniotes (birds, mammals, and reptiles) are split among a variety of publicly available databases, data tables embedded in individual papers and books, and species-specific studies by experts. Using data from this wide range of sources is a challenge for conducting macroecological studies because of a lack of standardization in taxonomic classifications, parameter values, and even in which parameters are reported. In order to facilitate comparative analyses between amniote life-history data, we created a database compiled from peer-reviewed studies on individual species, macroecological studies of multiple species, existing life-history databases, and other aggregated sources as well as published books and other compila...","author":[{"dropping-particle":"","family":"Myhrvold","given":"N.P.","non-dropping-particle":"","parse-names":false,"suffix":""},{"dropping-particle":"","family":"Baldridge","given":"E.","non-dropping-particle":"","parse-names":false,"suffix":""},{"dropping-particle":"","family":"Chan","given":"B.","non-dropping-particle":"","parse-names":false,"suffix":""},{"dropping-particle":"","family":"Freeman","given":"D.L.","non-dropping-particle":"","parse-names":false,"suffix":""},{"dropping-particle":"","family":"Ernest","given":"S.K.M.","non-dropping-particle":"","parse-names":false,"suffix":""}],"container-title":"Ecology","id":"ITEM-1","issue":"11","issued":{"date-parts":[["2015"]]},"page":"3109","title":"An amniote life-history database to perform comparative analyses with birds, mammals, and reptiles","type":"article-journal","volume":"96"},"uris":["http://www.mendeley.com/documents/?uuid=e11a164a-caf1-4f15-9b21-fea3ccbb0265","http://www.mendeley.com/documents/?uuid=a8d45ec6-8fd6-4872-90f1-363079927c43"]},{"id":"ITEM-2","itemData":{"DOI":"10.1890/13-1917.1","ISBN":"0012-9658","ISSN":"0012-9658","abstract":"Species are characterized by physiological, behavioral, and ecological attributes that are all subject to varying evolutionary and ecological constraints and jointly detemrine species' role and function in ecosystems. Attributes such as diet, foraging strata, foraging time, and body size, in particular, characterize a large portion of the \"Eltonian\" niches of species. Here we present a global species-level compilation of these key attributes for all 9993 and 5400 extant bird and mammal species derived from key literature sources. Global handbooks and monographs allowed the consistent sourcing of attributes for most species. For diet and foraging stratum we followed a defined protocol to translate the verbal descriptions into standardized, semiquantitative information about relative importance of different categories. Together with body size (continuous) and activity time (categorical) this enables a much finer distinction of species' foraging ecology than typical categorical guild assignments allow. Attributes lacking information for specific species are flagged, and interpolated values based on taxonomy are provided instead.The presented data set is limited by, among others, these select cases missing observed data, by errors and uncertainty in the expert assessment as presented in the literature, and by the lack of intraspecific information. However, the standardized and transparent nature and complete global coverage of the data set should support an array of potential studies in biogeography, community ecology, macroevolution, global change biology, and conservation. Potential uses include comparative work involving these traits as focal or secondary variables, ecological research on the trait or trophic structure of communities, or conservation science concerned with the loss of function among species or in ecosystems in a changing world. We hope that this publication will spur the sharing, collaborative curation, and extension of data to the benefit of a more integrative, rigorous, and global biodiversity science.","author":[{"dropping-particle":"","family":"Wilman","given":"Hamish","non-dropping-particle":"","parse-names":false,"suffix":""},{"dropping-particle":"","family":"Belmaker","given":"Jonathan","non-dropping-particle":"","parse-names":false,"suffix":""},{"dropping-particle":"","family":"Simpson","given":"Jennifer","non-dropping-particle":"","parse-names":false,"suffix":""},{"dropping-particle":"","family":"la Rosa","given":"Carolina","non-dropping-particle":"de","parse-names":false,"suffix":""},{"dropping-particle":"","family":"Rivadeneira","given":"Marcelo M.","non-dropping-particle":"","parse-names":false,"suffix":""},{"dropping-particle":"","family":"Jetz","given":"Walter","non-dropping-particle":"","parse-names":false,"suffix":""}],"container-title":"Ecology","id":"ITEM-2","issue":"7","issued":{"date-parts":[["2014"]]},"page":"2027","title":"EltonTraits 1.0: Species-level foraging attributes of the world’s birds and mammals","type":"article-journal","volume":"95"},"uris":["http://www.mendeley.com/documents/?uuid=928265bb-f858-48ea-bd1a-8170dadd75ba","http://www.mendeley.com/documents/?uuid=bffe5057-aad2-4e8a-af06-0dd457c6c6c4"]},{"id":"ITEM-3","itemData":{"DOI":"10.3897/natureconservation.5.5734","ISBN":"1314-3301","ISSN":"1314-3301","abstract":"Generation length (GL) is defined as the average age of parents of the current cohort, reflecting the turnover rate of breeding individuals in a population. GL is a fundamental piece of information for population ecology as well as for measuring species threat status (e.g. in the IUCN Red List). Here we present a dataset including GL records for all extant mammal species (n=5427). We first reviewed all data on GL published in the IUCN Red List database. We then calculated a value for species with available reproductive parameters (reproductive life span and age at first reproduction). We assigned to missing-data species a mean GL value from congeneric or confamilial species (depending on data availability). Finally, for a few remaining species, we assigned mean GL values from species with similar body mass and belonging to the same order. Our work provides the first attempt to complete a database of GL for mammals; it will be an essential reference point for all conservation-related studies that need pragmatic information on species GL, such as population dynamics and applications of the IUCN Red List assessment.","author":[{"dropping-particle":"","family":"Pacifici","given":"Michela","non-dropping-particle":"","parse-names":false,"suffix":""},{"dropping-particle":"","family":"Santini","given":"Luca","non-dropping-particle":"","parse-names":false,"suffix":""},{"dropping-particle":"Di","family":"Marco","given":"Moreno","non-dropping-particle":"","parse-names":false,"suffix":""},{"dropping-particle":"","family":"Baisero","given":"Daniele","non-dropping-particle":"","parse-names":false,"suffix":""},{"dropping-particle":"","family":"Francucci","given":"Lucilla","non-dropping-particle":"","parse-names":false,"suffix":""},{"dropping-particle":"","family":"Marasini","given":"Gabriele Grottolo","non-dropping-particle":"","parse-names":false,"suffix":""},{"dropping-particle":"","family":"Visconti","given":"Piero","non-dropping-particle":"","parse-names":false,"suffix":""},{"dropping-particle":"","family":"Rondinini","given":"Carlo","non-dropping-particle":"","parse-names":false,"suffix":""}],"container-title":"Nature Conservation","id":"ITEM-3","issued":{"date-parts":[["2013"]]},"page":"87-94","title":"Generation length for mammals","type":"article-journal","volume":"5"},"uris":["http://www.mendeley.com/documents/?uuid=aa371b1e-8f50-4e04-95dc-5eefbba4074e","http://www.mendeley.com/documents/?uuid=33bbbada-462c-499d-9c78-e2e703f2bb7d"]},{"id":"ITEM-4","itemData":{"DOI":"10.1890/08-1494.1","ISBN":"0012-9658","ISSN":"0012-9658","abstract":"Analyses of life-history, ecological, and geographic trait differences among species, their causes, correlates, and likely consequences are increasingly important for understanding and conserving biodiversity in the face of rapid global change. Assembling multispecies trait data from diverse literature sources into a single comprehensive data set requires detailed consideration of methods to reliably compile data for particular species, and to derive single estimates from multiple sources based on different techniques and definitions. Here we describe PanTHERIA, a species-level data set compiled for analysis of life history, ecology, and geography of all known extant and recently extinct mammals. PanTHERIA is derived from a database capable of holding multiple geo-referenced values for variables within a species containing 100 740 lines of biological data for extant and recently extinct mammalian species, collected over a period of three years by 20 individuals. PanTHERIA also includes spatial databases o...","author":[{"dropping-particle":"","family":"Jones","given":"Kate E.","non-dropping-particle":"","parse-names":false,"suffix":""},{"dropping-particle":"","family":"Bielby","given":"Jon","non-dropping-particle":"","parse-names":false,"suffix":""},{"dropping-particle":"","family":"Cardillo","given":"Marcel","non-dropping-particle":"","parse-names":false,"suffix":""},{"dropping-particle":"","family":"Fritz","given":"Susanne a.","non-dropping-particle":"","parse-names":false,"suffix":""},{"dropping-particle":"","family":"O'Dell","given":"Justin","non-dropping-particle":"","parse-names":false,"suffix":""},{"dropping-particle":"","family":"Orme","given":"C. David L.","non-dropping-particle":"","parse-names":false,"suffix":""},{"dropping-particle":"","family":"Safi","given":"Kamran","non-dropping-particle":"","parse-names":false,"suffix":""},{"dropping-particle":"","family":"Sechrest","given":"Wes","non-dropping-particle":"","parse-names":false,"suffix":""},{"dropping-particle":"","family":"Boakes","given":"Elizabeth H.","non-dropping-particle":"","parse-names":false,"suffix":""},{"dropping-particle":"","family":"Carbone","given":"Chris","non-dropping-particle":"","parse-names":false,"suffix":""},{"dropping-particle":"","family":"Connolly","given":"Christina","non-dropping-particle":"","parse-names":false,"suffix":""},{"dropping-particle":"","family":"Cutts","given":"Michael J.","non-dropping-particle":"","parse-names":false,"suffix":""},{"dropping-particle":"","family":"Foster","given":"Janine K.","non-dropping-particle":"","parse-names":false,"suffix":""},{"dropping-particle":"","family":"Grenyer","given":"Richard","non-dropping-particle":"","parse-names":false,"suffix":""},{"dropping-particle":"","family":"Habib","given":"Michael","non-dropping-particle":"","parse-names":false,"suffix":""},{"dropping-particle":"","family":"Plaster","given":"Christopher a.","non-dropping-particle":"","parse-names":false,"suffix":""},{"dropping-particle":"","family":"Price","given":"Samantha a.","non-dropping-particle":"","parse-names":false,"suffix":""},{"dropping-particle":"","family":"Rigby","given":"Elizabeth a.","non-dropping-particle":"","parse-names":false,"suffix":""},{"dropping-particle":"","family":"Rist","given":"Janna","non-dropping-particle":"","parse-names":false,"suffix":""},{"dropping-particle":"","family":"Teacher","given":"Amber","non-dropping-particle":"","parse-names":false,"suffix":""},{"dropping-particle":"","family":"Bininda-Emonds","given":"Olaf R. P.","non-dropping-particle":"","parse-names":false,"suffix":""},{"dropping-particle":"","family":"Gittleman","given":"John L.","non-dropping-particle":"","parse-names":false,"suffix":""},{"dropping-particle":"","family":"Mace","given":"Georgina M.","non-dropping-particle":"","parse-names":false,"suffix":""},{"dropping-particle":"","family":"Purvis","given":"Andy","non-dropping-particle":"","parse-names":false,"suffix":""}],"container-title":"Ecology","id":"ITEM-4","issue":"9","issued":{"date-parts":[["2009"]]},"page":"2648-2648","title":"PanTHERIA: a species-level database of life history, ecology, and geography of extant and recently extinct mammals","type":"article-journal","volume":"90"},"uris":["http://www.mendeley.com/documents/?uuid=a503fb9e-d343-4092-9ca6-b7357d223b7b"]}],"mendeley":{"formattedCitation":"(Jones et al., 2009; Pacifici et al., 2013; Wilman et al., 2014; Myhrvold, Baldridge, Chan, Freeman, &amp; Ernest, 2015)","plainTextFormattedCitation":"(Jones et al., 2009; Pacifici et al., 2013; Wilman et al., 2014; Myhrvold, Baldridge, Chan, Freeman, &amp; Ernest, 2015)","previouslyFormattedCitation":"(Jones et al., 2009; Pacifici et al., 2013; Wilman et al., 2014; Myhrvold, Baldridge, Chan, Freeman, &amp; Ernest, 2015)"},"properties":{"noteIndex":0},"schema":"https://github.com/citation-style-language/schema/raw/master/csl-citation.json"}</w:instrText>
      </w:r>
      <w:r w:rsidRPr="00BD51A5">
        <w:rPr>
          <w:rFonts w:ascii="Times New Roman" w:hAnsi="Times New Roman" w:cs="Times New Roman"/>
          <w:sz w:val="24"/>
          <w:szCs w:val="24"/>
        </w:rPr>
        <w:fldChar w:fldCharType="separate"/>
      </w:r>
      <w:r w:rsidR="007D48F8" w:rsidRPr="004C187E">
        <w:rPr>
          <w:rFonts w:ascii="Times New Roman" w:hAnsi="Times New Roman" w:cs="Times New Roman"/>
          <w:noProof/>
          <w:sz w:val="24"/>
          <w:szCs w:val="24"/>
        </w:rPr>
        <w:t>(Jones et al., 2009; Pacifici et al., 2013; Wilman et al., 2014; Myhrvold, Baldridge, Chan, Freeman, &amp; Ernest, 2015)</w:t>
      </w:r>
      <w:r w:rsidRPr="00BD51A5">
        <w:rPr>
          <w:rFonts w:ascii="Times New Roman" w:hAnsi="Times New Roman" w:cs="Times New Roman"/>
          <w:sz w:val="24"/>
          <w:szCs w:val="24"/>
        </w:rPr>
        <w:fldChar w:fldCharType="end"/>
      </w:r>
      <w:r w:rsidRPr="00BD51A5">
        <w:rPr>
          <w:rFonts w:ascii="Times New Roman" w:hAnsi="Times New Roman" w:cs="Times New Roman"/>
          <w:sz w:val="24"/>
          <w:szCs w:val="24"/>
        </w:rPr>
        <w:t>, taking the median value</w:t>
      </w:r>
      <w:r>
        <w:rPr>
          <w:rFonts w:ascii="Times New Roman" w:hAnsi="Times New Roman" w:cs="Times New Roman"/>
          <w:sz w:val="24"/>
          <w:szCs w:val="24"/>
        </w:rPr>
        <w:t xml:space="preserve"> across </w:t>
      </w:r>
      <w:r w:rsidR="0016462C">
        <w:rPr>
          <w:rFonts w:ascii="Times New Roman" w:hAnsi="Times New Roman" w:cs="Times New Roman"/>
          <w:sz w:val="24"/>
          <w:szCs w:val="24"/>
        </w:rPr>
        <w:t>estimates</w:t>
      </w:r>
      <w:r>
        <w:rPr>
          <w:rFonts w:ascii="Times New Roman" w:hAnsi="Times New Roman" w:cs="Times New Roman"/>
          <w:sz w:val="24"/>
          <w:szCs w:val="24"/>
        </w:rPr>
        <w:t xml:space="preserve"> when applicable </w:t>
      </w:r>
      <w:r w:rsidRPr="00425A5D">
        <w:rPr>
          <w:rFonts w:ascii="Times New Roman" w:hAnsi="Times New Roman" w:cs="Times New Roman"/>
          <w:sz w:val="24"/>
          <w:szCs w:val="24"/>
        </w:rPr>
        <w:t>(se</w:t>
      </w:r>
      <w:r w:rsidRPr="00374EE8">
        <w:rPr>
          <w:rFonts w:ascii="Times New Roman" w:hAnsi="Times New Roman" w:cs="Times New Roman"/>
          <w:sz w:val="24"/>
          <w:szCs w:val="24"/>
        </w:rPr>
        <w:t>e</w:t>
      </w:r>
      <w:r w:rsidR="006A173D">
        <w:rPr>
          <w:rFonts w:ascii="Times New Roman" w:hAnsi="Times New Roman" w:cs="Times New Roman"/>
          <w:sz w:val="24"/>
          <w:szCs w:val="24"/>
        </w:rPr>
        <w:t xml:space="preserve"> Appendix S3</w:t>
      </w:r>
      <w:r w:rsidRPr="00374EE8">
        <w:rPr>
          <w:rFonts w:ascii="Times New Roman" w:hAnsi="Times New Roman" w:cs="Times New Roman"/>
          <w:sz w:val="24"/>
          <w:szCs w:val="24"/>
        </w:rPr>
        <w:t xml:space="preserve"> for details on the </w:t>
      </w:r>
      <w:r w:rsidRPr="00425A5D">
        <w:rPr>
          <w:rFonts w:ascii="Times New Roman" w:hAnsi="Times New Roman" w:cs="Times New Roman"/>
          <w:sz w:val="24"/>
          <w:szCs w:val="24"/>
        </w:rPr>
        <w:t>data compilation process).</w:t>
      </w:r>
      <w:r>
        <w:rPr>
          <w:rFonts w:ascii="Times New Roman" w:hAnsi="Times New Roman" w:cs="Times New Roman"/>
          <w:sz w:val="24"/>
          <w:szCs w:val="24"/>
        </w:rPr>
        <w:t xml:space="preserve"> </w:t>
      </w:r>
      <w:r w:rsidRPr="00BD51A5">
        <w:rPr>
          <w:rFonts w:ascii="Times New Roman" w:hAnsi="Times New Roman" w:cs="Times New Roman"/>
          <w:sz w:val="24"/>
          <w:szCs w:val="24"/>
        </w:rPr>
        <w:t>To ensure species were matched across the geographic data and the available trait data, which often use different taxonomic frameworks, we sourced species synonyms from the Integrated Taxonomic Information System and the International Union for Conservation of Nature databases via their application programming interfaces</w:t>
      </w:r>
      <w:r w:rsidR="00B31C56">
        <w:rPr>
          <w:rFonts w:ascii="Times New Roman" w:hAnsi="Times New Roman" w:cs="Times New Roman"/>
          <w:sz w:val="24"/>
          <w:szCs w:val="24"/>
        </w:rPr>
        <w:t xml:space="preserve"> (see Appendix S3)</w:t>
      </w:r>
      <w:r w:rsidRPr="00BD51A5">
        <w:rPr>
          <w:rFonts w:ascii="Times New Roman" w:hAnsi="Times New Roman" w:cs="Times New Roman"/>
          <w:sz w:val="24"/>
          <w:szCs w:val="24"/>
        </w:rPr>
        <w:t>.</w:t>
      </w:r>
    </w:p>
    <w:p w14:paraId="6C23F0C6" w14:textId="073F423D" w:rsidR="00C646AB" w:rsidRPr="00BD51A5" w:rsidRDefault="00C646AB" w:rsidP="00C646AB">
      <w:pPr>
        <w:spacing w:line="480" w:lineRule="auto"/>
        <w:rPr>
          <w:rFonts w:ascii="Times New Roman" w:hAnsi="Times New Roman" w:cs="Times New Roman"/>
          <w:sz w:val="24"/>
          <w:szCs w:val="24"/>
        </w:rPr>
      </w:pPr>
      <w:r w:rsidRPr="00BD51A5">
        <w:rPr>
          <w:rFonts w:ascii="Times New Roman" w:hAnsi="Times New Roman" w:cs="Times New Roman"/>
          <w:sz w:val="24"/>
          <w:szCs w:val="24"/>
        </w:rPr>
        <w:t>Trait data were transforme</w:t>
      </w:r>
      <w:r w:rsidR="007237AA">
        <w:rPr>
          <w:rFonts w:ascii="Times New Roman" w:hAnsi="Times New Roman" w:cs="Times New Roman"/>
          <w:sz w:val="24"/>
          <w:szCs w:val="24"/>
        </w:rPr>
        <w:t xml:space="preserve">d where it improved normality, </w:t>
      </w:r>
      <w:r w:rsidRPr="00BD51A5">
        <w:rPr>
          <w:rFonts w:ascii="Times New Roman" w:hAnsi="Times New Roman" w:cs="Times New Roman"/>
          <w:sz w:val="24"/>
          <w:szCs w:val="24"/>
        </w:rPr>
        <w:t>as recommended</w:t>
      </w:r>
      <w:r w:rsidR="007237AA">
        <w:rPr>
          <w:rFonts w:ascii="Times New Roman" w:hAnsi="Times New Roman" w:cs="Times New Roman"/>
          <w:sz w:val="24"/>
          <w:szCs w:val="24"/>
        </w:rPr>
        <w:t xml:space="preserve"> by </w:t>
      </w:r>
      <w:proofErr w:type="spellStart"/>
      <w:r w:rsidR="007237AA">
        <w:rPr>
          <w:rFonts w:ascii="Times New Roman" w:hAnsi="Times New Roman" w:cs="Times New Roman"/>
          <w:sz w:val="24"/>
          <w:szCs w:val="24"/>
        </w:rPr>
        <w:t>Villéger</w:t>
      </w:r>
      <w:proofErr w:type="spellEnd"/>
      <w:r w:rsidR="007237AA">
        <w:rPr>
          <w:rFonts w:ascii="Times New Roman" w:hAnsi="Times New Roman" w:cs="Times New Roman"/>
          <w:sz w:val="24"/>
          <w:szCs w:val="24"/>
        </w:rPr>
        <w:t xml:space="preserve"> </w:t>
      </w:r>
      <w:r w:rsidR="007237AA" w:rsidRPr="007237AA">
        <w:rPr>
          <w:rFonts w:ascii="Times New Roman" w:hAnsi="Times New Roman" w:cs="Times New Roman"/>
          <w:i/>
          <w:iCs/>
          <w:sz w:val="24"/>
          <w:szCs w:val="24"/>
        </w:rPr>
        <w:t>et al</w:t>
      </w:r>
      <w:r w:rsidR="007237AA">
        <w:rPr>
          <w:rFonts w:ascii="Times New Roman" w:hAnsi="Times New Roman" w:cs="Times New Roman"/>
          <w:sz w:val="24"/>
          <w:szCs w:val="24"/>
        </w:rPr>
        <w:t>.,</w:t>
      </w:r>
      <w:r>
        <w:rPr>
          <w:rFonts w:ascii="Times New Roman" w:hAnsi="Times New Roman" w:cs="Times New Roman"/>
          <w:sz w:val="24"/>
          <w:szCs w:val="24"/>
        </w:rPr>
        <w:t xml:space="preserve"> </w:t>
      </w:r>
      <w:r w:rsidRPr="00BD51A5">
        <w:rPr>
          <w:rFonts w:ascii="Times New Roman" w:hAnsi="Times New Roman" w:cs="Times New Roman"/>
          <w:sz w:val="24"/>
          <w:szCs w:val="24"/>
        </w:rPr>
        <w:fldChar w:fldCharType="begin" w:fldLock="1"/>
      </w:r>
      <w:r w:rsidR="00E96A13">
        <w:rPr>
          <w:rFonts w:ascii="Times New Roman" w:hAnsi="Times New Roman" w:cs="Times New Roman"/>
          <w:sz w:val="24"/>
          <w:szCs w:val="24"/>
        </w:rPr>
        <w:instrText>ADDIN CSL_CITATION {"citationItems":[{"id":"ITEM-1","itemData":{"DOI":"10.1890/07-1206.1","ISBN":"0012-9658","ISSN":"00129658","PMID":"18724739","abstract":"Functional diversity is increasingly identified as an important driver of ecosystem functioning. Various indices have been proposed to measure the functional diversity of a community, but there is still no consensus on which are most suitable. Indeed, none of the existing indices meets all the criteria required for general use. The main criteria are that they must be designed to deal with several traits, take into account abundances, and measure all the facets of functional diversity. Here we propose three indices to quantify each facet of functional diversity for a community with species distributed in a multidimensional functional space: functional richness (volume of the functional space occupied by the community), functional evenness (regularity of the distribution of abundance in this volume), and functional divergence (divergence in the distribution of abundance in this volume). Functional richness is estimated using the existing convex hull volume index. The new functional evenness index is based on the minimum spanning tree which links all the species in the multidimensional functional space. Then this new index quantifies the regularity with which species abundances are distributed along the spanning tree. Functional divergence is measured using a novel index which quantifies how species diverge in their distances (weighted by their abundance) from the center of gravity in the functional space. We show that none of the indices meets all the criteria required for a functional diversity index, but instead we show that the set of three complementary indices meets these criteria. Through simulations of artificial data sets, we demonstrate that functional divergence and functional evenness are independent of species richness and that the three functional diversity indices are independent of each other. Overall, our study suggests that decomposition of functional diversity into its three primary components provides a meaningful framework for its quantification and for the classification of existing functional diversity indices. This decomposition has the potential to shed light on the role of biodiversity on ecosystem functioning and on the influence of biotic and abiotic filters on the structure of species communities. Finally, we propose a general framework for applying these three functional diversity indices.","author":[{"dropping-particle":"","family":"Villéger","given":"Sébastien","non-dropping-particle":"","parse-names":false,"suffix":""},{"dropping-particle":"","family":"Mason","given":"N. W H","non-dropping-particle":"","parse-names":false,"suffix":""},{"dropping-particle":"","family":"Mouillot","given":"David","non-dropping-particle":"","parse-names":false,"suffix":""}],"container-title":"Ecology","id":"ITEM-1","issue":"8","issued":{"date-parts":[["2008"]]},"page":"2290-2301","title":"New multidimensional functional diversity indices for a multifaceted framework in functional ecology","type":"article-journal","volume":"89"},"suppress-author":1,"uris":["http://www.mendeley.com/documents/?uuid=7d880688-c973-4d94-adcf-a239700e10cc","http://www.mendeley.com/documents/?uuid=38c55203-5af8-453a-a6dd-4872adb6a6f2"]}],"mendeley":{"formattedCitation":"(2008)","plainTextFormattedCitation":"(2008)","previouslyFormattedCitation":"(2008)"},"properties":{"noteIndex":0},"schema":"https://github.com/citation-style-language/schema/raw/master/csl-citation.json"}</w:instrText>
      </w:r>
      <w:r w:rsidRPr="00BD51A5">
        <w:rPr>
          <w:rFonts w:ascii="Times New Roman" w:hAnsi="Times New Roman" w:cs="Times New Roman"/>
          <w:sz w:val="24"/>
          <w:szCs w:val="24"/>
        </w:rPr>
        <w:fldChar w:fldCharType="separate"/>
      </w:r>
      <w:r w:rsidR="007237AA" w:rsidRPr="007237AA">
        <w:rPr>
          <w:rFonts w:ascii="Times New Roman" w:hAnsi="Times New Roman" w:cs="Times New Roman"/>
          <w:noProof/>
          <w:sz w:val="24"/>
          <w:szCs w:val="24"/>
        </w:rPr>
        <w:t>(2008)</w:t>
      </w:r>
      <w:r w:rsidRPr="00BD51A5">
        <w:rPr>
          <w:rFonts w:ascii="Times New Roman" w:hAnsi="Times New Roman" w:cs="Times New Roman"/>
          <w:sz w:val="24"/>
          <w:szCs w:val="24"/>
        </w:rPr>
        <w:fldChar w:fldCharType="end"/>
      </w:r>
      <w:r w:rsidRPr="00BD51A5">
        <w:rPr>
          <w:rFonts w:ascii="Times New Roman" w:hAnsi="Times New Roman" w:cs="Times New Roman"/>
          <w:sz w:val="24"/>
          <w:szCs w:val="24"/>
        </w:rPr>
        <w:t xml:space="preserve">: log10 for body mass and </w:t>
      </w:r>
      <w:r w:rsidR="00EB08E5">
        <w:rPr>
          <w:rFonts w:ascii="Times New Roman" w:hAnsi="Times New Roman" w:cs="Times New Roman"/>
          <w:sz w:val="24"/>
          <w:szCs w:val="24"/>
        </w:rPr>
        <w:t>litter/clutch size,</w:t>
      </w:r>
      <w:r w:rsidRPr="00BD51A5">
        <w:rPr>
          <w:rFonts w:ascii="Times New Roman" w:hAnsi="Times New Roman" w:cs="Times New Roman"/>
          <w:sz w:val="24"/>
          <w:szCs w:val="24"/>
        </w:rPr>
        <w:t xml:space="preserve"> </w:t>
      </w:r>
      <w:r w:rsidR="00EB08E5">
        <w:rPr>
          <w:rFonts w:ascii="Times New Roman" w:hAnsi="Times New Roman" w:cs="Times New Roman"/>
          <w:sz w:val="24"/>
          <w:szCs w:val="24"/>
        </w:rPr>
        <w:t>square root for habitat breadth,</w:t>
      </w:r>
      <w:r w:rsidRPr="00BD51A5">
        <w:rPr>
          <w:rFonts w:ascii="Times New Roman" w:hAnsi="Times New Roman" w:cs="Times New Roman"/>
          <w:sz w:val="24"/>
          <w:szCs w:val="24"/>
        </w:rPr>
        <w:t xml:space="preserve"> and all traits were standardized to zero mean and unit variance (z-transformation).</w:t>
      </w:r>
    </w:p>
    <w:p w14:paraId="099D8CC0" w14:textId="6819A66B" w:rsidR="00C11ABB" w:rsidRPr="00FB769B" w:rsidRDefault="00C646AB" w:rsidP="007D48F8">
      <w:pPr>
        <w:spacing w:line="480" w:lineRule="auto"/>
        <w:rPr>
          <w:rFonts w:ascii="Times New Roman" w:hAnsi="Times New Roman" w:cs="Times New Roman"/>
          <w:sz w:val="24"/>
          <w:szCs w:val="24"/>
        </w:rPr>
      </w:pPr>
      <w:r w:rsidRPr="00BD51A5">
        <w:rPr>
          <w:rFonts w:ascii="Times New Roman" w:hAnsi="Times New Roman" w:cs="Times New Roman"/>
          <w:sz w:val="24"/>
          <w:szCs w:val="24"/>
        </w:rPr>
        <w:t>To achieve complete species trait coverage we imputed missing data using Multivariate Imputation with Chained Equations (MICE), based on functional (the transformed traits) and phylogenetic (the first 10 phylogenetic eigenvectors extracted from trees for birds</w:t>
      </w:r>
      <w:r>
        <w:rPr>
          <w:rFonts w:ascii="Times New Roman" w:hAnsi="Times New Roman" w:cs="Times New Roman"/>
          <w:sz w:val="24"/>
          <w:szCs w:val="24"/>
        </w:rPr>
        <w:t xml:space="preserve"> </w:t>
      </w:r>
      <w:r w:rsidRPr="00BD51A5">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{"citationItems":[{"id":"ITEM-1","itemData":{"DOI":"10.1038/nature15697","ISBN":"0028-0836","ISSN":"0028-0836","PMID":"21112818","abstract":"Although reconstruction of the phylogeny of living birds has progressed tremendously in the last decade, the evolutionary history of Neoaves—a clade that encompasses nearly all living bird species—remains the greatest unresolved challenge in dinosaur systematics. Here we investigate avian phylogeny with an unprecedented scale of data: &gt;390,000 bases of genomic sequence data from each of 198 species of living birds, representing all major avian lineages, and two crocodilian outgroups. Sequence data were collected using anchored hybrid enrichment, yielding 259 nuclear loci with an average length of 1,523 bases for a total data set of over 7.8 × 107 bases. Bayesian and maximum likelihood analyses yielded highly supported and nearly identical phylogenetic trees for all major avian lineages. Five major clades form successive sister groups to the rest of Neoaves: (1) a clade including nightjars, other caprimulgiforms, swifts, and hummingbirds; (2) a clade uniting cuckoos, bustards, and turacos with pigeons, mesites, and sandgrouse; (3) cranes and their relatives; (4) a comprehensive waterbird clade, including all diving, wading, and shorebirds; and (5) a comprehensive landbird clade with the enigmatic hoatzin (Opisthocomus hoazin) as the sister group to the rest. Neither of the two main, recently proposed Neoavian clades—Columbea and Passerea—were supported as monophyletic. The results of our divergence time analyses are congruent with the palaeontological record, supporting a major radiation of crown birds in the wake of the Cretaceous–Palaeogene (K–Pg) mass extinction.","author":[{"dropping-particle":"","family":"Prum","given":"Richard O.","non-dropping-particle":"","parse-names":false,"suffix":""},{"dropping-particle":"","family":"Berv","given":"Jacob S.","non-dropping-particle":"","parse-names":false,"suffix":""},{"dropping-particle":"","family":"Dornburg","given":"Alex","non-dropping-particle":"","parse-names":false,"suffix":""},{"dropping-particle":"","family":"Field","given":"Daniel J.","non-dropping-particle":"","parse-names":false,"suffix":""},{"dropping-particle":"","family":"Townsend","given":"Jeffrey P.","non-dropping-particle":"","parse-names":false,"suffix":""},{"dropping-particle":"","family":"Lemmon","given":"Emily Moriarty","non-dropping-particle":"","parse-names":false,"suffix":""},{"dropping-particle":"","family":"Lemmon","given":"Alan R.","non-dropping-particle":"","parse-names":false,"suffix":""}],"container-title":"Nature","id":"ITEM-1","issue":"7574","issued":{"date-parts":[["2015"]]},"page":"569-573","title":"A comprehensive phylogeny of birds (Aves) using targeted next-generation DNA sequencing","type":"article-journal","volume":"526"},"uris":["http://www.mendeley.com/documents/?uuid=9bfaf4f5-fa09-460e-8e01-21e36f5d205e","http://www.mendeley.com/documents/?uuid=dede92c5-fd59-4404-a82c-cee8fd246449"]}],"mendeley":{"formattedCitation":"(Prum et al., 2015)","plainTextFormattedCitation":"(Prum et al., 2015)","previouslyFormattedCitation":"(Prum et al., 2015)"},"properties":{"noteIndex":0},"schema":"https://github.com/citation-style-language/schema/raw/master/csl-citation.json"}</w:instrText>
      </w:r>
      <w:r w:rsidRPr="00BD51A5">
        <w:rPr>
          <w:rFonts w:ascii="Times New Roman" w:hAnsi="Times New Roman" w:cs="Times New Roman"/>
          <w:sz w:val="24"/>
          <w:szCs w:val="24"/>
        </w:rPr>
        <w:fldChar w:fldCharType="separate"/>
      </w:r>
      <w:r w:rsidR="007D48F8" w:rsidRPr="004C187E">
        <w:rPr>
          <w:rFonts w:ascii="Times New Roman" w:hAnsi="Times New Roman" w:cs="Times New Roman"/>
          <w:noProof/>
          <w:sz w:val="24"/>
          <w:szCs w:val="24"/>
        </w:rPr>
        <w:t>(Prum et al., 2015)</w:t>
      </w:r>
      <w:r w:rsidRPr="00BD51A5">
        <w:rPr>
          <w:rFonts w:ascii="Times New Roman" w:hAnsi="Times New Roman" w:cs="Times New Roman"/>
          <w:sz w:val="24"/>
          <w:szCs w:val="24"/>
        </w:rPr>
        <w:fldChar w:fldCharType="end"/>
      </w:r>
      <w:r w:rsidRPr="00BD51A5">
        <w:rPr>
          <w:rFonts w:ascii="Times New Roman" w:hAnsi="Times New Roman" w:cs="Times New Roman"/>
          <w:sz w:val="24"/>
          <w:szCs w:val="24"/>
        </w:rPr>
        <w:t xml:space="preserve"> and mammals</w:t>
      </w:r>
      <w:r>
        <w:rPr>
          <w:rFonts w:ascii="Times New Roman" w:hAnsi="Times New Roman" w:cs="Times New Roman"/>
          <w:sz w:val="24"/>
          <w:szCs w:val="24"/>
        </w:rPr>
        <w:t xml:space="preserve"> </w:t>
      </w:r>
      <w:r w:rsidRPr="00BD51A5">
        <w:rPr>
          <w:rFonts w:ascii="Times New Roman" w:hAnsi="Times New Roman" w:cs="Times New Roman"/>
          <w:sz w:val="24"/>
          <w:szCs w:val="24"/>
        </w:rPr>
        <w:fldChar w:fldCharType="begin" w:fldLock="1"/>
      </w:r>
      <w:r w:rsidR="00F57261">
        <w:rPr>
          <w:rFonts w:ascii="Times New Roman" w:hAnsi="Times New Roman" w:cs="Times New Roman"/>
          <w:sz w:val="24"/>
          <w:szCs w:val="24"/>
        </w:rPr>
        <w:instrText>ADDIN CSL_CITATION {"citationItems":[{"id":"ITEM-1","itemData":{"DOI":"10.1111/j.1461-0248.2009.01307.x","ISBN":"1461-0248","ISSN":"1461023X","PMID":"19392714","abstract":"Whereas previous studies have investigated correlates of extinction risk either at global or regional scales, our study explicitly models regional effects of anthropogenic threats and biological traits across the globe. Using phylogenetic comparative methods with a newly-updated supertree of 5020 extant mammals, we investigate the impact of species traits on extinction risk within each WWF ecoregion. Our analyses reveal strong geographical variation in the influence of traits on risk: notably, larger species are at higher risk only in tropical regions. We then relate these patterns to current and recent-historical human impacts across ecoregions using spatial modelling. The body-mass results apparently reflect historical declines of large species outside the tropics due to large-scale land conversion. Narrow-ranged and rare species tend to be at high risk in areas of high current human impacts. The interactions we describe between biological traits and anthropogenic threats increase understanding of the processes determining extinction risk.","author":[{"dropping-particle":"","family":"Fritz","given":"Susanne A.","non-dropping-particle":"","parse-names":false,"suffix":""},{"dropping-particle":"","family":"Bininda-Emonds","given":"Olaf R P","non-dropping-particle":"","parse-names":false,"suffix":""},{"dropping-particle":"","family":"Purvis","given":"Andy","non-dropping-particle":"","parse-names":false,"suffix":""}],"container-title":"Ecology Letters","id":"ITEM-1","issue":"6","issued":{"date-parts":[["2009"]]},"page":"538-549","title":"Geographical variation in predictors of mammalian extinction risk: Big is bad, but only in the tropics","type":"article-journal","volume":"12"},"uris":["http://www.mendeley.com/documents/?uuid=21f4288e-2e4a-46a3-9f93-731946d9ffb1","http://www.mendeley.com/documents/?uuid=a0c70886-518d-4266-b7cf-a41f2eb11a41"]}],"mendeley":{"formattedCitation":"(Fritz, Bininda-Emonds, &amp; Purvis, 2009)","plainTextFormattedCitation":"(Fritz, Bininda-Emonds, &amp; Purvis, 2009)","previouslyFormattedCitation":"(Fritz, Bininda-Emonds, &amp; Purvis, 2009)"},"properties":{"noteIndex":0},"schema":"https://github.com/citation-style-language/schema/raw/master/csl-citation.json"}</w:instrText>
      </w:r>
      <w:r w:rsidRPr="00BD51A5">
        <w:rPr>
          <w:rFonts w:ascii="Times New Roman" w:hAnsi="Times New Roman" w:cs="Times New Roman"/>
          <w:sz w:val="24"/>
          <w:szCs w:val="24"/>
        </w:rPr>
        <w:fldChar w:fldCharType="separate"/>
      </w:r>
      <w:r w:rsidR="00F57261" w:rsidRPr="00F57261">
        <w:rPr>
          <w:rFonts w:ascii="Times New Roman" w:hAnsi="Times New Roman" w:cs="Times New Roman"/>
          <w:noProof/>
          <w:sz w:val="24"/>
          <w:szCs w:val="24"/>
        </w:rPr>
        <w:t>(Fritz, Bininda-Emonds, &amp; Purvis, 2009)</w:t>
      </w:r>
      <w:r w:rsidRPr="00BD51A5">
        <w:rPr>
          <w:rFonts w:ascii="Times New Roman" w:hAnsi="Times New Roman" w:cs="Times New Roman"/>
          <w:sz w:val="24"/>
          <w:szCs w:val="24"/>
        </w:rPr>
        <w:fldChar w:fldCharType="end"/>
      </w:r>
      <w:r w:rsidRPr="00BD51A5">
        <w:rPr>
          <w:rFonts w:ascii="Times New Roman" w:hAnsi="Times New Roman" w:cs="Times New Roman"/>
          <w:sz w:val="24"/>
          <w:szCs w:val="24"/>
        </w:rPr>
        <w:t>) relationships</w:t>
      </w:r>
      <w:r w:rsidR="00AE22C6">
        <w:rPr>
          <w:rFonts w:ascii="Times New Roman" w:hAnsi="Times New Roman" w:cs="Times New Roman"/>
          <w:sz w:val="24"/>
          <w:szCs w:val="24"/>
        </w:rPr>
        <w:t xml:space="preserve"> between species</w:t>
      </w:r>
      <w:r w:rsidRPr="00BD51A5">
        <w:rPr>
          <w:rFonts w:ascii="Times New Roman" w:hAnsi="Times New Roman" w:cs="Times New Roman"/>
          <w:sz w:val="24"/>
          <w:szCs w:val="24"/>
        </w:rPr>
        <w:t>. MICE has been shown to have improved sample size and smaller error and bias than the data deletion approach</w:t>
      </w:r>
      <w:r w:rsidR="007A4D1C">
        <w:rPr>
          <w:rFonts w:ascii="Times New Roman" w:hAnsi="Times New Roman" w:cs="Times New Roman"/>
          <w:sz w:val="24"/>
          <w:szCs w:val="24"/>
        </w:rPr>
        <w:t xml:space="preserve"> and other multiple imputation approaches</w:t>
      </w:r>
      <w:r>
        <w:rPr>
          <w:rFonts w:ascii="Times New Roman" w:hAnsi="Times New Roman" w:cs="Times New Roman"/>
          <w:sz w:val="24"/>
          <w:szCs w:val="24"/>
        </w:rPr>
        <w:t xml:space="preserve"> </w:t>
      </w:r>
      <w:r w:rsidRPr="00BD51A5">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{"citationItems":[{"id":"ITEM-1","itemData":{"DOI":"10.1111/2041-210X.12232","ISBN":"2041210X","ISSN":"2041210X","PMID":"18823677","abstract":"* Despite efforts in data collection, missing values are commonplace in life-history trait databases. Because these values typically are not missing randomly, the common practice of removing missing data not only reduces sample size, but also introduces bias that can lead to incorrect conclusions. Imputing missing values is a potential solution to this problem. Here, we evaluate the performance of four approaches for estimating missing values in trait databases (K-nearest neighbour (kNN), multivariate imputation by chained equations (mice), missForest and Phylopars), and test whether imputed datasets retain underlying allometric relationships among traits.\\n\\n* Starting with a nearly complete trait dataset on the mammalian order Carnivora (using four traits), we artificially removed values so that the percent of missing values ranged from 10% to 80%. Using the original values as a reference, we assessed imputation performance using normalized root mean squared error. We also evaluated whether including phylogenetic information improved imputation performance in kNN, mice, and missForest (it is a required input in Phylopars). Finally, we evaluated the extent to which the allometric relationship between two traits (body mass and longevity) was conserved for imputed datasets by looking at the difference (bias) between the slope of the original and the imputed datasets or datasets with missing values removed.\\n\\n* Three of the tested approaches (mice, missForest and Phylopars), resulted in qualitatively equivalent imputation performance, and all had significantly lower errors than kNN. Adding phylogenetic information into the imputation algorithms improved estimation of missing values for all tested traits. The allometric relationship between body mass and longevity was conserved when up to 60% of data were missing, either with or without phylogenetic information, depending on the approach. This relationship was less biased in imputed datasets compared to datasets with missing values removed, especially when more than 30% of values were missing.\\n\\n* Imputations provide valuable alternatives to removing missing observations in trait databases as they produce low errors and retain relationships among traits. Although we must continue to prioritize data collection on species traits, imputations can provide a valuable solution for conducting macroecological and evolutionary studies using life-history trait databases.","author":[{"dropping-particle":"","family":"Penone","given":"Caterina","non-dropping-particle":"","parse-names":false,"suffix":""},{"dropping-particle":"","family":"Davidson","given":"Ana D.","non-dropping-particle":"","parse-names":false,"suffix":""},{"dropping-particle":"","family":"Shoemaker","given":"Kevin T.","non-dropping-particle":"","parse-names":false,"suffix":""},{"dropping-particle":"","family":"Marco","given":"Moreno","non-dropping-particle":"Di","parse-names":false,"suffix":""},{"dropping-particle":"","family":"Rondinini","given":"Carlo","non-dropping-particle":"","parse-names":false,"suffix":""},{"dropping-particle":"","family":"Brooks","given":"Thomas M.","non-dropping-particle":"","parse-names":false,"suffix":""},{"dropping-particle":"","family":"Young","given":"Bruce E.","non-dropping-particle":"","parse-names":false,"suffix":""},{"dropping-particle":"","family":"Graham","given":"Catherine H.","non-dropping-particle":"","parse-names":false,"suffix":""},{"dropping-particle":"","family":"Costa","given":"Gabriel C.","non-dropping-particle":"","parse-names":false,"suffix":""}],"container-title":"Methods in Ecology and Evolution","id":"ITEM-1","issue":"9","issued":{"date-parts":[["2014"]]},"page":"961-970","title":"Imputation of missing data in life-history trait datasets: Which approach performs the best?","type":"article-journal","volume":"5"},"uris":["http://www.mendeley.com/documents/?uuid=e5811775-2e7c-4ba9-8bc7-98e1d01e92fb","http://www.mendeley.com/documents/?uuid=76764cfd-705e-4a5f-a997-d16242293607"]},{"id":"ITEM-2","itemData":{"DOI":"10.1002/ece3.989","ISBN":"2045-7758","ISSN":"20457758","PMID":"24772273","abstract":"Functional trait databases are powerful tools in ecology, though most of them contain large amounts of missing values. The goal of this study was to test the effect of imputation methods on the evaluation of trait values at species level and on the subsequent calculation of functional diversity indices at community level using functional trait databases. Two simple imputation methods (average and median), two methods based on ecological hypotheses, and one multiple imputation method were tested using a large plant trait database, together with the influence of the percentage of missing data and differences between functional traits. At community level, the complete-case approach and three functional diversity indices calculated from grassland plant communities were included. At the species level, one of the methods based on ecological hypothesis was for all traits more accurate than imputation with average or median values, but the multiple imputation method was superior for most of the traits. The method based on functional proximity between species was the best method for traits with an unbalanced distribution, while the method based on the existence of relationships between traits was the best for traits with a balanced distribution. The ranking of the grassland communities for their functional diversity indices was not robust with the complete-case approach, even for low percentages of missing data. With the imputation methods based on ecological hypotheses, functional diversity indices could be computed with a maximum of 30% of missing data, without affecting the ranking between grassland communities. The multiple imputation method performed well, but not better than single imputation based on ecological hypothesis and adapted to the distribution of the trait values for the functional identity and range of the communities. Ecological studies using functional trait databases have to deal with missing data using imputation methods corresponding to their specific needs and making the most out of the information available in the databases. Within this framework, this study indicates the possibilities and limits of single imputation methods based on ecological hypothesis and concludes that they could be useful when studying the ranking of communities for their functional diversity indices.","author":[{"dropping-particle":"","family":"Taugourdeau","given":"Simon","non-dropping-particle":"","parse-names":false,"suffix":""},{"dropping-particle":"","family":"Villerd","given":"Jean","non-dropping-particle":"","parse-names":false,"suffix":""},{"dropping-particle":"","family":"Plantureux","given":"Sylvain","non-dropping-particle":"","parse-names":false,"suffix":""},{"dropping-particle":"","family":"Huguenin-Elie","given":"Olivier","non-dropping-particle":"","parse-names":false,"suffix":""},{"dropping-particle":"","family":"Amiaud","given":"Bernard","non-dropping-particle":"","parse-names":false,"suffix":""}],"container-title":"Ecology and Evolution","id":"ITEM-2","issue":"7","issued":{"date-parts":[["2014"]]},"page":"944-958","title":"Filling the gap in functional trait databases: Use of ecological hypotheses to replace missing data","type":"article-journal","volume":"4"},"uris":["http://www.mendeley.com/documents/?uuid=19b74b71-96a6-4f7c-8f70-8be116f9ada7","http://www.mendeley.com/documents/?uuid=ff41210f-76bc-45e8-b5e1-8318d59c7fea"]},{"id":"ITEM-3","itemData":{"DOI":"10.1111/ele.13089","ISSN":"1461023X","author":[{"dropping-particle":"","family":"Kim","given":"Sun W.","non-dropping-particle":"","parse-names":false,"suffix":""},{"dropping-particle":"","family":"Blomberg","given":"Simon P.","non-dropping-particle":"","parse-names":false,"suffix":""},{"dropping-particle":"","family":"Pandolfi","given":"John M.","non-dropping-particle":"","parse-names":false,"suffix":""}],"container-title":"Ecology Letters","editor":[{"dropping-particle":"","family":"Chase","given":"Jonathan","non-dropping-particle":"","parse-names":false,"suffix":""}],"id":"ITEM-3","issue":"8","issued":{"date-parts":[["2018","5","25"]]},"page":"1200-1210","publisher":"Wiley/Blackwell (10.1111)","title":"Transcending data gaps: a framework to reduce inferential errors in ecological analyses","type":"article-journal","volume":"21"},"uris":["http://www.mendeley.com/documents/?uuid=62e223a2-d7f7-3113-876b-0246e169857f"]}],"mendeley":{"formattedCitation":"(Penone et al., 2014; Taugourdeau, Villerd, Plantureux, Huguenin-Elie, &amp; Amiaud, 2014; Kim, Blomberg, &amp; Pandolfi, 2018)","plainTextFormattedCitation":"(Penone et al., 2014; Taugourdeau, Villerd, Plantureux, Huguenin-Elie, &amp; Amiaud, 2014; Kim, Blomberg, &amp; Pandolfi, 2018)","previouslyFormattedCitation":"(Penone et al., 2014; Taugourdeau, Villerd, Plantureux, Huguenin-Elie, &amp; Amiaud, 2014; Kim, Blomberg, &amp; Pandolfi, 2018)"},"properties":{"noteIndex":0},"schema":"https://github.com/citation-style-language/schema/raw/master/csl-citation.json"}</w:instrText>
      </w:r>
      <w:r w:rsidRPr="00BD51A5">
        <w:rPr>
          <w:rFonts w:ascii="Times New Roman" w:hAnsi="Times New Roman" w:cs="Times New Roman"/>
          <w:sz w:val="24"/>
          <w:szCs w:val="24"/>
        </w:rPr>
        <w:fldChar w:fldCharType="separate"/>
      </w:r>
      <w:r w:rsidR="007D48F8" w:rsidRPr="004C187E">
        <w:rPr>
          <w:rFonts w:ascii="Times New Roman" w:hAnsi="Times New Roman" w:cs="Times New Roman"/>
          <w:noProof/>
          <w:sz w:val="24"/>
          <w:szCs w:val="24"/>
        </w:rPr>
        <w:t>(Penone et al., 2014; Taugourdeau, Villerd, Plantureux, Huguenin-Elie, &amp; Amiaud, 2014; Kim, Blomberg, &amp; Pandolfi, 2018)</w:t>
      </w:r>
      <w:r w:rsidRPr="00BD51A5">
        <w:rPr>
          <w:rFonts w:ascii="Times New Roman" w:hAnsi="Times New Roman" w:cs="Times New Roman"/>
          <w:sz w:val="24"/>
          <w:szCs w:val="24"/>
        </w:rPr>
        <w:fldChar w:fldCharType="end"/>
      </w:r>
      <w:r w:rsidRPr="00BD51A5">
        <w:rPr>
          <w:rFonts w:ascii="Times New Roman" w:hAnsi="Times New Roman" w:cs="Times New Roman"/>
          <w:sz w:val="24"/>
          <w:szCs w:val="24"/>
        </w:rPr>
        <w:t>. The data deletion approach was performed for comparative purposes (</w:t>
      </w:r>
      <w:r w:rsidRPr="00DE48DE">
        <w:rPr>
          <w:rFonts w:ascii="Times New Roman" w:hAnsi="Times New Roman" w:cs="Times New Roman"/>
          <w:sz w:val="24"/>
          <w:szCs w:val="24"/>
        </w:rPr>
        <w:t>Fig. S</w:t>
      </w:r>
      <w:r w:rsidR="006A173D">
        <w:rPr>
          <w:rFonts w:ascii="Times New Roman" w:hAnsi="Times New Roman" w:cs="Times New Roman"/>
          <w:sz w:val="24"/>
          <w:szCs w:val="24"/>
        </w:rPr>
        <w:t>4.</w:t>
      </w:r>
      <w:r w:rsidR="00053E2B">
        <w:rPr>
          <w:rFonts w:ascii="Times New Roman" w:hAnsi="Times New Roman" w:cs="Times New Roman"/>
          <w:sz w:val="24"/>
          <w:szCs w:val="24"/>
        </w:rPr>
        <w:t>1</w:t>
      </w:r>
      <w:r w:rsidR="00F35CE4">
        <w:rPr>
          <w:rFonts w:ascii="Times New Roman" w:hAnsi="Times New Roman" w:cs="Times New Roman"/>
          <w:sz w:val="24"/>
          <w:szCs w:val="24"/>
        </w:rPr>
        <w:t xml:space="preserve">; </w:t>
      </w:r>
      <w:r w:rsidRPr="00DE48DE">
        <w:rPr>
          <w:rFonts w:ascii="Times New Roman" w:hAnsi="Times New Roman" w:cs="Times New Roman"/>
          <w:sz w:val="24"/>
          <w:szCs w:val="24"/>
        </w:rPr>
        <w:t>Table S</w:t>
      </w:r>
      <w:r w:rsidR="006A173D">
        <w:rPr>
          <w:rFonts w:ascii="Times New Roman" w:hAnsi="Times New Roman" w:cs="Times New Roman"/>
          <w:sz w:val="24"/>
          <w:szCs w:val="24"/>
        </w:rPr>
        <w:t>4.</w:t>
      </w:r>
      <w:r w:rsidRPr="00DE48DE">
        <w:rPr>
          <w:rFonts w:ascii="Times New Roman" w:hAnsi="Times New Roman" w:cs="Times New Roman"/>
          <w:sz w:val="24"/>
          <w:szCs w:val="24"/>
        </w:rPr>
        <w:t>3</w:t>
      </w:r>
      <w:r w:rsidRPr="00BD51A5">
        <w:rPr>
          <w:rFonts w:ascii="Times New Roman" w:hAnsi="Times New Roman" w:cs="Times New Roman"/>
          <w:sz w:val="24"/>
          <w:szCs w:val="24"/>
        </w:rPr>
        <w:t>).</w:t>
      </w:r>
      <w:r w:rsidR="00FB769B">
        <w:rPr>
          <w:rFonts w:ascii="Times New Roman" w:hAnsi="Times New Roman" w:cs="Times New Roman"/>
          <w:sz w:val="24"/>
          <w:szCs w:val="24"/>
        </w:rPr>
        <w:t xml:space="preserve"> </w:t>
      </w:r>
      <w:r w:rsidR="00E46514" w:rsidRPr="00FB769B">
        <w:rPr>
          <w:rFonts w:ascii="Times New Roman" w:hAnsi="Times New Roman" w:cs="Times New Roman"/>
          <w:sz w:val="24"/>
          <w:szCs w:val="24"/>
        </w:rPr>
        <w:t xml:space="preserve">We </w:t>
      </w:r>
      <w:r w:rsidR="0028487B" w:rsidRPr="00FB769B">
        <w:rPr>
          <w:rFonts w:ascii="Times New Roman" w:hAnsi="Times New Roman" w:cs="Times New Roman"/>
          <w:sz w:val="24"/>
          <w:szCs w:val="24"/>
        </w:rPr>
        <w:t xml:space="preserve">also evaluated the </w:t>
      </w:r>
      <w:r w:rsidR="00EE36D5" w:rsidRPr="00FB769B">
        <w:rPr>
          <w:rFonts w:ascii="Times New Roman" w:hAnsi="Times New Roman" w:cs="Times New Roman"/>
          <w:sz w:val="24"/>
          <w:szCs w:val="24"/>
        </w:rPr>
        <w:t>effect</w:t>
      </w:r>
      <w:r w:rsidR="0028487B" w:rsidRPr="00FB769B">
        <w:rPr>
          <w:rFonts w:ascii="Times New Roman" w:hAnsi="Times New Roman" w:cs="Times New Roman"/>
          <w:sz w:val="24"/>
          <w:szCs w:val="24"/>
        </w:rPr>
        <w:t xml:space="preserve"> of the imputation procedure by analysing the </w:t>
      </w:r>
      <w:r w:rsidR="00E46514" w:rsidRPr="00FB769B">
        <w:rPr>
          <w:rFonts w:ascii="Times New Roman" w:hAnsi="Times New Roman" w:cs="Times New Roman"/>
          <w:sz w:val="24"/>
          <w:szCs w:val="24"/>
        </w:rPr>
        <w:lastRenderedPageBreak/>
        <w:t>25 imputed datasets</w:t>
      </w:r>
      <w:r w:rsidR="00634973" w:rsidRPr="00FB769B">
        <w:rPr>
          <w:rFonts w:ascii="Times New Roman" w:hAnsi="Times New Roman" w:cs="Times New Roman"/>
          <w:sz w:val="24"/>
          <w:szCs w:val="24"/>
        </w:rPr>
        <w:t xml:space="preserve"> </w:t>
      </w:r>
      <w:r w:rsidR="0028487B" w:rsidRPr="00FB769B">
        <w:rPr>
          <w:rFonts w:ascii="Times New Roman" w:hAnsi="Times New Roman" w:cs="Times New Roman"/>
          <w:sz w:val="24"/>
          <w:szCs w:val="24"/>
        </w:rPr>
        <w:t>separately</w:t>
      </w:r>
      <w:r w:rsidR="00AE22C6" w:rsidRPr="00FB769B">
        <w:rPr>
          <w:rFonts w:ascii="Times New Roman" w:hAnsi="Times New Roman" w:cs="Times New Roman"/>
          <w:sz w:val="24"/>
          <w:szCs w:val="24"/>
        </w:rPr>
        <w:t xml:space="preserve"> and found very strong agreement between the datasets</w:t>
      </w:r>
      <w:r w:rsidR="00F35CE4">
        <w:rPr>
          <w:rFonts w:ascii="Times New Roman" w:hAnsi="Times New Roman" w:cs="Times New Roman"/>
          <w:sz w:val="24"/>
          <w:szCs w:val="24"/>
        </w:rPr>
        <w:t xml:space="preserve"> (Fig. S4.2</w:t>
      </w:r>
      <w:r w:rsidR="0028487B" w:rsidRPr="00FB769B">
        <w:rPr>
          <w:rFonts w:ascii="Times New Roman" w:hAnsi="Times New Roman" w:cs="Times New Roman"/>
          <w:sz w:val="24"/>
          <w:szCs w:val="24"/>
        </w:rPr>
        <w:t>)</w:t>
      </w:r>
      <w:r w:rsidR="00AE22C6" w:rsidRPr="00FB769B">
        <w:rPr>
          <w:rFonts w:ascii="Times New Roman" w:hAnsi="Times New Roman" w:cs="Times New Roman"/>
          <w:sz w:val="24"/>
          <w:szCs w:val="24"/>
        </w:rPr>
        <w:t>. Thus for all analyses we used a single, randomly selected, imputation dataset</w:t>
      </w:r>
      <w:r w:rsidR="00AE22C6" w:rsidRPr="00BA76B2">
        <w:rPr>
          <w:rFonts w:ascii="Times New Roman" w:hAnsi="Times New Roman" w:cs="Times New Roman"/>
          <w:sz w:val="24"/>
          <w:szCs w:val="24"/>
        </w:rPr>
        <w:t xml:space="preserve">, </w:t>
      </w:r>
      <w:r w:rsidR="00AE22C6" w:rsidRPr="00FB769B">
        <w:rPr>
          <w:rFonts w:ascii="Times New Roman" w:hAnsi="Times New Roman" w:cs="Times New Roman"/>
          <w:sz w:val="24"/>
          <w:szCs w:val="24"/>
        </w:rPr>
        <w:t>due to the high computational costs associated with running the null models</w:t>
      </w:r>
      <w:r w:rsidR="00EE36D5" w:rsidRPr="00FB769B">
        <w:rPr>
          <w:rFonts w:ascii="Times New Roman" w:hAnsi="Times New Roman" w:cs="Times New Roman"/>
          <w:sz w:val="24"/>
          <w:szCs w:val="24"/>
        </w:rPr>
        <w:t xml:space="preserve"> for all the imputed datasets</w:t>
      </w:r>
      <w:r w:rsidR="00AE22C6" w:rsidRPr="00FB769B">
        <w:rPr>
          <w:rFonts w:ascii="Times New Roman" w:hAnsi="Times New Roman" w:cs="Times New Roman"/>
          <w:sz w:val="24"/>
          <w:szCs w:val="24"/>
        </w:rPr>
        <w:t xml:space="preserve">. </w:t>
      </w:r>
      <w:r w:rsidR="00B85126" w:rsidRPr="000A3A6F">
        <w:rPr>
          <w:rFonts w:ascii="Times New Roman" w:hAnsi="Times New Roman" w:cs="Times New Roman"/>
          <w:sz w:val="24"/>
          <w:szCs w:val="24"/>
        </w:rPr>
        <w:t>For completeness we also present the mean results (correlation between single, randomly selected, imputation dataset and mean imputation values: functional redundancy rho</w:t>
      </w:r>
      <w:r w:rsidR="00B85126" w:rsidRPr="000A3A6F">
        <w:rPr>
          <w:rFonts w:ascii="Times New Roman" w:hAnsi="Times New Roman" w:cs="Times New Roman"/>
          <w:sz w:val="24"/>
          <w:szCs w:val="24"/>
          <w:vertAlign w:val="subscript"/>
        </w:rPr>
        <w:t>823</w:t>
      </w:r>
      <w:r w:rsidR="00B85126" w:rsidRPr="000A3A6F">
        <w:rPr>
          <w:rFonts w:ascii="Times New Roman" w:hAnsi="Times New Roman" w:cs="Times New Roman"/>
          <w:sz w:val="24"/>
          <w:szCs w:val="24"/>
        </w:rPr>
        <w:t xml:space="preserve"> = 0.99, </w:t>
      </w:r>
      <w:r w:rsidR="00B85126" w:rsidRPr="000A3A6F">
        <w:rPr>
          <w:rFonts w:ascii="Times New Roman" w:hAnsi="Times New Roman" w:cs="Times New Roman"/>
          <w:i/>
          <w:iCs/>
          <w:sz w:val="24"/>
          <w:szCs w:val="24"/>
        </w:rPr>
        <w:t>P</w:t>
      </w:r>
      <w:r w:rsidR="00B85126" w:rsidRPr="000A3A6F">
        <w:rPr>
          <w:rFonts w:ascii="Times New Roman" w:hAnsi="Times New Roman" w:cs="Times New Roman"/>
          <w:sz w:val="24"/>
          <w:szCs w:val="24"/>
        </w:rPr>
        <w:t xml:space="preserve"> &lt; 0.001, functional dispersion rho</w:t>
      </w:r>
      <w:r w:rsidR="00B85126" w:rsidRPr="000A3A6F">
        <w:rPr>
          <w:rFonts w:ascii="Times New Roman" w:hAnsi="Times New Roman" w:cs="Times New Roman"/>
          <w:sz w:val="24"/>
          <w:szCs w:val="24"/>
          <w:vertAlign w:val="subscript"/>
        </w:rPr>
        <w:t>823</w:t>
      </w:r>
      <w:r w:rsidR="00B85126" w:rsidRPr="000A3A6F">
        <w:rPr>
          <w:rFonts w:ascii="Times New Roman" w:hAnsi="Times New Roman" w:cs="Times New Roman"/>
          <w:sz w:val="24"/>
          <w:szCs w:val="24"/>
        </w:rPr>
        <w:t xml:space="preserve"> &gt;</w:t>
      </w:r>
      <w:r w:rsidR="005A66FC">
        <w:rPr>
          <w:rFonts w:ascii="Times New Roman" w:hAnsi="Times New Roman" w:cs="Times New Roman"/>
          <w:sz w:val="24"/>
          <w:szCs w:val="24"/>
        </w:rPr>
        <w:t xml:space="preserve"> </w:t>
      </w:r>
      <w:r w:rsidR="00B85126" w:rsidRPr="000A3A6F">
        <w:rPr>
          <w:rFonts w:ascii="Times New Roman" w:hAnsi="Times New Roman" w:cs="Times New Roman"/>
          <w:sz w:val="24"/>
          <w:szCs w:val="24"/>
        </w:rPr>
        <w:t xml:space="preserve">0.99, </w:t>
      </w:r>
      <w:r w:rsidR="00B85126" w:rsidRPr="000A3A6F">
        <w:rPr>
          <w:rFonts w:ascii="Times New Roman" w:hAnsi="Times New Roman" w:cs="Times New Roman"/>
          <w:i/>
          <w:iCs/>
          <w:sz w:val="24"/>
          <w:szCs w:val="24"/>
        </w:rPr>
        <w:t>P</w:t>
      </w:r>
      <w:r w:rsidR="00B85126" w:rsidRPr="000A3A6F">
        <w:rPr>
          <w:rFonts w:ascii="Times New Roman" w:hAnsi="Times New Roman" w:cs="Times New Roman"/>
          <w:sz w:val="24"/>
          <w:szCs w:val="24"/>
        </w:rPr>
        <w:t xml:space="preserve"> &lt; 0.001) across the 25 imputed datasets (Fig. S4.3).</w:t>
      </w:r>
    </w:p>
    <w:p w14:paraId="4ED55DDB" w14:textId="408B51B9" w:rsidR="00C646AB" w:rsidRDefault="00C646AB" w:rsidP="007D48F8">
      <w:pPr>
        <w:spacing w:line="480" w:lineRule="auto"/>
        <w:rPr>
          <w:rFonts w:ascii="Times New Roman" w:hAnsi="Times New Roman" w:cs="Times New Roman"/>
          <w:sz w:val="24"/>
          <w:szCs w:val="24"/>
        </w:rPr>
      </w:pPr>
      <w:r w:rsidRPr="00BD51A5">
        <w:rPr>
          <w:rFonts w:ascii="Times New Roman" w:hAnsi="Times New Roman" w:cs="Times New Roman"/>
          <w:sz w:val="24"/>
          <w:szCs w:val="24"/>
        </w:rPr>
        <w:t>To test the sensitivity of the results to the inclusion of the number and the identity of traits, we reran all analyses with all combinations of five out of six traits.</w:t>
      </w:r>
      <w:r w:rsidR="00C836A4">
        <w:rPr>
          <w:rFonts w:ascii="Times New Roman" w:hAnsi="Times New Roman" w:cs="Times New Roman"/>
          <w:sz w:val="24"/>
          <w:szCs w:val="24"/>
        </w:rPr>
        <w:t xml:space="preserve"> </w:t>
      </w:r>
      <w:r w:rsidR="00C836A4" w:rsidRPr="0021253B">
        <w:rPr>
          <w:rFonts w:asciiTheme="majorBidi" w:hAnsiTheme="majorBidi" w:cstheme="majorBidi"/>
          <w:sz w:val="24"/>
          <w:szCs w:val="24"/>
        </w:rPr>
        <w:t>We did not reduce the number of traits lower than five because we might have missed important dimensions of the functional space</w:t>
      </w:r>
      <w:r w:rsidR="00C836A4">
        <w:rPr>
          <w:rFonts w:asciiTheme="majorBidi" w:hAnsiTheme="majorBidi" w:cstheme="majorBidi"/>
          <w:sz w:val="24"/>
          <w:szCs w:val="24"/>
          <w:vertAlign w:val="superscript"/>
        </w:rPr>
        <w:t xml:space="preserve"> </w:t>
      </w:r>
      <w:r w:rsidR="00C836A4" w:rsidRPr="0021253B">
        <w:rPr>
          <w:rFonts w:asciiTheme="majorBidi" w:hAnsiTheme="majorBidi" w:cstheme="majorBidi"/>
          <w:sz w:val="24"/>
          <w:szCs w:val="24"/>
        </w:rPr>
        <w:fldChar w:fldCharType="begin" w:fldLock="1"/>
      </w:r>
      <w:r w:rsidR="004C187E">
        <w:rPr>
          <w:rFonts w:asciiTheme="majorBidi" w:hAnsiTheme="majorBidi" w:cstheme="majorBidi"/>
          <w:sz w:val="24"/>
          <w:szCs w:val="24"/>
        </w:rPr>
        <w:instrText>ADDIN CSL_CITATION {"citationItems":[{"id":"ITEM-1","itemData":{"DOI":"10.1073/pnas.1317625111","ISBN":"0027-8424, 1091-6490","ISSN":"0027-8424","PMID":"25225388","abstract":"SignificanceOur results indicate that, even in highly diverse systems like coral reefs, we can no longer assume that the erosion of species diversity can be discounted by the high probability of functional redundancy: i.e., that several species can support the same function. Indeed, we show that fish species tend to disproportionately pack into a few particular functions while leaving many functions highly vulnerable, i.e., they are supported by just one species. Even the Coral Triangle, which has a high concentration of tropical-reef fishes, may experience a loss of functional diversity following fisheries pressure and local species extirpation. Our results suggest that the promised benefits of functional insurance from high species diversity may not be as strong as we once hoped. When tropical systems lose species, they are often assumed to be buffered against declines in functional diversity by the ability of the species-rich biota to display high functional redundancy: i.e., a high number of species performing similar functions. We tested this hypothesis using a ninefold richness gradient in global fish faunas on tropical reefs encompassing 6,316 species distributed among 646 functional entities (FEs): i.e., unique combinations of functional traits. We found that the highest functional redundancy is located in the Central Indo-Pacific with a mean of 7.9 species per FE. However, this overall level of redundancy is disproportionately packed into few FEs, a pattern termed functional over-redundancy (FOR). For instance, the most speciose FE in the Central Indo-Pacific contains 222 species (out of 3,689) whereas 38% of FEs (180 out of 468) have no functional insurance with only one species. Surprisingly, the level of FOR is consistent across the six fish faunas, meaning that, whatever the richness, over a third of the species may still be in overrepresented FEs whereas more than one third of the FEs are left without insurance, these levels all being significantly higher than expected by chance. Thus, our study shows that, even in high-diversity systems, such as tropical reefs, functional diversity remains highly vulnerable to species loss. Although further investigations are needed to specifically address the influence of redundant vs. vulnerable FEs on ecosystem functioning, our results suggest that the promised benefits from tropical biodiversity may not be as strong as previously thought.","author":[{"dropping-particle":"","family":"Mouillot","given":"David","non-dropping-particle":"","parse-names":false,"suffix":""},{"dropping-particle":"","family":"Villeger","given":"S.","non-dropping-particle":"","parse-names":false,"suffix":""},{"dropping-particle":"","family":"Parravicini","given":"Valeriano","non-dropping-particle":"","parse-names":false,"suffix":""},{"dropping-particle":"","family":"Kulbicki","given":"Michel","non-dropping-particle":"","parse-names":false,"suffix":""},{"dropping-particle":"","family":"Arias-Gonzalez","given":"J. E.","non-dropping-particle":"","parse-names":false,"suffix":""},{"dropping-particle":"","family":"Bender","given":"Mariana","non-dropping-particle":"","parse-names":false,"suffix":""},{"dropping-particle":"","family":"Chabanet","given":"Pascale","non-dropping-particle":"","parse-names":false,"suffix":""},{"dropping-particle":"","family":"Floeter","given":"Sergio R","non-dropping-particle":"","parse-names":false,"suffix":""},{"dropping-particle":"","family":"Friedlander","given":"Alan","non-dropping-particle":"","parse-names":false,"suffix":""},{"dropping-particle":"","family":"Vigliola","given":"Laurent","non-dropping-particle":"","parse-names":false,"suffix":""},{"dropping-particle":"","family":"Bellwood","given":"David R","non-dropping-particle":"","parse-names":false,"suffix":""}],"container-title":"Proceedings of the National Academy of Sciences","id":"ITEM-1","issue":"38","issued":{"date-parts":[["2014","9","23"]]},"page":"13757-13762","title":"Functional over-redundancy and high functional vulnerability in global fish faunas on tropical reefs","type":"article-journal","volume":"111"},"uris":["http://www.mendeley.com/documents/?uuid=99bad957-1868-32c3-8def-05a63677eb54"]}],"mendeley":{"formattedCitation":"(Mouillot et al., 2014)","plainTextFormattedCitation":"(Mouillot et al., 2014)","previouslyFormattedCitation":"(Mouillot et al., 2014)"},"properties":{"noteIndex":0},"schema":"https://github.com/citation-style-language/schema/raw/master/csl-citation.json"}</w:instrText>
      </w:r>
      <w:r w:rsidR="00C836A4" w:rsidRPr="0021253B">
        <w:rPr>
          <w:rFonts w:asciiTheme="majorBidi" w:hAnsiTheme="majorBidi" w:cstheme="majorBidi"/>
          <w:sz w:val="24"/>
          <w:szCs w:val="24"/>
        </w:rPr>
        <w:fldChar w:fldCharType="separate"/>
      </w:r>
      <w:r w:rsidR="004C187E" w:rsidRPr="004C187E">
        <w:rPr>
          <w:rFonts w:asciiTheme="majorBidi" w:hAnsiTheme="majorBidi" w:cstheme="majorBidi"/>
          <w:noProof/>
          <w:sz w:val="24"/>
          <w:szCs w:val="24"/>
        </w:rPr>
        <w:t>(Mouillot et al., 2014)</w:t>
      </w:r>
      <w:r w:rsidR="00C836A4" w:rsidRPr="0021253B">
        <w:rPr>
          <w:rFonts w:asciiTheme="majorBidi" w:hAnsiTheme="majorBidi" w:cstheme="majorBidi"/>
          <w:sz w:val="24"/>
          <w:szCs w:val="24"/>
        </w:rPr>
        <w:fldChar w:fldCharType="end"/>
      </w:r>
      <w:r w:rsidR="00C836A4" w:rsidRPr="0021253B">
        <w:rPr>
          <w:rFonts w:asciiTheme="majorBidi" w:hAnsiTheme="majorBidi" w:cstheme="majorBidi"/>
          <w:sz w:val="24"/>
          <w:szCs w:val="24"/>
        </w:rPr>
        <w:t>.</w:t>
      </w:r>
      <w:r w:rsidRPr="00BD51A5">
        <w:rPr>
          <w:rFonts w:ascii="Times New Roman" w:hAnsi="Times New Roman" w:cs="Times New Roman"/>
          <w:sz w:val="24"/>
          <w:szCs w:val="24"/>
        </w:rPr>
        <w:t xml:space="preserve"> The results were robust to this procedure (</w:t>
      </w:r>
      <w:r w:rsidRPr="00DE48DE">
        <w:rPr>
          <w:rFonts w:ascii="Times New Roman" w:hAnsi="Times New Roman" w:cs="Times New Roman"/>
          <w:sz w:val="24"/>
          <w:szCs w:val="24"/>
        </w:rPr>
        <w:t>Fig. S</w:t>
      </w:r>
      <w:r w:rsidR="006A173D">
        <w:rPr>
          <w:rFonts w:ascii="Times New Roman" w:hAnsi="Times New Roman" w:cs="Times New Roman"/>
          <w:sz w:val="24"/>
          <w:szCs w:val="24"/>
        </w:rPr>
        <w:t>4.</w:t>
      </w:r>
      <w:r w:rsidR="00053E2B">
        <w:rPr>
          <w:rFonts w:ascii="Times New Roman" w:hAnsi="Times New Roman" w:cs="Times New Roman"/>
          <w:sz w:val="24"/>
          <w:szCs w:val="24"/>
        </w:rPr>
        <w:t>1</w:t>
      </w:r>
      <w:r w:rsidR="00F35CE4">
        <w:rPr>
          <w:rFonts w:ascii="Times New Roman" w:hAnsi="Times New Roman" w:cs="Times New Roman"/>
          <w:sz w:val="24"/>
          <w:szCs w:val="24"/>
        </w:rPr>
        <w:t xml:space="preserve">; </w:t>
      </w:r>
      <w:r w:rsidRPr="00DE48DE">
        <w:rPr>
          <w:rFonts w:ascii="Times New Roman" w:hAnsi="Times New Roman" w:cs="Times New Roman"/>
          <w:sz w:val="24"/>
          <w:szCs w:val="24"/>
        </w:rPr>
        <w:t>Table S</w:t>
      </w:r>
      <w:r w:rsidR="006A173D">
        <w:rPr>
          <w:rFonts w:ascii="Times New Roman" w:hAnsi="Times New Roman" w:cs="Times New Roman"/>
          <w:sz w:val="24"/>
          <w:szCs w:val="24"/>
        </w:rPr>
        <w:t>4.</w:t>
      </w:r>
      <w:r w:rsidRPr="00DE48DE">
        <w:rPr>
          <w:rFonts w:ascii="Times New Roman" w:hAnsi="Times New Roman" w:cs="Times New Roman"/>
          <w:sz w:val="24"/>
          <w:szCs w:val="24"/>
        </w:rPr>
        <w:t>3</w:t>
      </w:r>
      <w:r w:rsidR="00081805">
        <w:rPr>
          <w:rFonts w:ascii="Times New Roman" w:hAnsi="Times New Roman" w:cs="Times New Roman"/>
          <w:sz w:val="24"/>
          <w:szCs w:val="24"/>
        </w:rPr>
        <w:t>).</w:t>
      </w:r>
    </w:p>
    <w:p w14:paraId="6A7E8BFF" w14:textId="77777777" w:rsidR="00C646AB" w:rsidRPr="00106A1D" w:rsidRDefault="00C646AB" w:rsidP="00C646AB">
      <w:pPr>
        <w:pStyle w:val="Heading2"/>
        <w:spacing w:line="480" w:lineRule="auto"/>
        <w:jc w:val="center"/>
        <w:rPr>
          <w:rFonts w:ascii="Times New Roman" w:hAnsi="Times New Roman" w:cs="Times New Roman"/>
          <w:b/>
          <w:bCs/>
          <w:sz w:val="24"/>
          <w:szCs w:val="24"/>
        </w:rPr>
      </w:pPr>
      <w:r w:rsidRPr="00106A1D">
        <w:rPr>
          <w:rFonts w:ascii="Times New Roman" w:hAnsi="Times New Roman" w:cs="Times New Roman"/>
          <w:b/>
          <w:bCs/>
          <w:sz w:val="24"/>
          <w:szCs w:val="24"/>
        </w:rPr>
        <w:t>Functional metrics</w:t>
      </w:r>
    </w:p>
    <w:p w14:paraId="7438E70D" w14:textId="1E2DDDE9" w:rsidR="001F01E0" w:rsidRPr="00273717" w:rsidRDefault="00C646AB" w:rsidP="007D48F8">
      <w:pPr>
        <w:spacing w:line="480" w:lineRule="auto"/>
        <w:rPr>
          <w:rFonts w:asciiTheme="majorBidi" w:hAnsiTheme="majorBidi" w:cstheme="majorBidi"/>
          <w:color w:val="4472C4" w:themeColor="accent5"/>
          <w:sz w:val="24"/>
          <w:szCs w:val="24"/>
        </w:rPr>
      </w:pPr>
      <w:r w:rsidRPr="00BD51A5">
        <w:rPr>
          <w:rFonts w:ascii="Times New Roman" w:hAnsi="Times New Roman" w:cs="Times New Roman"/>
          <w:sz w:val="24"/>
          <w:szCs w:val="24"/>
        </w:rPr>
        <w:t>Functional redundancy was computed using the Unique Trait Combination</w:t>
      </w:r>
      <w:r w:rsidR="00DA25AE">
        <w:rPr>
          <w:rFonts w:ascii="Times New Roman" w:hAnsi="Times New Roman" w:cs="Times New Roman"/>
          <w:sz w:val="24"/>
          <w:szCs w:val="24"/>
        </w:rPr>
        <w:t xml:space="preserve"> (UTC)</w:t>
      </w:r>
      <w:r w:rsidRPr="00BD51A5">
        <w:rPr>
          <w:rFonts w:ascii="Times New Roman" w:hAnsi="Times New Roman" w:cs="Times New Roman"/>
          <w:sz w:val="24"/>
          <w:szCs w:val="24"/>
        </w:rPr>
        <w:t xml:space="preserve"> approach</w:t>
      </w:r>
      <w:r>
        <w:rPr>
          <w:rFonts w:ascii="Times New Roman" w:hAnsi="Times New Roman" w:cs="Times New Roman"/>
          <w:sz w:val="24"/>
          <w:szCs w:val="24"/>
        </w:rPr>
        <w:t xml:space="preserve"> </w:t>
      </w:r>
      <w:r w:rsidRPr="00BD51A5">
        <w:rPr>
          <w:rFonts w:ascii="Times New Roman" w:hAnsi="Times New Roman" w:cs="Times New Roman"/>
          <w:sz w:val="24"/>
          <w:szCs w:val="24"/>
        </w:rPr>
        <w:fldChar w:fldCharType="begin" w:fldLock="1"/>
      </w:r>
      <w:r w:rsidR="00F57261">
        <w:rPr>
          <w:rFonts w:ascii="Times New Roman" w:hAnsi="Times New Roman" w:cs="Times New Roman"/>
          <w:sz w:val="24"/>
          <w:szCs w:val="24"/>
        </w:rPr>
        <w:instrText>ADDIN CSL_CITATION {"citationItems":[{"id":"ITEM-1","itemData":{"DOI":"10.1111/2041-210X.12558","ISBN":"2041210X","ISSN":"2041210X","abstract":"1. Quantifying functional trait diversity has provided important new insights for understanding ecosystem processes and functioning. Functional diversity is often partitioned into three components, richness, evenness, and divergence. Currently, a convex hull is used as a measure of multivariate richness, but this approach has some serious limitations. 2. Consequently, we propose using the number of Unique Trait Combinations (UTC) as an approach to measure the filled trait space (the hypervolume containing all possible trait combinations), and propose a new index, sUTC as the amount of filled trait space divided by the trait space range. Like convex hull approaches, UTC can be partitioned into alpha and beta components when used across sites, and the beta component can be further partitioned into turnover and nestedness components. Unlike convex hull approaches, Accepted Article UTC can be used more intuitively with existing diversity measures as it can be used in conjunction with abundance information. We present the concepts these indices are based on and give examples of their use. The new index, sUTC, is compared to the existing indices on the basis of criteria specified in the literature and one novel criterion. We test and evaluate the approach using simulated data and field data. 3. We found that the UTC approach provided a more accurate assessment of functional richness than did the existing indices. 4. The UTC approach is a multivariate approach to measuring functional richness that can accommodate continuous and categorical traits and can account for holes in the trait space.","author":[{"dropping-particle":"","family":"Keyel","given":"Alexander C.","non-dropping-particle":"","parse-names":false,"suffix":""},{"dropping-particle":"","family":"Wiegand","given":"Kerstin","non-dropping-particle":"","parse-names":false,"suffix":""},{"dropping-particle":"","family":"Orme","given":"David","non-dropping-particle":"","parse-names":false,"suffix":""}],"container-title":"Methods in Ecology and Evolution","id":"ITEM-1","issue":"8","issued":{"date-parts":[["2016"]]},"page":"929-936","title":"Validating the use of unique trait combinations for measuring multivariate functional richness","type":"article-journal","volume":"7"},"uris":["http://www.mendeley.com/documents/?uuid=2503cfbe-1244-4eb7-9beb-fa5c8bc5e736","http://www.mendeley.com/documents/?uuid=9eece6e6-2c7a-46d7-bfeb-9243f28a01d3"]}],"mendeley":{"formattedCitation":"(Keyel, Wiegand, &amp; Orme, 2016)","plainTextFormattedCitation":"(Keyel, Wiegand, &amp; Orme, 2016)","previouslyFormattedCitation":"(Keyel, Wiegand, &amp; Orme, 2016)"},"properties":{"noteIndex":0},"schema":"https://github.com/citation-style-language/schema/raw/master/csl-citation.json"}</w:instrText>
      </w:r>
      <w:r w:rsidRPr="00BD51A5">
        <w:rPr>
          <w:rFonts w:ascii="Times New Roman" w:hAnsi="Times New Roman" w:cs="Times New Roman"/>
          <w:sz w:val="24"/>
          <w:szCs w:val="24"/>
        </w:rPr>
        <w:fldChar w:fldCharType="separate"/>
      </w:r>
      <w:r w:rsidR="00F57261" w:rsidRPr="00F57261">
        <w:rPr>
          <w:rFonts w:ascii="Times New Roman" w:hAnsi="Times New Roman" w:cs="Times New Roman"/>
          <w:noProof/>
          <w:sz w:val="24"/>
          <w:szCs w:val="24"/>
        </w:rPr>
        <w:t>(Keyel, Wiegand, &amp; Orme, 2016)</w:t>
      </w:r>
      <w:r w:rsidRPr="00BD51A5">
        <w:rPr>
          <w:rFonts w:ascii="Times New Roman" w:hAnsi="Times New Roman" w:cs="Times New Roman"/>
          <w:sz w:val="24"/>
          <w:szCs w:val="24"/>
        </w:rPr>
        <w:fldChar w:fldCharType="end"/>
      </w:r>
      <w:r w:rsidRPr="00BD51A5">
        <w:rPr>
          <w:rFonts w:ascii="Times New Roman" w:hAnsi="Times New Roman" w:cs="Times New Roman"/>
          <w:sz w:val="24"/>
          <w:szCs w:val="24"/>
        </w:rPr>
        <w:t xml:space="preserve">, where the continuous traits (body mass, litter/clutch size and habitat breadth) were binned using </w:t>
      </w:r>
      <w:proofErr w:type="spellStart"/>
      <w:r w:rsidRPr="00BD51A5">
        <w:rPr>
          <w:rFonts w:ascii="Times New Roman" w:hAnsi="Times New Roman" w:cs="Times New Roman"/>
          <w:sz w:val="24"/>
          <w:szCs w:val="24"/>
        </w:rPr>
        <w:t>Sturges</w:t>
      </w:r>
      <w:proofErr w:type="spellEnd"/>
      <w:r w:rsidRPr="00BD51A5">
        <w:rPr>
          <w:rFonts w:ascii="Times New Roman" w:hAnsi="Times New Roman" w:cs="Times New Roman"/>
          <w:sz w:val="24"/>
          <w:szCs w:val="24"/>
        </w:rPr>
        <w:t xml:space="preserve"> algorithm</w:t>
      </w:r>
      <w:r>
        <w:rPr>
          <w:rFonts w:ascii="Times New Roman" w:hAnsi="Times New Roman" w:cs="Times New Roman"/>
          <w:sz w:val="24"/>
          <w:szCs w:val="24"/>
        </w:rPr>
        <w:t xml:space="preserve"> </w:t>
      </w:r>
      <w:r w:rsidRPr="00BD51A5">
        <w:rPr>
          <w:rFonts w:ascii="Times New Roman" w:hAnsi="Times New Roman" w:cs="Times New Roman"/>
          <w:sz w:val="24"/>
          <w:szCs w:val="24"/>
        </w:rPr>
        <w:fldChar w:fldCharType="begin" w:fldLock="1"/>
      </w:r>
      <w:r w:rsidR="00F57261">
        <w:rPr>
          <w:rFonts w:ascii="Times New Roman" w:hAnsi="Times New Roman" w:cs="Times New Roman"/>
          <w:sz w:val="24"/>
          <w:szCs w:val="24"/>
        </w:rPr>
        <w:instrText>ADDIN CSL_CITATION {"citationItems":[{"id":"ITEM-1","itemData":{"DOI":"10.1080/01621459.1926.10502161","ISBN":"01621459","ISSN":"0162-1459","author":[{"dropping-particle":"","family":"Sturges","given":"Herbert A.","non-dropping-particle":"","parse-names":false,"suffix":""}],"container-title":"Journal of the American Statistical Association","id":"ITEM-1","issue":"153","issued":{"date-parts":[["1926"]]},"page":"65-66","title":"The choice of a class interval","type":"article-journal","volume":"21"},"uris":["http://www.mendeley.com/documents/?uuid=6952d500-ccfa-463f-892d-8ef1e4bd02e8","http://www.mendeley.com/documents/?uuid=43ded015-dc51-4032-b9b9-891d77fe3b14"]}],"mendeley":{"formattedCitation":"(Sturges, 1926)","plainTextFormattedCitation":"(Sturges, 1926)","previouslyFormattedCitation":"(Sturges, 1926)"},"properties":{"noteIndex":0},"schema":"https://github.com/citation-style-language/schema/raw/master/csl-citation.json"}</w:instrText>
      </w:r>
      <w:r w:rsidRPr="00BD51A5">
        <w:rPr>
          <w:rFonts w:ascii="Times New Roman" w:hAnsi="Times New Roman" w:cs="Times New Roman"/>
          <w:sz w:val="24"/>
          <w:szCs w:val="24"/>
        </w:rPr>
        <w:fldChar w:fldCharType="separate"/>
      </w:r>
      <w:r w:rsidR="00F57261" w:rsidRPr="00F57261">
        <w:rPr>
          <w:rFonts w:ascii="Times New Roman" w:hAnsi="Times New Roman" w:cs="Times New Roman"/>
          <w:noProof/>
          <w:sz w:val="24"/>
          <w:szCs w:val="24"/>
        </w:rPr>
        <w:t>(Sturges, 1926)</w:t>
      </w:r>
      <w:r w:rsidRPr="00BD51A5">
        <w:rPr>
          <w:rFonts w:ascii="Times New Roman" w:hAnsi="Times New Roman" w:cs="Times New Roman"/>
          <w:sz w:val="24"/>
          <w:szCs w:val="24"/>
        </w:rPr>
        <w:fldChar w:fldCharType="end"/>
      </w:r>
      <w:r w:rsidRPr="00BD51A5">
        <w:rPr>
          <w:rFonts w:ascii="Times New Roman" w:hAnsi="Times New Roman" w:cs="Times New Roman"/>
          <w:sz w:val="24"/>
          <w:szCs w:val="24"/>
        </w:rPr>
        <w:t xml:space="preserve">. </w:t>
      </w:r>
      <w:proofErr w:type="spellStart"/>
      <w:r w:rsidRPr="00BD51A5">
        <w:rPr>
          <w:rFonts w:ascii="Times New Roman" w:hAnsi="Times New Roman" w:cs="Times New Roman"/>
          <w:sz w:val="24"/>
          <w:szCs w:val="24"/>
        </w:rPr>
        <w:t>Sturges</w:t>
      </w:r>
      <w:proofErr w:type="spellEnd"/>
      <w:r w:rsidRPr="00BD51A5">
        <w:rPr>
          <w:rFonts w:ascii="Times New Roman" w:hAnsi="Times New Roman" w:cs="Times New Roman"/>
          <w:sz w:val="24"/>
          <w:szCs w:val="24"/>
        </w:rPr>
        <w:t xml:space="preserve"> algorithm breaks the data into classes based on the sample size and distribution of values across each trait</w:t>
      </w:r>
      <w:r>
        <w:rPr>
          <w:rFonts w:ascii="Times New Roman" w:hAnsi="Times New Roman" w:cs="Times New Roman"/>
          <w:sz w:val="24"/>
          <w:szCs w:val="24"/>
        </w:rPr>
        <w:t xml:space="preserve"> </w:t>
      </w:r>
      <w:r w:rsidRPr="00BD51A5">
        <w:rPr>
          <w:rFonts w:ascii="Times New Roman" w:hAnsi="Times New Roman" w:cs="Times New Roman"/>
          <w:sz w:val="24"/>
          <w:szCs w:val="24"/>
        </w:rPr>
        <w:fldChar w:fldCharType="begin" w:fldLock="1"/>
      </w:r>
      <w:r w:rsidR="00F57261">
        <w:rPr>
          <w:rFonts w:ascii="Times New Roman" w:hAnsi="Times New Roman" w:cs="Times New Roman"/>
          <w:sz w:val="24"/>
          <w:szCs w:val="24"/>
        </w:rPr>
        <w:instrText>ADDIN CSL_CITATION {"citationItems":[{"id":"ITEM-1","itemData":{"DOI":"10.1080/01621459.1926.10502161","ISBN":"01621459","ISSN":"0162-1459","author":[{"dropping-particle":"","family":"Sturges","given":"Herbert A.","non-dropping-particle":"","parse-names":false,"suffix":""}],"container-title":"Journal of the American Statistical Association","id":"ITEM-1","issue":"153","issued":{"date-parts":[["1926"]]},"page":"65-66","title":"The choice of a class interval","type":"article-journal","volume":"21"},"uris":["http://www.mendeley.com/documents/?uuid=6952d500-ccfa-463f-892d-8ef1e4bd02e8"]}],"mendeley":{"formattedCitation":"(Sturges, 1926)","plainTextFormattedCitation":"(Sturges, 1926)","previouslyFormattedCitation":"(Sturges, 1926)"},"properties":{"noteIndex":0},"schema":"https://github.com/citation-style-language/schema/raw/master/csl-citation.json"}</w:instrText>
      </w:r>
      <w:r w:rsidRPr="00BD51A5">
        <w:rPr>
          <w:rFonts w:ascii="Times New Roman" w:hAnsi="Times New Roman" w:cs="Times New Roman"/>
          <w:sz w:val="24"/>
          <w:szCs w:val="24"/>
        </w:rPr>
        <w:fldChar w:fldCharType="separate"/>
      </w:r>
      <w:r w:rsidR="00F57261" w:rsidRPr="00F57261">
        <w:rPr>
          <w:rFonts w:ascii="Times New Roman" w:hAnsi="Times New Roman" w:cs="Times New Roman"/>
          <w:noProof/>
          <w:sz w:val="24"/>
          <w:szCs w:val="24"/>
        </w:rPr>
        <w:t>(Sturges, 1926)</w:t>
      </w:r>
      <w:r w:rsidRPr="00BD51A5">
        <w:rPr>
          <w:rFonts w:ascii="Times New Roman" w:hAnsi="Times New Roman" w:cs="Times New Roman"/>
          <w:sz w:val="24"/>
          <w:szCs w:val="24"/>
        </w:rPr>
        <w:fldChar w:fldCharType="end"/>
      </w:r>
      <w:r w:rsidRPr="00BD51A5">
        <w:rPr>
          <w:rFonts w:ascii="Times New Roman" w:hAnsi="Times New Roman" w:cs="Times New Roman"/>
          <w:sz w:val="24"/>
          <w:szCs w:val="24"/>
        </w:rPr>
        <w:t xml:space="preserve">. </w:t>
      </w:r>
      <w:r w:rsidR="008156B9" w:rsidRPr="0032497B">
        <w:rPr>
          <w:rFonts w:asciiTheme="majorBidi" w:hAnsiTheme="majorBidi" w:cstheme="majorBidi"/>
          <w:sz w:val="24"/>
          <w:szCs w:val="24"/>
        </w:rPr>
        <w:t>O</w:t>
      </w:r>
      <w:r w:rsidR="00104998" w:rsidRPr="0032497B">
        <w:rPr>
          <w:rFonts w:asciiTheme="majorBidi" w:hAnsiTheme="majorBidi" w:cstheme="majorBidi"/>
          <w:sz w:val="24"/>
          <w:szCs w:val="24"/>
        </w:rPr>
        <w:t>ur characteriz</w:t>
      </w:r>
      <w:r w:rsidR="001F01E0" w:rsidRPr="0032497B">
        <w:rPr>
          <w:rFonts w:asciiTheme="majorBidi" w:hAnsiTheme="majorBidi" w:cstheme="majorBidi"/>
          <w:sz w:val="24"/>
          <w:szCs w:val="24"/>
        </w:rPr>
        <w:t xml:space="preserve">ation of functional redundancy has a broad resolution and we therefore do not expect species in the same </w:t>
      </w:r>
      <w:r w:rsidR="002462AD" w:rsidRPr="0032497B">
        <w:rPr>
          <w:rFonts w:asciiTheme="majorBidi" w:hAnsiTheme="majorBidi" w:cstheme="majorBidi"/>
          <w:sz w:val="24"/>
          <w:szCs w:val="24"/>
        </w:rPr>
        <w:t>UTC</w:t>
      </w:r>
      <w:r w:rsidR="001F01E0" w:rsidRPr="0032497B">
        <w:rPr>
          <w:rFonts w:asciiTheme="majorBidi" w:hAnsiTheme="majorBidi" w:cstheme="majorBidi"/>
          <w:sz w:val="24"/>
          <w:szCs w:val="24"/>
        </w:rPr>
        <w:t xml:space="preserve"> to fully </w:t>
      </w:r>
      <w:r w:rsidR="008B31B1" w:rsidRPr="0032497B">
        <w:rPr>
          <w:rFonts w:asciiTheme="majorBidi" w:hAnsiTheme="majorBidi" w:cstheme="majorBidi"/>
          <w:sz w:val="24"/>
          <w:szCs w:val="24"/>
        </w:rPr>
        <w:t xml:space="preserve">compensate for </w:t>
      </w:r>
      <w:r w:rsidR="009760A7" w:rsidRPr="0032497B">
        <w:rPr>
          <w:rFonts w:asciiTheme="majorBidi" w:hAnsiTheme="majorBidi" w:cstheme="majorBidi"/>
          <w:sz w:val="24"/>
          <w:szCs w:val="24"/>
        </w:rPr>
        <w:t xml:space="preserve">the </w:t>
      </w:r>
      <w:r w:rsidR="008B31B1" w:rsidRPr="0032497B">
        <w:rPr>
          <w:rFonts w:asciiTheme="majorBidi" w:hAnsiTheme="majorBidi" w:cstheme="majorBidi"/>
          <w:sz w:val="24"/>
          <w:szCs w:val="24"/>
        </w:rPr>
        <w:t>loss</w:t>
      </w:r>
      <w:r w:rsidR="005732CE" w:rsidRPr="0032497B">
        <w:rPr>
          <w:rFonts w:asciiTheme="majorBidi" w:hAnsiTheme="majorBidi" w:cstheme="majorBidi"/>
          <w:sz w:val="24"/>
          <w:szCs w:val="24"/>
        </w:rPr>
        <w:t xml:space="preserve"> </w:t>
      </w:r>
      <w:r w:rsidR="008B31B1" w:rsidRPr="0032497B">
        <w:rPr>
          <w:rFonts w:asciiTheme="majorBidi" w:hAnsiTheme="majorBidi" w:cstheme="majorBidi"/>
          <w:sz w:val="24"/>
          <w:szCs w:val="24"/>
        </w:rPr>
        <w:t>of group members</w:t>
      </w:r>
      <w:r w:rsidR="002462AD" w:rsidRPr="0032497B">
        <w:rPr>
          <w:rFonts w:asciiTheme="majorBidi" w:hAnsiTheme="majorBidi" w:cstheme="majorBidi"/>
          <w:sz w:val="24"/>
          <w:szCs w:val="24"/>
        </w:rPr>
        <w:t>. I</w:t>
      </w:r>
      <w:r w:rsidR="008156B9" w:rsidRPr="0032497B">
        <w:rPr>
          <w:rFonts w:asciiTheme="majorBidi" w:hAnsiTheme="majorBidi" w:cstheme="majorBidi"/>
          <w:sz w:val="24"/>
          <w:szCs w:val="24"/>
        </w:rPr>
        <w:t>nstead</w:t>
      </w:r>
      <w:r w:rsidR="002462AD" w:rsidRPr="0032497B">
        <w:rPr>
          <w:rFonts w:asciiTheme="majorBidi" w:hAnsiTheme="majorBidi" w:cstheme="majorBidi"/>
          <w:sz w:val="24"/>
          <w:szCs w:val="24"/>
        </w:rPr>
        <w:t xml:space="preserve">, we </w:t>
      </w:r>
      <w:r w:rsidR="006831A9" w:rsidRPr="0032497B">
        <w:rPr>
          <w:rFonts w:asciiTheme="majorBidi" w:hAnsiTheme="majorBidi" w:cstheme="majorBidi"/>
          <w:sz w:val="24"/>
          <w:szCs w:val="24"/>
        </w:rPr>
        <w:t xml:space="preserve">propose </w:t>
      </w:r>
      <w:r w:rsidR="002462AD" w:rsidRPr="0032497B">
        <w:rPr>
          <w:rFonts w:asciiTheme="majorBidi" w:hAnsiTheme="majorBidi" w:cstheme="majorBidi"/>
          <w:sz w:val="24"/>
          <w:szCs w:val="24"/>
        </w:rPr>
        <w:t xml:space="preserve">that species with similar </w:t>
      </w:r>
      <w:r w:rsidR="005732CE" w:rsidRPr="0032497B">
        <w:rPr>
          <w:rFonts w:asciiTheme="majorBidi" w:hAnsiTheme="majorBidi" w:cstheme="majorBidi"/>
          <w:sz w:val="24"/>
          <w:szCs w:val="24"/>
        </w:rPr>
        <w:t xml:space="preserve">traits </w:t>
      </w:r>
      <w:r w:rsidR="002462AD" w:rsidRPr="0032497B">
        <w:rPr>
          <w:rFonts w:asciiTheme="majorBidi" w:hAnsiTheme="majorBidi" w:cstheme="majorBidi"/>
          <w:sz w:val="24"/>
          <w:szCs w:val="24"/>
        </w:rPr>
        <w:t xml:space="preserve">have similar ecological strategies, and hence </w:t>
      </w:r>
      <w:r w:rsidR="006C085E" w:rsidRPr="0032497B">
        <w:rPr>
          <w:rFonts w:asciiTheme="majorBidi" w:hAnsiTheme="majorBidi" w:cstheme="majorBidi"/>
          <w:sz w:val="24"/>
          <w:szCs w:val="24"/>
        </w:rPr>
        <w:t>can be considered as functionally redundant</w:t>
      </w:r>
      <w:r w:rsidR="00CA1EA4" w:rsidRPr="0032497B">
        <w:rPr>
          <w:rFonts w:asciiTheme="majorBidi" w:hAnsiTheme="majorBidi" w:cstheme="majorBidi"/>
          <w:sz w:val="24"/>
          <w:szCs w:val="24"/>
        </w:rPr>
        <w:t xml:space="preserve"> </w:t>
      </w:r>
      <w:r w:rsidR="00CA1EA4" w:rsidRPr="0032497B">
        <w:rPr>
          <w:rFonts w:asciiTheme="majorBidi" w:hAnsiTheme="majorBidi" w:cstheme="majorBidi"/>
          <w:sz w:val="24"/>
          <w:szCs w:val="24"/>
        </w:rPr>
        <w:fldChar w:fldCharType="begin" w:fldLock="1"/>
      </w:r>
      <w:r w:rsidR="00D07F3B">
        <w:rPr>
          <w:rFonts w:asciiTheme="majorBidi" w:hAnsiTheme="majorBidi" w:cstheme="majorBidi"/>
          <w:sz w:val="24"/>
          <w:szCs w:val="24"/>
        </w:rPr>
        <w:instrText>ADDIN CSL_CITATION {"citationItems":[{"id":"ITEM-1","itemData":{"DOI":"10.1111/j.1461-0248.2009.01403.x","ISBN":"1461-023x","abstract":"Ecosystem resilience depends on functional redundancy (the number of species contributing similarly to an ecosystem function) and response diversity (how functionally similar species respond differently to disturbance). Here, we explore how land-use change impacts these attributes in plant communities, using data from 18 land-use intensity gradients that represent five biomes and &gt; 2800 species. We identify functional groups using multivariate analysis of plant traits which influence ecosystem processes. Functional redundancy is calculated as the species richness within each group, and response diversity as the multivariate within-group dispersion in response trait space, using traits that influence responses to disturbances. Meta-analysis across all datasets showed that land-use intensification significantly reduced both functional redundancy and response diversity, although specific relationships varied considerably among the different land-use gradients. These results indicate that intensified management of ecosystems for resource extraction can increase their vulnerability to future disturbances. Ecology Letters (2010) 13: 76-86.","author":[{"dropping-particle":"","family":"Laliberté","given":"E","non-dropping-particle":"","parse-names":false,"suffix":""},{"dropping-particle":"","family":"Wells","given":"J A","non-dropping-particle":"","parse-names":false,"suffix":""},{"dropping-particle":"","family":"DeClerck","given":"F","non-dropping-particle":"","parse-names":false,"suffix":""},{"dropping-particle":"","family":"Metcalfe","given":"D J","non-dropping-particle":"","parse-names":false,"suffix":""},{"dropping-particle":"","family":"Catterall","given":"C P","non-dropping-particle":"","parse-names":false,"suffix":""},{"dropping-particle":"","family":"Queiroz","given":"C","non-dropping-particle":"","parse-names":false,"suffix":""},{"dropping-particle":"","family":"Aubin","given":"I","non-dropping-particle":"","parse-names":false,"suffix":""},{"dropping-particle":"","family":"Bonser","given":"S P","non-dropping-particle":"","parse-names":false,"suffix":""},{"dropping-particle":"","family":"Ding","given":"Y","non-dropping-particle":"","parse-names":false,"suffix":""},{"dropping-particle":"","family":"Fraterrigo","given":"J M","non-dropping-particle":"","parse-names":false,"suffix":""},{"dropping-particle":"","family":"McNamara","given":"S","non-dropping-particle":"","parse-names":false,"suffix":""},{"dropping-particle":"","family":"Morgan","given":"J W","non-dropping-particle":"","parse-names":false,"suffix":""},{"dropping-particle":"","family":"Merlos","given":"D S","non-dropping-particle":"","parse-names":false,"suffix":""},{"dropping-particle":"","family":"Vesk","given":"P A","non-dropping-particle":"","parse-names":false,"suffix":""},{"dropping-particle":"","family":"Mayfield","given":"M M","non-dropping-particle":"","parse-names":false,"suffix":""}],"container-title":"Ecology Letters","id":"ITEM-1","issue":"1","issued":{"date-parts":[["2010"]]},"language":"English","note":"535ud\nTimes Cited:121\nCited References Count:50","page":"76-86","title":"Land-use intensification reduces functional redundancy and response diversity in plant communities","type":"article-journal","volume":"13"},"uris":["http://www.mendeley.com/documents/?uuid=c431723c-4d95-4db9-b1ae-ff0541074d1c"]},{"id":"ITEM-2","itemData":{"DOI":"10.1016/j.tree.2016.02.003","ISSN":"01695347","PMID":"26924737","abstract":"Owing to the conceptual complexity of functional diversity (FD), a multitude of different methods are available for measuring it, with most being operational at only a small range of spatial scales. This causes uncertainty in ecological interpretations and limits the potential to generalize findings across studies or compare patterns across scales. We solve this problem by providing a unified framework expanding on and integrating existing approaches. The framework, based on trait probability density (TPD), is the first to fully implement the Hutchinsonian concept of the niche as a probabilistic hypervolume in estimating FD. This novel approach could revolutionize FD-based research by allowing quantification of the various FD components from organismal to macroecological scales, and allowing seamless transitions between scales. Functional trait diversity, in other words the variation of traits between organisms, can be used to address a great number of pressing ecological questions. Consequently, trait-based approaches are increasingly being used by ecologists.However, functional diversity comprises several components that can be evaluated at different spatial scales. Because of this conceptual complexity, there is an overabundance of disparate approaches for estimating it, which leads to confusion among users and hampers the comparability of different studies.A single mathematical framework encompassing different approaches while providing a seamless continuity between spatial scales is needed.Reconciling the approaches based on the concept of the niche as a hypervolume and those that consider traits in probabilistic terms is the first step towards the foundation of a unified framework.","author":[{"dropping-particle":"","family":"Carmona","given":"Carlos P.","non-dropping-particle":"","parse-names":false,"suffix":""},{"dropping-particle":"","family":"Bello","given":"Francesco","non-dropping-particle":"de","parse-names":false,"suffix":""},{"dropping-particle":"","family":"Mason","given":"Norman W H","non-dropping-particle":"","parse-names":false,"suffix":""},{"dropping-particle":"","family":"Lepš","given":"Jan","non-dropping-particle":"","parse-names":false,"suffix":""}],"container-title":"Trends in Ecology and Evolution","id":"ITEM-2","issue":"5","issued":{"date-parts":[["2016"]]},"page":"382-394","publisher":"Elsevier","title":"Traits without borders: Integrating functional diversity across scales","type":"article","volume":"31"},"uris":["http://www.mendeley.com/documents/?uuid=31a0c6f5-e70b-3e6e-b753-91a1a1c190af"]}],"mendeley":{"formattedCitation":"(Laliberté et al., 2010; Carmona, de Bello, Mason, &amp; Lepš, 2016)","plainTextFormattedCitation":"(Laliberté et al., 2010; Carmona, de Bello, Mason, &amp; Lepš, 2016)","previouslyFormattedCitation":"(Laliberté et al., 2010; Carmona, de Bello, Mason, &amp; Lepš, 2016)"},"properties":{"noteIndex":0},"schema":"https://github.com/citation-style-language/schema/raw/master/csl-citation.json"}</w:instrText>
      </w:r>
      <w:r w:rsidR="00CA1EA4" w:rsidRPr="0032497B">
        <w:rPr>
          <w:rFonts w:asciiTheme="majorBidi" w:hAnsiTheme="majorBidi" w:cstheme="majorBidi"/>
          <w:sz w:val="24"/>
          <w:szCs w:val="24"/>
        </w:rPr>
        <w:fldChar w:fldCharType="separate"/>
      </w:r>
      <w:r w:rsidR="004C187E" w:rsidRPr="004C187E">
        <w:rPr>
          <w:rFonts w:asciiTheme="majorBidi" w:hAnsiTheme="majorBidi" w:cstheme="majorBidi"/>
          <w:noProof/>
          <w:sz w:val="24"/>
          <w:szCs w:val="24"/>
        </w:rPr>
        <w:t>(Laliberté et al., 2010; Carmona, de Bello, Mason, &amp; Lepš, 2016)</w:t>
      </w:r>
      <w:r w:rsidR="00CA1EA4" w:rsidRPr="0032497B">
        <w:rPr>
          <w:rFonts w:asciiTheme="majorBidi" w:hAnsiTheme="majorBidi" w:cstheme="majorBidi"/>
          <w:sz w:val="24"/>
          <w:szCs w:val="24"/>
        </w:rPr>
        <w:fldChar w:fldCharType="end"/>
      </w:r>
      <w:r w:rsidR="006C085E" w:rsidRPr="0032497B">
        <w:rPr>
          <w:rFonts w:asciiTheme="majorBidi" w:hAnsiTheme="majorBidi" w:cstheme="majorBidi"/>
          <w:sz w:val="24"/>
          <w:szCs w:val="24"/>
        </w:rPr>
        <w:t>.</w:t>
      </w:r>
      <w:r w:rsidR="00273717" w:rsidRPr="0032497B">
        <w:rPr>
          <w:rFonts w:asciiTheme="majorBidi" w:hAnsiTheme="majorBidi" w:cstheme="majorBidi"/>
          <w:sz w:val="24"/>
          <w:szCs w:val="24"/>
        </w:rPr>
        <w:t xml:space="preserve"> </w:t>
      </w:r>
      <w:r w:rsidR="005732CE" w:rsidRPr="0032497B">
        <w:rPr>
          <w:rFonts w:asciiTheme="majorBidi" w:hAnsiTheme="majorBidi" w:cstheme="majorBidi"/>
          <w:sz w:val="24"/>
          <w:szCs w:val="24"/>
        </w:rPr>
        <w:t>Our broad resolution also avoids a potential pitfall, where including too many traits or too many fine scale features leads to a metric that simply reflects taxonomy</w:t>
      </w:r>
      <w:r w:rsidR="006831A9" w:rsidRPr="0032497B">
        <w:rPr>
          <w:rFonts w:asciiTheme="majorBidi" w:hAnsiTheme="majorBidi" w:cstheme="majorBidi"/>
          <w:sz w:val="24"/>
          <w:szCs w:val="24"/>
        </w:rPr>
        <w:t xml:space="preserve"> (every species is unique)</w:t>
      </w:r>
      <w:r w:rsidR="005732CE" w:rsidRPr="0032497B">
        <w:rPr>
          <w:rFonts w:asciiTheme="majorBidi" w:hAnsiTheme="majorBidi" w:cstheme="majorBidi"/>
          <w:sz w:val="24"/>
          <w:szCs w:val="24"/>
        </w:rPr>
        <w:t xml:space="preserve"> and thus is </w:t>
      </w:r>
      <w:r w:rsidR="006831A9" w:rsidRPr="0032497B">
        <w:rPr>
          <w:rFonts w:asciiTheme="majorBidi" w:hAnsiTheme="majorBidi" w:cstheme="majorBidi"/>
          <w:sz w:val="24"/>
          <w:szCs w:val="24"/>
        </w:rPr>
        <w:t>equivalent to species richness.</w:t>
      </w:r>
      <w:r w:rsidR="00832ABA" w:rsidRPr="00832ABA">
        <w:rPr>
          <w:rFonts w:ascii="Times New Roman" w:hAnsi="Times New Roman" w:cs="Times New Roman"/>
          <w:sz w:val="24"/>
          <w:szCs w:val="24"/>
        </w:rPr>
        <w:t xml:space="preserve"> </w:t>
      </w:r>
      <w:r w:rsidR="00832ABA" w:rsidRPr="00BD51A5">
        <w:rPr>
          <w:rFonts w:ascii="Times New Roman" w:hAnsi="Times New Roman" w:cs="Times New Roman"/>
          <w:sz w:val="24"/>
          <w:szCs w:val="24"/>
        </w:rPr>
        <w:lastRenderedPageBreak/>
        <w:t>We calculated functional dispersion from a Gower dissimilarity matrix produced from the transformed traits.</w:t>
      </w:r>
    </w:p>
    <w:p w14:paraId="55CB8A85" w14:textId="77777777" w:rsidR="00C646AB" w:rsidRPr="00106A1D" w:rsidRDefault="00C646AB" w:rsidP="00C646AB">
      <w:pPr>
        <w:pStyle w:val="Heading2"/>
        <w:spacing w:line="480" w:lineRule="auto"/>
        <w:jc w:val="center"/>
        <w:rPr>
          <w:rFonts w:ascii="Times New Roman" w:hAnsi="Times New Roman" w:cs="Times New Roman"/>
          <w:b/>
          <w:bCs/>
          <w:sz w:val="24"/>
          <w:szCs w:val="24"/>
        </w:rPr>
      </w:pPr>
      <w:r w:rsidRPr="00106A1D">
        <w:rPr>
          <w:rFonts w:ascii="Times New Roman" w:hAnsi="Times New Roman" w:cs="Times New Roman"/>
          <w:b/>
          <w:bCs/>
          <w:sz w:val="24"/>
          <w:szCs w:val="24"/>
        </w:rPr>
        <w:t>Null model</w:t>
      </w:r>
    </w:p>
    <w:p w14:paraId="48B11C76" w14:textId="0F00EF32" w:rsidR="00C40990" w:rsidRDefault="00C646AB" w:rsidP="00C222C4">
      <w:pPr>
        <w:spacing w:line="480" w:lineRule="auto"/>
        <w:rPr>
          <w:rFonts w:ascii="Times New Roman" w:hAnsi="Times New Roman" w:cs="Times New Roman"/>
          <w:sz w:val="24"/>
          <w:szCs w:val="24"/>
        </w:rPr>
      </w:pPr>
      <w:r w:rsidRPr="00BD51A5">
        <w:rPr>
          <w:rFonts w:ascii="Times New Roman" w:hAnsi="Times New Roman" w:cs="Times New Roman"/>
          <w:sz w:val="24"/>
          <w:szCs w:val="24"/>
        </w:rPr>
        <w:t xml:space="preserve">To test whether observed functional values </w:t>
      </w:r>
      <w:r w:rsidR="007D30A0">
        <w:rPr>
          <w:rFonts w:ascii="Times New Roman" w:hAnsi="Times New Roman" w:cs="Times New Roman"/>
          <w:sz w:val="24"/>
          <w:szCs w:val="24"/>
        </w:rPr>
        <w:t>differed</w:t>
      </w:r>
      <w:r w:rsidRPr="00BD51A5">
        <w:rPr>
          <w:rFonts w:ascii="Times New Roman" w:hAnsi="Times New Roman" w:cs="Times New Roman"/>
          <w:sz w:val="24"/>
          <w:szCs w:val="24"/>
        </w:rPr>
        <w:t xml:space="preserve"> from the expected distribution of functional values given the observed species richness of an ecoregion, we used a null model based on </w:t>
      </w:r>
      <w:r w:rsidR="00F16086">
        <w:rPr>
          <w:rFonts w:ascii="Times New Roman" w:hAnsi="Times New Roman" w:cs="Times New Roman"/>
          <w:sz w:val="24"/>
          <w:szCs w:val="24"/>
        </w:rPr>
        <w:t xml:space="preserve">global </w:t>
      </w:r>
      <w:r w:rsidRPr="00BD51A5">
        <w:rPr>
          <w:rFonts w:ascii="Times New Roman" w:hAnsi="Times New Roman" w:cs="Times New Roman"/>
          <w:sz w:val="24"/>
          <w:szCs w:val="24"/>
        </w:rPr>
        <w:t>randomisation of species composition</w:t>
      </w:r>
      <w:r>
        <w:rPr>
          <w:rFonts w:ascii="Times New Roman" w:hAnsi="Times New Roman" w:cs="Times New Roman"/>
          <w:sz w:val="24"/>
          <w:szCs w:val="24"/>
        </w:rPr>
        <w:t xml:space="preserve"> </w:t>
      </w:r>
      <w:r w:rsidRPr="00BD51A5">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{"citationItems":[{"id":"ITEM-1","itemData":{"DOI":"10.1890/07-1206.1","ISBN":"0012-9658","ISSN":"00129658","PMID":"18724739","abstract":"Functional diversity is increasingly identified as an important driver of ecosystem functioning. Various indices have been proposed to measure the functional diversity of a community, but there is still no consensus on which are most suitable. Indeed, none of the existing indices meets all the criteria required for general use. The main criteria are that they must be designed to deal with several traits, take into account abundances, and measure all the facets of functional diversity. Here we propose three indices to quantify each facet of functional diversity for a community with species distributed in a multidimensional functional space: functional richness (volume of the functional space occupied by the community), functional evenness (regularity of the distribution of abundance in this volume), and functional divergence (divergence in the distribution of abundance in this volume). Functional richness is estimated using the existing convex hull volume index. The new functional evenness index is based on the minimum spanning tree which links all the species in the multidimensional functional space. Then this new index quantifies the regularity with which species abundances are distributed along the spanning tree. Functional divergence is measured using a novel index which quantifies how species diverge in their distances (weighted by their abundance) from the center of gravity in the functional space. We show that none of the indices meets all the criteria required for a functional diversity index, but instead we show that the set of three complementary indices meets these criteria. Through simulations of artificial data sets, we demonstrate that functional divergence and functional evenness are independent of species richness and that the three functional diversity indices are independent of each other. Overall, our study suggests that decomposition of functional diversity into its three primary components provides a meaningful framework for its quantification and for the classification of existing functional diversity indices. This decomposition has the potential to shed light on the role of biodiversity on ecosystem functioning and on the influence of biotic and abiotic filters on the structure of species communities. Finally, we propose a general framework for applying these three functional diversity indices.","author":[{"dropping-particle":"","family":"Villéger","given":"Sébastien","non-dropping-particle":"","parse-names":false,"suffix":""},{"dropping-particle":"","family":"Mason","given":"N. W H","non-dropping-particle":"","parse-names":false,"suffix":""},{"dropping-particle":"","family":"Mouillot","given":"David","non-dropping-particle":"","parse-names":false,"suffix":""}],"container-title":"Ecology","id":"ITEM-1","issue":"8","issued":{"date-parts":[["2008"]]},"page":"2290-2301","title":"New multidimensional functional diversity indices for a multifaceted framework in functional ecology","type":"article-journal","volume":"89"},"uris":["http://www.mendeley.com/documents/?uuid=38c55203-5af8-453a-a6dd-4872adb6a6f2","http://www.mendeley.com/documents/?uuid=7d880688-c973-4d94-adcf-a239700e10cc"]},{"id":"ITEM-2","itemData":{"DOI":"10.1111/geb.12471","ISBN":"1466-8238","ISSN":"14668238","abstract":"Whether the gradients of global diversity conform to equilibrium or non- equilibrium dynamics remains an unresolved question in ecology and evolution. Here, we evaluate four prominent hypotheses which invoke either equilibrium (more individuals, niche diversity) or non-equilibrium dynamics (diversification rate, evolutionary time) to explain species richness and functional diversity of mammals worldwide","author":[{"dropping-particle":"","family":"Oliveira","given":"Brunno F.","non-dropping-particle":"","parse-names":false,"suffix":""},{"dropping-particle":"","family":"Machac","given":"Antonin","non-dropping-particle":"","parse-names":false,"suffix":""},{"dropping-particle":"","family":"Costa","given":"Gabriel C.","non-dropping-particle":"","parse-names":false,"suffix":""},{"dropping-particle":"","family":"Brooks","given":"Thomas M.","non-dropping-particle":"","parse-names":false,"suffix":""},{"dropping-particle":"","family":"Davidson","given":"Ana D.","non-dropping-particle":"","parse-names":false,"suffix":""},{"dropping-particle":"","family":"Rondinini","given":"Carlo","non-dropping-particle":"","parse-names":false,"suffix":""},{"dropping-particle":"","family":"Graham","given":"Catherine H.","non-dropping-particle":"","parse-names":false,"suffix":""}],"container-title":"Global Ecology and Biogeography","id":"ITEM-2","issue":"9","issued":{"date-parts":[["2016"]]},"page":"1119-1130","title":"Species and functional diversity accumulate differently in mammals","type":"article-journal","volume":"25"},"uris":["http://www.mendeley.com/documents/?uuid=7b7387e2-f1a1-4e5c-85f8-fd559079747d"]}],"mendeley":{"formattedCitation":"(Villéger et al., 2008; Oliveira et al., 2016)","plainTextFormattedCitation":"(Villéger et al., 2008; Oliveira et al., 2016)","previouslyFormattedCitation":"(Villéger et al., 2008; Oliveira et al., 2016)"},"properties":{"noteIndex":0},"schema":"https://github.com/citation-style-language/schema/raw/master/csl-citation.json"}</w:instrText>
      </w:r>
      <w:r w:rsidRPr="00BD51A5">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(Villéger et al., 2008; Oliveira et al., 2016)</w:t>
      </w:r>
      <w:r w:rsidRPr="00BD51A5">
        <w:rPr>
          <w:rFonts w:ascii="Times New Roman" w:hAnsi="Times New Roman" w:cs="Times New Roman"/>
          <w:sz w:val="24"/>
          <w:szCs w:val="24"/>
        </w:rPr>
        <w:fldChar w:fldCharType="end"/>
      </w:r>
      <w:r w:rsidRPr="00BD51A5">
        <w:rPr>
          <w:rFonts w:ascii="Times New Roman" w:hAnsi="Times New Roman" w:cs="Times New Roman"/>
          <w:sz w:val="24"/>
          <w:szCs w:val="24"/>
        </w:rPr>
        <w:t>.</w:t>
      </w:r>
      <w:r w:rsidR="00F16086">
        <w:rPr>
          <w:rFonts w:ascii="Times New Roman" w:hAnsi="Times New Roman" w:cs="Times New Roman"/>
          <w:sz w:val="24"/>
          <w:szCs w:val="24"/>
        </w:rPr>
        <w:t xml:space="preserve"> </w:t>
      </w:r>
      <w:r w:rsidR="00F16086" w:rsidRPr="0032497B">
        <w:rPr>
          <w:rFonts w:ascii="Times New Roman" w:hAnsi="Times New Roman" w:cs="Times New Roman"/>
          <w:sz w:val="24"/>
          <w:szCs w:val="24"/>
        </w:rPr>
        <w:t xml:space="preserve">We also </w:t>
      </w:r>
      <w:r w:rsidR="00F16086" w:rsidRPr="00840955">
        <w:rPr>
          <w:rFonts w:ascii="Times New Roman" w:hAnsi="Times New Roman" w:cs="Times New Roman"/>
          <w:sz w:val="24"/>
          <w:szCs w:val="24"/>
        </w:rPr>
        <w:t>implemented a null model based on biome-</w:t>
      </w:r>
      <w:r w:rsidR="004C0FD1" w:rsidRPr="00840955">
        <w:rPr>
          <w:rFonts w:ascii="Times New Roman" w:hAnsi="Times New Roman" w:cs="Times New Roman"/>
          <w:sz w:val="24"/>
          <w:szCs w:val="24"/>
        </w:rPr>
        <w:t>scale</w:t>
      </w:r>
      <w:r w:rsidR="00F16086" w:rsidRPr="00840955">
        <w:rPr>
          <w:rFonts w:ascii="Times New Roman" w:hAnsi="Times New Roman" w:cs="Times New Roman"/>
          <w:sz w:val="24"/>
          <w:szCs w:val="24"/>
        </w:rPr>
        <w:t xml:space="preserve"> randomisation of species composition</w:t>
      </w:r>
      <w:r w:rsidR="00362590" w:rsidRPr="00840955">
        <w:rPr>
          <w:rFonts w:ascii="Times New Roman" w:hAnsi="Times New Roman" w:cs="Times New Roman"/>
          <w:sz w:val="24"/>
          <w:szCs w:val="24"/>
        </w:rPr>
        <w:t>, i.e., using biome species pools</w:t>
      </w:r>
      <w:r w:rsidR="00C40990" w:rsidRPr="00840955">
        <w:rPr>
          <w:rFonts w:ascii="Times New Roman" w:hAnsi="Times New Roman" w:cs="Times New Roman"/>
          <w:sz w:val="24"/>
          <w:szCs w:val="24"/>
        </w:rPr>
        <w:t>, to potentially better account for</w:t>
      </w:r>
      <w:r w:rsidR="009A6CD6" w:rsidRPr="00840955">
        <w:rPr>
          <w:rFonts w:ascii="Times New Roman" w:hAnsi="Times New Roman" w:cs="Times New Roman"/>
          <w:sz w:val="24"/>
          <w:szCs w:val="24"/>
        </w:rPr>
        <w:t xml:space="preserve"> the spatial filtering of trait combinations due to biogeographic and historical processes</w:t>
      </w:r>
      <w:r w:rsidR="00884360" w:rsidRPr="00840955">
        <w:rPr>
          <w:rFonts w:ascii="Times New Roman" w:hAnsi="Times New Roman" w:cs="Times New Roman"/>
          <w:sz w:val="24"/>
          <w:szCs w:val="24"/>
        </w:rPr>
        <w:t>.</w:t>
      </w:r>
      <w:r w:rsidR="00C05C69" w:rsidRPr="00840955">
        <w:rPr>
          <w:rFonts w:ascii="Times New Roman" w:hAnsi="Times New Roman" w:cs="Times New Roman"/>
          <w:sz w:val="24"/>
          <w:szCs w:val="24"/>
        </w:rPr>
        <w:t xml:space="preserve"> Results were qualitatively</w:t>
      </w:r>
      <w:r w:rsidR="009B4E11" w:rsidRPr="00840955">
        <w:rPr>
          <w:rFonts w:ascii="Times New Roman" w:hAnsi="Times New Roman" w:cs="Times New Roman"/>
          <w:sz w:val="24"/>
          <w:szCs w:val="24"/>
        </w:rPr>
        <w:t xml:space="preserve"> </w:t>
      </w:r>
      <w:r w:rsidR="00C05C69" w:rsidRPr="00840955">
        <w:rPr>
          <w:rFonts w:ascii="Times New Roman" w:hAnsi="Times New Roman" w:cs="Times New Roman"/>
          <w:sz w:val="24"/>
          <w:szCs w:val="24"/>
        </w:rPr>
        <w:t>similar</w:t>
      </w:r>
      <w:r w:rsidR="00B6244C" w:rsidRPr="00840955">
        <w:rPr>
          <w:rFonts w:ascii="Times New Roman" w:hAnsi="Times New Roman" w:cs="Times New Roman"/>
          <w:sz w:val="24"/>
          <w:szCs w:val="24"/>
        </w:rPr>
        <w:t xml:space="preserve"> </w:t>
      </w:r>
      <w:r w:rsidR="00C15836" w:rsidRPr="00840955">
        <w:rPr>
          <w:rFonts w:ascii="Times New Roman" w:hAnsi="Times New Roman" w:cs="Times New Roman"/>
          <w:sz w:val="24"/>
          <w:szCs w:val="24"/>
        </w:rPr>
        <w:t xml:space="preserve">when using a global or biome null model </w:t>
      </w:r>
      <w:r w:rsidR="00C40990" w:rsidRPr="00840955">
        <w:rPr>
          <w:rFonts w:ascii="Times New Roman" w:hAnsi="Times New Roman" w:cs="Times New Roman"/>
          <w:sz w:val="24"/>
          <w:szCs w:val="24"/>
        </w:rPr>
        <w:t>(Fig. S4.1</w:t>
      </w:r>
      <w:r w:rsidR="00FB769B">
        <w:rPr>
          <w:rFonts w:ascii="Times New Roman" w:hAnsi="Times New Roman" w:cs="Times New Roman"/>
          <w:sz w:val="24"/>
          <w:szCs w:val="24"/>
        </w:rPr>
        <w:t>;</w:t>
      </w:r>
      <w:r w:rsidR="00AA3F1A">
        <w:rPr>
          <w:rFonts w:ascii="Times New Roman" w:hAnsi="Times New Roman" w:cs="Times New Roman"/>
          <w:sz w:val="24"/>
          <w:szCs w:val="24"/>
        </w:rPr>
        <w:t xml:space="preserve"> Table S4.3; </w:t>
      </w:r>
      <w:r w:rsidR="00CF2775">
        <w:rPr>
          <w:rFonts w:ascii="Times New Roman" w:hAnsi="Times New Roman" w:cs="Times New Roman"/>
          <w:sz w:val="24"/>
          <w:szCs w:val="24"/>
        </w:rPr>
        <w:t>Fig. S4.4</w:t>
      </w:r>
      <w:r w:rsidR="00C40990" w:rsidRPr="00840955">
        <w:rPr>
          <w:rFonts w:ascii="Times New Roman" w:hAnsi="Times New Roman" w:cs="Times New Roman"/>
          <w:sz w:val="24"/>
          <w:szCs w:val="24"/>
        </w:rPr>
        <w:t>)</w:t>
      </w:r>
      <w:r w:rsidR="008A54C2">
        <w:rPr>
          <w:rFonts w:ascii="Times New Roman" w:hAnsi="Times New Roman" w:cs="Times New Roman"/>
          <w:sz w:val="24"/>
          <w:szCs w:val="24"/>
        </w:rPr>
        <w:t>;</w:t>
      </w:r>
      <w:r w:rsidR="00C15836" w:rsidRPr="00840955">
        <w:rPr>
          <w:rFonts w:ascii="Times New Roman" w:hAnsi="Times New Roman" w:cs="Times New Roman"/>
          <w:sz w:val="24"/>
          <w:szCs w:val="24"/>
        </w:rPr>
        <w:t xml:space="preserve"> h</w:t>
      </w:r>
      <w:r w:rsidR="00884360" w:rsidRPr="00840955">
        <w:rPr>
          <w:rFonts w:ascii="Times New Roman" w:hAnsi="Times New Roman" w:cs="Times New Roman"/>
          <w:sz w:val="24"/>
          <w:szCs w:val="24"/>
        </w:rPr>
        <w:t>ere</w:t>
      </w:r>
      <w:r w:rsidR="00C15836" w:rsidRPr="00840955">
        <w:rPr>
          <w:rFonts w:ascii="Times New Roman" w:hAnsi="Times New Roman" w:cs="Times New Roman"/>
          <w:sz w:val="24"/>
          <w:szCs w:val="24"/>
        </w:rPr>
        <w:t xml:space="preserve"> </w:t>
      </w:r>
      <w:r w:rsidR="00F16086" w:rsidRPr="00840955">
        <w:rPr>
          <w:rFonts w:ascii="Times New Roman" w:hAnsi="Times New Roman" w:cs="Times New Roman"/>
          <w:sz w:val="24"/>
          <w:szCs w:val="24"/>
        </w:rPr>
        <w:t>we present the global null model</w:t>
      </w:r>
      <w:r w:rsidR="00053E2B" w:rsidRPr="00840955">
        <w:rPr>
          <w:rFonts w:ascii="Times New Roman" w:hAnsi="Times New Roman" w:cs="Times New Roman"/>
          <w:sz w:val="24"/>
          <w:szCs w:val="24"/>
        </w:rPr>
        <w:t>,</w:t>
      </w:r>
      <w:r w:rsidR="00F16086" w:rsidRPr="00840955">
        <w:rPr>
          <w:rFonts w:ascii="Times New Roman" w:hAnsi="Times New Roman" w:cs="Times New Roman"/>
          <w:sz w:val="24"/>
          <w:szCs w:val="24"/>
        </w:rPr>
        <w:t xml:space="preserve"> </w:t>
      </w:r>
      <w:r w:rsidR="00C15836" w:rsidRPr="00840955">
        <w:rPr>
          <w:rFonts w:ascii="Times New Roman" w:hAnsi="Times New Roman" w:cs="Times New Roman"/>
          <w:sz w:val="24"/>
          <w:szCs w:val="24"/>
        </w:rPr>
        <w:t>to allow</w:t>
      </w:r>
      <w:r w:rsidR="00F16086" w:rsidRPr="00840955">
        <w:rPr>
          <w:rFonts w:ascii="Times New Roman" w:hAnsi="Times New Roman" w:cs="Times New Roman"/>
          <w:sz w:val="24"/>
          <w:szCs w:val="24"/>
        </w:rPr>
        <w:t xml:space="preserve"> </w:t>
      </w:r>
      <w:r w:rsidR="00053E2B" w:rsidRPr="00840955">
        <w:rPr>
          <w:rFonts w:ascii="Times New Roman" w:hAnsi="Times New Roman" w:cs="Times New Roman"/>
          <w:sz w:val="24"/>
          <w:szCs w:val="24"/>
        </w:rPr>
        <w:t xml:space="preserve">functional contributions across </w:t>
      </w:r>
      <w:r w:rsidR="00F16086" w:rsidRPr="0032497B">
        <w:rPr>
          <w:rFonts w:ascii="Times New Roman" w:hAnsi="Times New Roman" w:cs="Times New Roman"/>
          <w:sz w:val="24"/>
          <w:szCs w:val="24"/>
        </w:rPr>
        <w:t>biome</w:t>
      </w:r>
      <w:r w:rsidR="00053E2B" w:rsidRPr="0032497B">
        <w:rPr>
          <w:rFonts w:ascii="Times New Roman" w:hAnsi="Times New Roman" w:cs="Times New Roman"/>
          <w:sz w:val="24"/>
          <w:szCs w:val="24"/>
        </w:rPr>
        <w:t>s</w:t>
      </w:r>
      <w:r w:rsidR="00F16086" w:rsidRPr="0032497B">
        <w:rPr>
          <w:rFonts w:ascii="Times New Roman" w:hAnsi="Times New Roman" w:cs="Times New Roman"/>
          <w:sz w:val="24"/>
          <w:szCs w:val="24"/>
        </w:rPr>
        <w:t xml:space="preserve"> </w:t>
      </w:r>
      <w:r w:rsidR="00C15836">
        <w:rPr>
          <w:rFonts w:ascii="Times New Roman" w:hAnsi="Times New Roman" w:cs="Times New Roman"/>
          <w:sz w:val="24"/>
          <w:szCs w:val="24"/>
        </w:rPr>
        <w:t>to</w:t>
      </w:r>
      <w:r w:rsidR="00F16086" w:rsidRPr="0032497B">
        <w:rPr>
          <w:rFonts w:ascii="Times New Roman" w:hAnsi="Times New Roman" w:cs="Times New Roman"/>
          <w:sz w:val="24"/>
          <w:szCs w:val="24"/>
        </w:rPr>
        <w:t xml:space="preserve"> be </w:t>
      </w:r>
      <w:r w:rsidR="0067324B">
        <w:rPr>
          <w:rFonts w:ascii="Times New Roman" w:hAnsi="Times New Roman" w:cs="Times New Roman"/>
          <w:sz w:val="24"/>
          <w:szCs w:val="24"/>
        </w:rPr>
        <w:t>assessed</w:t>
      </w:r>
      <w:r w:rsidR="00F16086" w:rsidRPr="0032497B">
        <w:rPr>
          <w:rFonts w:ascii="Times New Roman" w:hAnsi="Times New Roman" w:cs="Times New Roman"/>
          <w:sz w:val="24"/>
          <w:szCs w:val="24"/>
        </w:rPr>
        <w:t>.</w:t>
      </w:r>
      <w:r w:rsidRPr="0032497B">
        <w:rPr>
          <w:rFonts w:ascii="Times New Roman" w:hAnsi="Times New Roman" w:cs="Times New Roman"/>
          <w:sz w:val="24"/>
          <w:szCs w:val="24"/>
        </w:rPr>
        <w:t xml:space="preserve"> </w:t>
      </w:r>
      <w:r w:rsidRPr="00BD51A5">
        <w:rPr>
          <w:rFonts w:ascii="Times New Roman" w:hAnsi="Times New Roman" w:cs="Times New Roman"/>
          <w:sz w:val="24"/>
          <w:szCs w:val="24"/>
        </w:rPr>
        <w:t>To implement the null model, for each ecoregion, we constructed 999 randomised assemblages drawn from a global species pool, while holding species richness constant</w:t>
      </w:r>
      <w:r>
        <w:rPr>
          <w:rFonts w:ascii="Times New Roman" w:hAnsi="Times New Roman" w:cs="Times New Roman"/>
          <w:sz w:val="24"/>
          <w:szCs w:val="24"/>
        </w:rPr>
        <w:t xml:space="preserve"> (the </w:t>
      </w:r>
      <w:r w:rsidRPr="00425A5D">
        <w:rPr>
          <w:rFonts w:ascii="Times New Roman" w:hAnsi="Times New Roman" w:cs="Times New Roman"/>
          <w:sz w:val="24"/>
          <w:szCs w:val="24"/>
        </w:rPr>
        <w:t>R and bash scripts to run the null models on a High Performance Computer</w:t>
      </w:r>
      <w:r w:rsidR="00C05C69">
        <w:rPr>
          <w:rFonts w:ascii="Times New Roman" w:hAnsi="Times New Roman" w:cs="Times New Roman"/>
          <w:sz w:val="24"/>
          <w:szCs w:val="24"/>
        </w:rPr>
        <w:t xml:space="preserve"> [we used </w:t>
      </w:r>
      <w:r w:rsidR="00C05C69" w:rsidRPr="00C05C69">
        <w:rPr>
          <w:rFonts w:ascii="Times New Roman" w:hAnsi="Times New Roman" w:cs="Times New Roman"/>
          <w:sz w:val="24"/>
          <w:szCs w:val="24"/>
        </w:rPr>
        <w:t>the IRIDIS High Performance Computing Facility, and associated support services at the University of Southampton</w:t>
      </w:r>
      <w:r w:rsidR="00C05C69">
        <w:rPr>
          <w:rFonts w:ascii="Times New Roman" w:hAnsi="Times New Roman" w:cs="Times New Roman"/>
          <w:sz w:val="24"/>
          <w:szCs w:val="24"/>
        </w:rPr>
        <w:t>]</w:t>
      </w:r>
      <w:r w:rsidRPr="00425A5D">
        <w:rPr>
          <w:rFonts w:ascii="Times New Roman" w:hAnsi="Times New Roman" w:cs="Times New Roman"/>
          <w:sz w:val="24"/>
          <w:szCs w:val="24"/>
        </w:rPr>
        <w:t xml:space="preserve"> are availab</w:t>
      </w:r>
      <w:r>
        <w:rPr>
          <w:rFonts w:ascii="Times New Roman" w:hAnsi="Times New Roman" w:cs="Times New Roman"/>
          <w:sz w:val="24"/>
          <w:szCs w:val="24"/>
        </w:rPr>
        <w:t>le from the author upon request)</w:t>
      </w:r>
      <w:r w:rsidRPr="00BD51A5">
        <w:rPr>
          <w:rFonts w:ascii="Times New Roman" w:hAnsi="Times New Roman" w:cs="Times New Roman"/>
          <w:sz w:val="24"/>
          <w:szCs w:val="24"/>
        </w:rPr>
        <w:t xml:space="preserve">. To assess the magnitude of the difference for functional </w:t>
      </w:r>
      <w:r w:rsidR="00832ABA" w:rsidRPr="00BD51A5">
        <w:rPr>
          <w:rFonts w:ascii="Times New Roman" w:hAnsi="Times New Roman" w:cs="Times New Roman"/>
          <w:sz w:val="24"/>
          <w:szCs w:val="24"/>
        </w:rPr>
        <w:t xml:space="preserve">redundancy </w:t>
      </w:r>
      <w:r w:rsidRPr="00BD51A5">
        <w:rPr>
          <w:rFonts w:ascii="Times New Roman" w:hAnsi="Times New Roman" w:cs="Times New Roman"/>
          <w:sz w:val="24"/>
          <w:szCs w:val="24"/>
        </w:rPr>
        <w:t xml:space="preserve">and </w:t>
      </w:r>
      <w:r w:rsidR="006C481E">
        <w:rPr>
          <w:rFonts w:ascii="Times New Roman" w:hAnsi="Times New Roman" w:cs="Times New Roman"/>
          <w:sz w:val="24"/>
          <w:szCs w:val="24"/>
        </w:rPr>
        <w:t xml:space="preserve">functional </w:t>
      </w:r>
      <w:r w:rsidR="00832ABA" w:rsidRPr="00BD51A5">
        <w:rPr>
          <w:rFonts w:ascii="Times New Roman" w:hAnsi="Times New Roman" w:cs="Times New Roman"/>
          <w:sz w:val="24"/>
          <w:szCs w:val="24"/>
        </w:rPr>
        <w:t xml:space="preserve">dispersion </w:t>
      </w:r>
      <w:r w:rsidRPr="00BD51A5">
        <w:rPr>
          <w:rFonts w:ascii="Times New Roman" w:hAnsi="Times New Roman" w:cs="Times New Roman"/>
          <w:sz w:val="24"/>
          <w:szCs w:val="24"/>
        </w:rPr>
        <w:t>between the observed (F</w:t>
      </w:r>
      <w:r w:rsidRPr="00BD51A5">
        <w:rPr>
          <w:rFonts w:ascii="Times New Roman" w:hAnsi="Times New Roman" w:cs="Times New Roman"/>
          <w:sz w:val="24"/>
          <w:szCs w:val="24"/>
          <w:vertAlign w:val="subscript"/>
        </w:rPr>
        <w:t>obs</w:t>
      </w:r>
      <w:r w:rsidRPr="00BD51A5">
        <w:rPr>
          <w:rFonts w:ascii="Times New Roman" w:hAnsi="Times New Roman" w:cs="Times New Roman"/>
          <w:sz w:val="24"/>
          <w:szCs w:val="24"/>
        </w:rPr>
        <w:t>) and null (</w:t>
      </w:r>
      <w:proofErr w:type="spellStart"/>
      <w:r w:rsidRPr="00BD51A5">
        <w:rPr>
          <w:rFonts w:ascii="Times New Roman" w:hAnsi="Times New Roman" w:cs="Times New Roman"/>
          <w:sz w:val="24"/>
          <w:szCs w:val="24"/>
        </w:rPr>
        <w:t>F</w:t>
      </w:r>
      <w:r w:rsidRPr="00BD51A5">
        <w:rPr>
          <w:rFonts w:ascii="Times New Roman" w:hAnsi="Times New Roman" w:cs="Times New Roman"/>
          <w:sz w:val="24"/>
          <w:szCs w:val="24"/>
          <w:vertAlign w:val="subscript"/>
        </w:rPr>
        <w:t>null</w:t>
      </w:r>
      <w:proofErr w:type="spellEnd"/>
      <w:r w:rsidRPr="00BD51A5">
        <w:rPr>
          <w:rFonts w:ascii="Times New Roman" w:hAnsi="Times New Roman" w:cs="Times New Roman"/>
          <w:sz w:val="24"/>
          <w:szCs w:val="24"/>
        </w:rPr>
        <w:t>) results we calculated the standardized effect size: SES = [F</w:t>
      </w:r>
      <w:r w:rsidRPr="00BD51A5">
        <w:rPr>
          <w:rFonts w:ascii="Times New Roman" w:hAnsi="Times New Roman" w:cs="Times New Roman"/>
          <w:sz w:val="24"/>
          <w:szCs w:val="24"/>
          <w:vertAlign w:val="subscript"/>
        </w:rPr>
        <w:t>obs</w:t>
      </w:r>
      <w:r w:rsidRPr="00BD51A5">
        <w:rPr>
          <w:rFonts w:ascii="Times New Roman" w:hAnsi="Times New Roman" w:cs="Times New Roman"/>
          <w:sz w:val="24"/>
          <w:szCs w:val="24"/>
        </w:rPr>
        <w:t xml:space="preserve"> – </w:t>
      </w:r>
      <w:proofErr w:type="gramStart"/>
      <w:r w:rsidRPr="00BD51A5">
        <w:rPr>
          <w:rFonts w:ascii="Times New Roman" w:hAnsi="Times New Roman" w:cs="Times New Roman"/>
          <w:sz w:val="24"/>
          <w:szCs w:val="24"/>
        </w:rPr>
        <w:t>mean(</w:t>
      </w:r>
      <w:proofErr w:type="spellStart"/>
      <w:proofErr w:type="gramEnd"/>
      <w:r w:rsidRPr="00BD51A5">
        <w:rPr>
          <w:rFonts w:ascii="Times New Roman" w:hAnsi="Times New Roman" w:cs="Times New Roman"/>
          <w:sz w:val="24"/>
          <w:szCs w:val="24"/>
        </w:rPr>
        <w:t>F</w:t>
      </w:r>
      <w:r w:rsidRPr="00BD51A5">
        <w:rPr>
          <w:rFonts w:ascii="Times New Roman" w:hAnsi="Times New Roman" w:cs="Times New Roman"/>
          <w:sz w:val="24"/>
          <w:szCs w:val="24"/>
          <w:vertAlign w:val="subscript"/>
        </w:rPr>
        <w:t>null</w:t>
      </w:r>
      <w:proofErr w:type="spellEnd"/>
      <w:r w:rsidRPr="00BD51A5">
        <w:rPr>
          <w:rFonts w:ascii="Times New Roman" w:hAnsi="Times New Roman" w:cs="Times New Roman"/>
          <w:sz w:val="24"/>
          <w:szCs w:val="24"/>
        </w:rPr>
        <w:t>)]/SD(</w:t>
      </w:r>
      <w:proofErr w:type="spellStart"/>
      <w:r w:rsidRPr="00BD51A5">
        <w:rPr>
          <w:rFonts w:ascii="Times New Roman" w:hAnsi="Times New Roman" w:cs="Times New Roman"/>
          <w:sz w:val="24"/>
          <w:szCs w:val="24"/>
        </w:rPr>
        <w:t>F</w:t>
      </w:r>
      <w:r w:rsidRPr="00BD51A5">
        <w:rPr>
          <w:rFonts w:ascii="Times New Roman" w:hAnsi="Times New Roman" w:cs="Times New Roman"/>
          <w:sz w:val="24"/>
          <w:szCs w:val="24"/>
          <w:vertAlign w:val="subscript"/>
        </w:rPr>
        <w:t>null</w:t>
      </w:r>
      <w:proofErr w:type="spellEnd"/>
      <w:r w:rsidR="00C11ABB">
        <w:rPr>
          <w:rFonts w:ascii="Times New Roman" w:hAnsi="Times New Roman" w:cs="Times New Roman"/>
          <w:sz w:val="24"/>
          <w:szCs w:val="24"/>
        </w:rPr>
        <w:t>)</w:t>
      </w:r>
      <w:r w:rsidRPr="00BD51A5">
        <w:rPr>
          <w:rFonts w:ascii="Times New Roman" w:hAnsi="Times New Roman" w:cs="Times New Roman"/>
          <w:sz w:val="24"/>
          <w:szCs w:val="24"/>
        </w:rPr>
        <w:t xml:space="preserve">. </w:t>
      </w:r>
      <w:r w:rsidR="00B26227" w:rsidRPr="00FC1A0E">
        <w:rPr>
          <w:rFonts w:ascii="Times New Roman" w:hAnsi="Times New Roman" w:cs="Times New Roman"/>
          <w:sz w:val="24"/>
          <w:szCs w:val="24"/>
        </w:rPr>
        <w:t>We also carried out one-tailed permutation tests</w:t>
      </w:r>
      <w:r w:rsidR="00CE2885" w:rsidRPr="00FC1A0E">
        <w:rPr>
          <w:rFonts w:ascii="Times New Roman" w:hAnsi="Times New Roman" w:cs="Times New Roman"/>
          <w:sz w:val="24"/>
          <w:szCs w:val="24"/>
        </w:rPr>
        <w:t xml:space="preserve">, </w:t>
      </w:r>
      <w:r w:rsidR="009858BF" w:rsidRPr="00FC1A0E">
        <w:rPr>
          <w:rFonts w:ascii="Times New Roman" w:hAnsi="Times New Roman" w:cs="Times New Roman"/>
          <w:sz w:val="24"/>
          <w:szCs w:val="24"/>
        </w:rPr>
        <w:t xml:space="preserve">where the null hypothesis was that the observed and null functional values were equivalent and the alternative hypothesis was that </w:t>
      </w:r>
      <w:r w:rsidR="00CE2885" w:rsidRPr="00FC1A0E">
        <w:rPr>
          <w:rFonts w:ascii="Times New Roman" w:hAnsi="Times New Roman" w:cs="Times New Roman"/>
          <w:sz w:val="24"/>
          <w:szCs w:val="24"/>
        </w:rPr>
        <w:t xml:space="preserve">observed </w:t>
      </w:r>
      <w:r w:rsidR="009858BF" w:rsidRPr="00FC1A0E">
        <w:rPr>
          <w:rFonts w:ascii="Times New Roman" w:hAnsi="Times New Roman" w:cs="Times New Roman"/>
          <w:sz w:val="24"/>
          <w:szCs w:val="24"/>
        </w:rPr>
        <w:t xml:space="preserve">functional </w:t>
      </w:r>
      <w:r w:rsidR="007D0D76">
        <w:rPr>
          <w:rFonts w:ascii="Times New Roman" w:hAnsi="Times New Roman" w:cs="Times New Roman"/>
          <w:sz w:val="24"/>
          <w:szCs w:val="24"/>
        </w:rPr>
        <w:t>values</w:t>
      </w:r>
      <w:r w:rsidR="009858BF" w:rsidRPr="00FC1A0E">
        <w:rPr>
          <w:rFonts w:ascii="Times New Roman" w:hAnsi="Times New Roman" w:cs="Times New Roman"/>
          <w:sz w:val="24"/>
          <w:szCs w:val="24"/>
        </w:rPr>
        <w:t xml:space="preserve"> </w:t>
      </w:r>
      <w:r w:rsidR="007D0D76">
        <w:rPr>
          <w:rFonts w:ascii="Times New Roman" w:hAnsi="Times New Roman" w:cs="Times New Roman"/>
          <w:sz w:val="24"/>
          <w:szCs w:val="24"/>
        </w:rPr>
        <w:t>were</w:t>
      </w:r>
      <w:r w:rsidR="009858BF" w:rsidRPr="00FC1A0E">
        <w:rPr>
          <w:rFonts w:ascii="Times New Roman" w:hAnsi="Times New Roman" w:cs="Times New Roman"/>
          <w:sz w:val="24"/>
          <w:szCs w:val="24"/>
        </w:rPr>
        <w:t xml:space="preserve"> greater (</w:t>
      </w:r>
      <w:r w:rsidR="00CE2885" w:rsidRPr="00FC1A0E">
        <w:rPr>
          <w:rFonts w:ascii="Times New Roman" w:hAnsi="Times New Roman" w:cs="Times New Roman"/>
          <w:sz w:val="24"/>
          <w:szCs w:val="24"/>
        </w:rPr>
        <w:t>or less) than the expected value under the null model assumptions</w:t>
      </w:r>
      <w:r w:rsidR="009858BF" w:rsidRPr="00FC1A0E">
        <w:rPr>
          <w:rFonts w:ascii="Times New Roman" w:hAnsi="Times New Roman" w:cs="Times New Roman"/>
          <w:sz w:val="24"/>
          <w:szCs w:val="24"/>
        </w:rPr>
        <w:t xml:space="preserve">. </w:t>
      </w:r>
      <w:r w:rsidR="00F66814" w:rsidRPr="00FC1A0E">
        <w:rPr>
          <w:rFonts w:ascii="Times New Roman" w:hAnsi="Times New Roman" w:cs="Times New Roman"/>
          <w:sz w:val="24"/>
          <w:szCs w:val="24"/>
        </w:rPr>
        <w:t>If</w:t>
      </w:r>
      <w:r w:rsidR="00A34346" w:rsidRPr="00FC1A0E">
        <w:rPr>
          <w:rFonts w:ascii="Times New Roman" w:hAnsi="Times New Roman" w:cs="Times New Roman"/>
          <w:sz w:val="24"/>
          <w:szCs w:val="24"/>
        </w:rPr>
        <w:t xml:space="preserve"> </w:t>
      </w:r>
      <w:r w:rsidR="00FC1A0E" w:rsidRPr="00FC1A0E">
        <w:rPr>
          <w:rFonts w:ascii="Times New Roman" w:hAnsi="Times New Roman" w:cs="Times New Roman"/>
          <w:sz w:val="24"/>
          <w:szCs w:val="24"/>
        </w:rPr>
        <w:t>the alternative hypothesis was greater</w:t>
      </w:r>
      <w:r w:rsidR="00A34346" w:rsidRPr="00FC1A0E">
        <w:rPr>
          <w:rFonts w:ascii="Times New Roman" w:hAnsi="Times New Roman" w:cs="Times New Roman"/>
          <w:sz w:val="24"/>
          <w:szCs w:val="24"/>
        </w:rPr>
        <w:t>, a p-value was</w:t>
      </w:r>
      <w:r w:rsidR="00F66814" w:rsidRPr="00FC1A0E">
        <w:rPr>
          <w:rFonts w:ascii="Times New Roman" w:hAnsi="Times New Roman" w:cs="Times New Roman"/>
          <w:sz w:val="24"/>
          <w:szCs w:val="24"/>
        </w:rPr>
        <w:t xml:space="preserve"> estimated as: (number of </w:t>
      </w:r>
      <w:proofErr w:type="spellStart"/>
      <w:r w:rsidR="00F66814" w:rsidRPr="00FC1A0E">
        <w:rPr>
          <w:rFonts w:ascii="Times New Roman" w:hAnsi="Times New Roman" w:cs="Times New Roman"/>
          <w:sz w:val="24"/>
          <w:szCs w:val="24"/>
        </w:rPr>
        <w:t>F</w:t>
      </w:r>
      <w:r w:rsidR="00F66814" w:rsidRPr="00FC1A0E">
        <w:rPr>
          <w:rFonts w:ascii="Times New Roman" w:hAnsi="Times New Roman" w:cs="Times New Roman"/>
          <w:sz w:val="24"/>
          <w:szCs w:val="24"/>
          <w:vertAlign w:val="subscript"/>
        </w:rPr>
        <w:t>null</w:t>
      </w:r>
      <w:proofErr w:type="spellEnd"/>
      <w:r w:rsidR="00F66814" w:rsidRPr="00FC1A0E">
        <w:rPr>
          <w:rFonts w:ascii="Times New Roman" w:hAnsi="Times New Roman" w:cs="Times New Roman"/>
          <w:sz w:val="24"/>
          <w:szCs w:val="24"/>
        </w:rPr>
        <w:t xml:space="preserve"> ≥ F</w:t>
      </w:r>
      <w:r w:rsidR="00F66814" w:rsidRPr="00FC1A0E">
        <w:rPr>
          <w:rFonts w:ascii="Times New Roman" w:hAnsi="Times New Roman" w:cs="Times New Roman"/>
          <w:sz w:val="24"/>
          <w:szCs w:val="24"/>
          <w:vertAlign w:val="subscript"/>
        </w:rPr>
        <w:t>obs</w:t>
      </w:r>
      <w:r w:rsidR="00F66814" w:rsidRPr="00FC1A0E">
        <w:rPr>
          <w:rFonts w:ascii="Times New Roman" w:hAnsi="Times New Roman" w:cs="Times New Roman"/>
          <w:sz w:val="24"/>
          <w:szCs w:val="24"/>
        </w:rPr>
        <w:t xml:space="preserve"> + 1)</w:t>
      </w:r>
      <w:proofErr w:type="gramStart"/>
      <w:r w:rsidR="00F66814" w:rsidRPr="00FC1A0E">
        <w:rPr>
          <w:rFonts w:ascii="Times New Roman" w:hAnsi="Times New Roman" w:cs="Times New Roman"/>
          <w:sz w:val="24"/>
          <w:szCs w:val="24"/>
        </w:rPr>
        <w:t>/(</w:t>
      </w:r>
      <w:proofErr w:type="gramEnd"/>
      <w:r w:rsidR="00F66814" w:rsidRPr="00FC1A0E">
        <w:rPr>
          <w:rFonts w:ascii="Times New Roman" w:hAnsi="Times New Roman" w:cs="Times New Roman"/>
          <w:sz w:val="24"/>
          <w:szCs w:val="24"/>
        </w:rPr>
        <w:t>999 + 1). If</w:t>
      </w:r>
      <w:r w:rsidR="00A34346" w:rsidRPr="00FC1A0E">
        <w:rPr>
          <w:rFonts w:ascii="Times New Roman" w:hAnsi="Times New Roman" w:cs="Times New Roman"/>
          <w:sz w:val="24"/>
          <w:szCs w:val="24"/>
        </w:rPr>
        <w:t xml:space="preserve"> the alternative hypothesis was</w:t>
      </w:r>
      <w:r w:rsidR="00FC1A0E" w:rsidRPr="00FC1A0E">
        <w:rPr>
          <w:rFonts w:ascii="Times New Roman" w:hAnsi="Times New Roman" w:cs="Times New Roman"/>
          <w:sz w:val="24"/>
          <w:szCs w:val="24"/>
        </w:rPr>
        <w:t xml:space="preserve"> less</w:t>
      </w:r>
      <w:r w:rsidR="00F66814" w:rsidRPr="00FC1A0E">
        <w:rPr>
          <w:rFonts w:ascii="Times New Roman" w:hAnsi="Times New Roman" w:cs="Times New Roman"/>
          <w:sz w:val="24"/>
          <w:szCs w:val="24"/>
        </w:rPr>
        <w:t xml:space="preserve">, a p-value </w:t>
      </w:r>
      <w:r w:rsidR="00A34346" w:rsidRPr="00FC1A0E">
        <w:rPr>
          <w:rFonts w:ascii="Times New Roman" w:hAnsi="Times New Roman" w:cs="Times New Roman"/>
          <w:sz w:val="24"/>
          <w:szCs w:val="24"/>
        </w:rPr>
        <w:t>was</w:t>
      </w:r>
      <w:r w:rsidR="00F66814" w:rsidRPr="00FC1A0E">
        <w:rPr>
          <w:rFonts w:ascii="Times New Roman" w:hAnsi="Times New Roman" w:cs="Times New Roman"/>
          <w:sz w:val="24"/>
          <w:szCs w:val="24"/>
        </w:rPr>
        <w:t xml:space="preserve"> estimated as: (number of </w:t>
      </w:r>
      <w:proofErr w:type="spellStart"/>
      <w:r w:rsidR="00F66814" w:rsidRPr="00FC1A0E">
        <w:rPr>
          <w:rFonts w:ascii="Times New Roman" w:hAnsi="Times New Roman" w:cs="Times New Roman"/>
          <w:sz w:val="24"/>
          <w:szCs w:val="24"/>
        </w:rPr>
        <w:t>F</w:t>
      </w:r>
      <w:r w:rsidR="00F66814" w:rsidRPr="00FC1A0E">
        <w:rPr>
          <w:rFonts w:ascii="Times New Roman" w:hAnsi="Times New Roman" w:cs="Times New Roman"/>
          <w:sz w:val="24"/>
          <w:szCs w:val="24"/>
          <w:vertAlign w:val="subscript"/>
        </w:rPr>
        <w:t>null</w:t>
      </w:r>
      <w:proofErr w:type="spellEnd"/>
      <w:r w:rsidR="00F66814" w:rsidRPr="00FC1A0E">
        <w:rPr>
          <w:rFonts w:ascii="Times New Roman" w:hAnsi="Times New Roman" w:cs="Times New Roman"/>
          <w:sz w:val="24"/>
          <w:szCs w:val="24"/>
        </w:rPr>
        <w:t xml:space="preserve"> ≤ F</w:t>
      </w:r>
      <w:r w:rsidR="00F66814" w:rsidRPr="00FC1A0E">
        <w:rPr>
          <w:rFonts w:ascii="Times New Roman" w:hAnsi="Times New Roman" w:cs="Times New Roman"/>
          <w:sz w:val="24"/>
          <w:szCs w:val="24"/>
          <w:vertAlign w:val="subscript"/>
        </w:rPr>
        <w:t>obs</w:t>
      </w:r>
      <w:r w:rsidR="00F66814" w:rsidRPr="00FC1A0E">
        <w:rPr>
          <w:rFonts w:ascii="Times New Roman" w:hAnsi="Times New Roman" w:cs="Times New Roman"/>
          <w:sz w:val="24"/>
          <w:szCs w:val="24"/>
        </w:rPr>
        <w:t xml:space="preserve"> + 1)</w:t>
      </w:r>
      <w:proofErr w:type="gramStart"/>
      <w:r w:rsidR="00F66814" w:rsidRPr="00FC1A0E">
        <w:rPr>
          <w:rFonts w:ascii="Times New Roman" w:hAnsi="Times New Roman" w:cs="Times New Roman"/>
          <w:sz w:val="24"/>
          <w:szCs w:val="24"/>
        </w:rPr>
        <w:t>/(</w:t>
      </w:r>
      <w:proofErr w:type="gramEnd"/>
      <w:r w:rsidR="00F66814" w:rsidRPr="00FC1A0E">
        <w:rPr>
          <w:rFonts w:ascii="Times New Roman" w:hAnsi="Times New Roman" w:cs="Times New Roman"/>
          <w:sz w:val="24"/>
          <w:szCs w:val="24"/>
        </w:rPr>
        <w:t>999 + 1).</w:t>
      </w:r>
      <w:r w:rsidR="001C1F4E">
        <w:rPr>
          <w:rFonts w:ascii="Times New Roman" w:hAnsi="Times New Roman" w:cs="Times New Roman"/>
          <w:sz w:val="24"/>
          <w:szCs w:val="24"/>
        </w:rPr>
        <w:t xml:space="preserve"> </w:t>
      </w:r>
      <w:r w:rsidRPr="00BD51A5">
        <w:rPr>
          <w:rFonts w:ascii="Times New Roman" w:hAnsi="Times New Roman" w:cs="Times New Roman"/>
          <w:sz w:val="24"/>
          <w:szCs w:val="24"/>
        </w:rPr>
        <w:t xml:space="preserve">Our rarefied analysis </w:t>
      </w:r>
      <w:r w:rsidR="00FD07B4">
        <w:rPr>
          <w:rFonts w:ascii="Times New Roman" w:hAnsi="Times New Roman" w:cs="Times New Roman"/>
          <w:sz w:val="24"/>
          <w:szCs w:val="24"/>
        </w:rPr>
        <w:t xml:space="preserve">therefore </w:t>
      </w:r>
      <w:r w:rsidR="00C222C4" w:rsidRPr="00BD51A5">
        <w:rPr>
          <w:rFonts w:ascii="Times New Roman" w:hAnsi="Times New Roman" w:cs="Times New Roman"/>
          <w:sz w:val="24"/>
          <w:szCs w:val="24"/>
        </w:rPr>
        <w:t>map</w:t>
      </w:r>
      <w:r w:rsidR="00C222C4">
        <w:rPr>
          <w:rFonts w:ascii="Times New Roman" w:hAnsi="Times New Roman" w:cs="Times New Roman"/>
          <w:sz w:val="24"/>
          <w:szCs w:val="24"/>
        </w:rPr>
        <w:t xml:space="preserve">s </w:t>
      </w:r>
      <w:r w:rsidR="00C222C4" w:rsidRPr="00BD51A5">
        <w:rPr>
          <w:rFonts w:ascii="Times New Roman" w:hAnsi="Times New Roman" w:cs="Times New Roman"/>
          <w:sz w:val="24"/>
          <w:szCs w:val="24"/>
        </w:rPr>
        <w:t>functional patterns independently of differences in species richness</w:t>
      </w:r>
      <w:r w:rsidR="00C222C4">
        <w:rPr>
          <w:rFonts w:ascii="Times New Roman" w:hAnsi="Times New Roman" w:cs="Times New Roman"/>
          <w:sz w:val="24"/>
          <w:szCs w:val="24"/>
        </w:rPr>
        <w:t xml:space="preserve">, </w:t>
      </w:r>
      <w:r w:rsidR="00C222C4">
        <w:rPr>
          <w:rFonts w:ascii="Times New Roman" w:hAnsi="Times New Roman" w:cs="Times New Roman"/>
          <w:sz w:val="24"/>
          <w:szCs w:val="24"/>
        </w:rPr>
        <w:lastRenderedPageBreak/>
        <w:t>allowing us to assess</w:t>
      </w:r>
      <w:r w:rsidRPr="003B3DA8">
        <w:rPr>
          <w:rFonts w:ascii="Times New Roman" w:hAnsi="Times New Roman" w:cs="Times New Roman"/>
          <w:sz w:val="24"/>
          <w:szCs w:val="24"/>
        </w:rPr>
        <w:t xml:space="preserve"> </w:t>
      </w:r>
      <w:r w:rsidR="003B3DA8" w:rsidRPr="003B3DA8">
        <w:rPr>
          <w:rFonts w:ascii="Times New Roman" w:hAnsi="Times New Roman" w:cs="Times New Roman"/>
          <w:sz w:val="24"/>
          <w:szCs w:val="24"/>
        </w:rPr>
        <w:t xml:space="preserve">the degree to which </w:t>
      </w:r>
      <w:r w:rsidR="00C222C4">
        <w:rPr>
          <w:rFonts w:ascii="Times New Roman" w:hAnsi="Times New Roman" w:cs="Times New Roman"/>
          <w:sz w:val="24"/>
          <w:szCs w:val="24"/>
        </w:rPr>
        <w:t xml:space="preserve">the </w:t>
      </w:r>
      <w:r w:rsidR="00C222C4" w:rsidRPr="00C222C4">
        <w:rPr>
          <w:rFonts w:ascii="Times New Roman" w:hAnsi="Times New Roman" w:cs="Times New Roman"/>
          <w:sz w:val="24"/>
          <w:szCs w:val="24"/>
        </w:rPr>
        <w:t xml:space="preserve">observed functional values </w:t>
      </w:r>
      <w:r w:rsidR="00C222C4">
        <w:rPr>
          <w:rFonts w:ascii="Times New Roman" w:hAnsi="Times New Roman" w:cs="Times New Roman"/>
          <w:sz w:val="24"/>
          <w:szCs w:val="24"/>
        </w:rPr>
        <w:t>differ</w:t>
      </w:r>
      <w:r w:rsidR="00C222C4" w:rsidRPr="00C222C4">
        <w:rPr>
          <w:rFonts w:ascii="Times New Roman" w:hAnsi="Times New Roman" w:cs="Times New Roman"/>
          <w:sz w:val="24"/>
          <w:szCs w:val="24"/>
        </w:rPr>
        <w:t xml:space="preserve"> from the </w:t>
      </w:r>
      <w:r w:rsidR="00C222C4">
        <w:rPr>
          <w:rFonts w:ascii="Times New Roman" w:hAnsi="Times New Roman" w:cs="Times New Roman"/>
          <w:sz w:val="24"/>
          <w:szCs w:val="24"/>
        </w:rPr>
        <w:t>null</w:t>
      </w:r>
      <w:r w:rsidR="00C222C4" w:rsidRPr="00C222C4">
        <w:rPr>
          <w:rFonts w:ascii="Times New Roman" w:hAnsi="Times New Roman" w:cs="Times New Roman"/>
          <w:sz w:val="24"/>
          <w:szCs w:val="24"/>
        </w:rPr>
        <w:t xml:space="preserve"> distribution of functional values</w:t>
      </w:r>
      <w:r w:rsidR="00C222C4">
        <w:rPr>
          <w:rFonts w:ascii="Times New Roman" w:hAnsi="Times New Roman" w:cs="Times New Roman"/>
          <w:sz w:val="24"/>
          <w:szCs w:val="24"/>
        </w:rPr>
        <w:t xml:space="preserve">, </w:t>
      </w:r>
      <w:r w:rsidR="003B3DA8" w:rsidRPr="003B3DA8">
        <w:rPr>
          <w:rFonts w:ascii="Times New Roman" w:hAnsi="Times New Roman" w:cs="Times New Roman"/>
          <w:sz w:val="24"/>
          <w:szCs w:val="24"/>
        </w:rPr>
        <w:t>reveal</w:t>
      </w:r>
      <w:r w:rsidR="00C222C4">
        <w:rPr>
          <w:rFonts w:ascii="Times New Roman" w:hAnsi="Times New Roman" w:cs="Times New Roman"/>
          <w:sz w:val="24"/>
          <w:szCs w:val="24"/>
        </w:rPr>
        <w:t>ing</w:t>
      </w:r>
      <w:r w:rsidR="003B3DA8" w:rsidRPr="003B3DA8">
        <w:rPr>
          <w:rFonts w:ascii="Times New Roman" w:hAnsi="Times New Roman" w:cs="Times New Roman"/>
          <w:sz w:val="24"/>
          <w:szCs w:val="24"/>
        </w:rPr>
        <w:t xml:space="preserve"> regions with </w:t>
      </w:r>
      <w:r w:rsidRPr="003B3DA8">
        <w:rPr>
          <w:rFonts w:ascii="Times New Roman" w:hAnsi="Times New Roman" w:cs="Times New Roman"/>
          <w:sz w:val="24"/>
          <w:szCs w:val="24"/>
        </w:rPr>
        <w:t xml:space="preserve">higher </w:t>
      </w:r>
      <w:r w:rsidRPr="00BD51A5">
        <w:rPr>
          <w:rFonts w:ascii="Times New Roman" w:hAnsi="Times New Roman" w:cs="Times New Roman"/>
          <w:sz w:val="24"/>
          <w:szCs w:val="24"/>
        </w:rPr>
        <w:t>(positive SES</w:t>
      </w:r>
      <w:r w:rsidR="00FC1A0E">
        <w:rPr>
          <w:rFonts w:ascii="Times New Roman" w:hAnsi="Times New Roman" w:cs="Times New Roman"/>
          <w:sz w:val="24"/>
          <w:szCs w:val="24"/>
        </w:rPr>
        <w:t>;</w:t>
      </w:r>
      <w:r w:rsidR="00EF3AFB">
        <w:rPr>
          <w:rFonts w:ascii="Times New Roman" w:hAnsi="Times New Roman" w:cs="Times New Roman"/>
          <w:sz w:val="24"/>
          <w:szCs w:val="24"/>
        </w:rPr>
        <w:t xml:space="preserve"> permutation test</w:t>
      </w:r>
      <w:r w:rsidR="00FC1A0E">
        <w:rPr>
          <w:rFonts w:ascii="Times New Roman" w:hAnsi="Times New Roman" w:cs="Times New Roman"/>
          <w:sz w:val="24"/>
          <w:szCs w:val="24"/>
        </w:rPr>
        <w:t xml:space="preserve"> [H</w:t>
      </w:r>
      <w:r w:rsidR="00FC1A0E" w:rsidRPr="00FC1A0E">
        <w:rPr>
          <w:rFonts w:ascii="Times New Roman" w:hAnsi="Times New Roman" w:cs="Times New Roman"/>
          <w:sz w:val="24"/>
          <w:szCs w:val="24"/>
          <w:vertAlign w:val="subscript"/>
        </w:rPr>
        <w:t>1</w:t>
      </w:r>
      <w:r w:rsidR="00FC1A0E">
        <w:rPr>
          <w:rFonts w:ascii="Times New Roman" w:hAnsi="Times New Roman" w:cs="Times New Roman"/>
          <w:sz w:val="24"/>
          <w:szCs w:val="24"/>
        </w:rPr>
        <w:t xml:space="preserve"> = greater]</w:t>
      </w:r>
      <w:r w:rsidRPr="00BD51A5">
        <w:rPr>
          <w:rFonts w:ascii="Times New Roman" w:hAnsi="Times New Roman" w:cs="Times New Roman"/>
          <w:sz w:val="24"/>
          <w:szCs w:val="24"/>
        </w:rPr>
        <w:t>) or lower (negative SES</w:t>
      </w:r>
      <w:r w:rsidR="00FC1A0E">
        <w:rPr>
          <w:rFonts w:ascii="Times New Roman" w:hAnsi="Times New Roman" w:cs="Times New Roman"/>
          <w:sz w:val="24"/>
          <w:szCs w:val="24"/>
        </w:rPr>
        <w:t xml:space="preserve">; </w:t>
      </w:r>
      <w:r w:rsidR="00EF3AFB">
        <w:rPr>
          <w:rFonts w:ascii="Times New Roman" w:hAnsi="Times New Roman" w:cs="Times New Roman"/>
          <w:sz w:val="24"/>
          <w:szCs w:val="24"/>
        </w:rPr>
        <w:t>permutation test</w:t>
      </w:r>
      <w:r w:rsidR="00FC1A0E">
        <w:rPr>
          <w:rFonts w:ascii="Times New Roman" w:hAnsi="Times New Roman" w:cs="Times New Roman"/>
          <w:sz w:val="24"/>
          <w:szCs w:val="24"/>
        </w:rPr>
        <w:t xml:space="preserve"> [H</w:t>
      </w:r>
      <w:r w:rsidR="00FC1A0E" w:rsidRPr="00FC1A0E">
        <w:rPr>
          <w:rFonts w:ascii="Times New Roman" w:hAnsi="Times New Roman" w:cs="Times New Roman"/>
          <w:sz w:val="24"/>
          <w:szCs w:val="24"/>
          <w:vertAlign w:val="subscript"/>
        </w:rPr>
        <w:t>1</w:t>
      </w:r>
      <w:r w:rsidR="00FC1A0E">
        <w:rPr>
          <w:rFonts w:ascii="Times New Roman" w:hAnsi="Times New Roman" w:cs="Times New Roman"/>
          <w:sz w:val="24"/>
          <w:szCs w:val="24"/>
        </w:rPr>
        <w:t xml:space="preserve"> = less]</w:t>
      </w:r>
      <w:r w:rsidRPr="00BD51A5">
        <w:rPr>
          <w:rFonts w:ascii="Times New Roman" w:hAnsi="Times New Roman" w:cs="Times New Roman"/>
          <w:sz w:val="24"/>
          <w:szCs w:val="24"/>
        </w:rPr>
        <w:t xml:space="preserve">) functional values than </w:t>
      </w:r>
      <w:r w:rsidR="00C222C4">
        <w:rPr>
          <w:rFonts w:ascii="Times New Roman" w:hAnsi="Times New Roman" w:cs="Times New Roman"/>
          <w:sz w:val="24"/>
          <w:szCs w:val="24"/>
        </w:rPr>
        <w:t>expected at random</w:t>
      </w:r>
      <w:r w:rsidRPr="00BD51A5">
        <w:rPr>
          <w:rFonts w:ascii="Times New Roman" w:hAnsi="Times New Roman" w:cs="Times New Roman"/>
          <w:sz w:val="24"/>
          <w:szCs w:val="24"/>
        </w:rPr>
        <w:t xml:space="preserve"> </w:t>
      </w:r>
      <w:r w:rsidRPr="00BD51A5">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{"citationItems":[{"id":"ITEM-1","itemData":{"DOI":"10.1111/geb.12299","ISBN":"1466-8238","ISSN":"14668238","abstract":"Functional diversity is a key facet of biodiversity that is increasingly being measured to quantify its changes following disturbance and to understand its effects on ecosystem functioning. Assessing the functional diversity of assemblages based on species traits requires the building of a functional space (dendrogram or multidimensional space) where indices will be computed.However, there is still no consensus on the best method for measuring the quality of functional spaces. Innovation Here we propose a framework for evaluating the quality of a func- tional space (i.e. the extent to which it is a faithful representation of the initial functional trait values). Using simulated datasets, we analysed the influence of the number and type of functional traits used and of the number of species studied on the identity and quality of the best functional space. We also tested whether the quality of the functional space affects functional diversity patterns in local assem- blages, using simulated datasets and a real study case. Main conclusions The quality of functional space strongly varied between situa- tions. Spaces having at least four dimensions had the highest quality, while func- tional dendrograms and two-dimensional functional spaces always had a low quality. Importantly, we showed that using a poor-quality functional space could led to a biased assessment of functional diversity and false ecological conclusions. Therefore,we advise a pragmatic approach consisting of computing all the possible functional spaces and selecting the most parsimonious one.","author":[{"dropping-particle":"","family":"Maire","given":"Eva","non-dropping-particle":"","parse-names":false,"suffix":""},{"dropping-particle":"","family":"Grenouillet","given":"Gaël","non-dropping-particle":"","parse-names":false,"suffix":""},{"dropping-particle":"","family":"Brosse","given":"Sébastien","non-dropping-particle":"","parse-names":false,"suffix":""},{"dropping-particle":"","family":"Villéger","given":"Sébastien","non-dropping-particle":"","parse-names":false,"suffix":""}],"container-title":"Global Ecology and Biogeography","id":"ITEM-1","issue":"6","issued":{"date-parts":[["2015"]]},"page":"728-740","title":"How many dimensions are needed to accurately assess functional diversity? A pragmatic approach for assessing the quality of functional spaces","type":"article-journal","volume":"24"},"uris":["http://www.mendeley.com/documents/?uuid=37f0aec4-e2e5-4ea4-9e78-a8d8467f9a2e","http://www.mendeley.com/documents/?uuid=9f31d230-2841-46aa-ae34-b083171e276e"]},{"id":"ITEM-2","itemData":{"DOI":"10.1890/07-1206.1","ISBN":"0012-9658","ISSN":"00129658","PMID":"18724739","abstract":"Functional diversity is increasingly identified as an important driver of ecosystem functioning. Various indices have been proposed to measure the functional diversity of a community, but there is still no consensus on which are most suitable. Indeed, none of the existing indices meets all the criteria required for general use. The main criteria are that they must be designed to deal with several traits, take into account abundances, and measure all the facets of functional diversity. Here we propose three indices to quantify each facet of functional diversity for a community with species distributed in a multidimensional functional space: functional richness (volume of the functional space occupied by the community), functional evenness (regularity of the distribution of abundance in this volume), and functional divergence (divergence in the distribution of abundance in this volume). Functional richness is estimated using the existing convex hull volume index. The new functional evenness index is based on the minimum spanning tree which links all the species in the multidimensional functional space. Then this new index quantifies the regularity with which species abundances are distributed along the spanning tree. Functional divergence is measured using a novel index which quantifies how species diverge in their distances (weighted by their abundance) from the center of gravity in the functional space. We show that none of the indices meets all the criteria required for a functional diversity index, but instead we show that the set of three complementary indices meets these criteria. Through simulations of artificial data sets, we demonstrate that functional divergence and functional evenness are independent of species richness and that the three functional diversity indices are independent of each other. Overall, our study suggests that decomposition of functional diversity into its three primary components provides a meaningful framework for its quantification and for the classification of existing functional diversity indices. This decomposition has the potential to shed light on the role of biodiversity on ecosystem functioning and on the influence of biotic and abiotic filters on the structure of species communities. Finally, we propose a general framework for applying these three functional diversity indices.","author":[{"dropping-particle":"","family":"Villéger","given":"Sébastien","non-dropping-particle":"","parse-names":false,"suffix":""},{"dropping-particle":"","family":"Mason","given":"N. W H","non-dropping-particle":"","parse-names":false,"suffix":""},{"dropping-particle":"","family":"Mouillot","given":"David","non-dropping-particle":"","parse-names":false,"suffix":""}],"container-title":"Ecology","id":"ITEM-2","issue":"8","issued":{"date-parts":[["2008"]]},"page":"2290-2301","title":"New multidimensional functional diversity indices for a multifaceted framework in functional ecology","type":"article-journal","volume":"89"},"uris":["http://www.mendeley.com/documents/?uuid=38c55203-5af8-453a-a6dd-4872adb6a6f2","http://www.mendeley.com/documents/?uuid=7d880688-c973-4d94-adcf-a239700e10cc"]}],"mendeley":{"formattedCitation":"(Villéger et al., 2008; Maire, Grenouillet, Brosse, &amp; Villéger, 2015)","plainTextFormattedCitation":"(Villéger et al., 2008; Maire, Grenouillet, Brosse, &amp; Villéger, 2015)","previouslyFormattedCitation":"(Villéger et al., 2008; Maire, Grenouillet, Brosse, &amp; Villéger, 2015)"},"properties":{"noteIndex":0},"schema":"https://github.com/citation-style-language/schema/raw/master/csl-citation.json"}</w:instrText>
      </w:r>
      <w:r w:rsidRPr="00BD51A5">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(Villéger et al., 2008; Maire, Grenouillet, Brosse, &amp; Villéger, 2015)</w:t>
      </w:r>
      <w:r w:rsidRPr="00BD51A5">
        <w:rPr>
          <w:rFonts w:ascii="Times New Roman" w:hAnsi="Times New Roman" w:cs="Times New Roman"/>
          <w:sz w:val="24"/>
          <w:szCs w:val="24"/>
        </w:rPr>
        <w:fldChar w:fldCharType="end"/>
      </w:r>
      <w:r w:rsidR="006C481E">
        <w:rPr>
          <w:rFonts w:ascii="Times New Roman" w:hAnsi="Times New Roman" w:cs="Times New Roman"/>
          <w:sz w:val="24"/>
          <w:szCs w:val="24"/>
        </w:rPr>
        <w:t xml:space="preserve">. </w:t>
      </w:r>
      <w:r w:rsidR="00502CEA">
        <w:rPr>
          <w:rFonts w:ascii="Times New Roman" w:hAnsi="Times New Roman" w:cs="Times New Roman"/>
          <w:sz w:val="24"/>
          <w:szCs w:val="24"/>
        </w:rPr>
        <w:t>Moreover, the use of SES, which represents the magnitude of the difference between the observed and null results, allows</w:t>
      </w:r>
      <w:r w:rsidRPr="00BD51A5">
        <w:rPr>
          <w:rFonts w:ascii="Times New Roman" w:hAnsi="Times New Roman" w:cs="Times New Roman"/>
          <w:sz w:val="24"/>
          <w:szCs w:val="24"/>
        </w:rPr>
        <w:t xml:space="preserve"> us to compare values across</w:t>
      </w:r>
      <w:r w:rsidR="0053282C">
        <w:rPr>
          <w:rFonts w:ascii="Times New Roman" w:hAnsi="Times New Roman" w:cs="Times New Roman"/>
          <w:sz w:val="24"/>
          <w:szCs w:val="24"/>
        </w:rPr>
        <w:t xml:space="preserve"> functional dispersion and functional redundancy, and across</w:t>
      </w:r>
      <w:r w:rsidRPr="00BD51A5">
        <w:rPr>
          <w:rFonts w:ascii="Times New Roman" w:hAnsi="Times New Roman" w:cs="Times New Roman"/>
          <w:sz w:val="24"/>
          <w:szCs w:val="24"/>
        </w:rPr>
        <w:t xml:space="preserve"> taxonomic groups with greatly d</w:t>
      </w:r>
      <w:r w:rsidR="003830FA">
        <w:rPr>
          <w:rFonts w:ascii="Times New Roman" w:hAnsi="Times New Roman" w:cs="Times New Roman"/>
          <w:sz w:val="24"/>
          <w:szCs w:val="24"/>
        </w:rPr>
        <w:t>ifferent species richness</w:t>
      </w:r>
      <w:r w:rsidR="00502CEA">
        <w:rPr>
          <w:rFonts w:ascii="Times New Roman" w:hAnsi="Times New Roman" w:cs="Times New Roman"/>
          <w:sz w:val="24"/>
          <w:szCs w:val="24"/>
        </w:rPr>
        <w:t>, such as birds and mammals</w:t>
      </w:r>
      <w:r w:rsidRPr="00BD51A5">
        <w:rPr>
          <w:rFonts w:ascii="Times New Roman" w:hAnsi="Times New Roman" w:cs="Times New Roman"/>
          <w:sz w:val="24"/>
          <w:szCs w:val="24"/>
        </w:rPr>
        <w:t>.</w:t>
      </w:r>
      <w:r w:rsidR="00FD07B4">
        <w:rPr>
          <w:rFonts w:ascii="Times New Roman" w:hAnsi="Times New Roman" w:cs="Times New Roman"/>
          <w:sz w:val="24"/>
          <w:szCs w:val="24"/>
        </w:rPr>
        <w:t xml:space="preserve"> </w:t>
      </w:r>
      <w:r w:rsidR="00502CEA">
        <w:rPr>
          <w:rFonts w:ascii="Times New Roman" w:hAnsi="Times New Roman" w:cs="Times New Roman"/>
          <w:sz w:val="24"/>
          <w:szCs w:val="24"/>
        </w:rPr>
        <w:t>Thus, we</w:t>
      </w:r>
      <w:r w:rsidR="00FD07B4">
        <w:rPr>
          <w:rFonts w:ascii="Times New Roman" w:hAnsi="Times New Roman" w:cs="Times New Roman"/>
          <w:sz w:val="24"/>
          <w:szCs w:val="24"/>
        </w:rPr>
        <w:t xml:space="preserve"> </w:t>
      </w:r>
      <w:r w:rsidR="00E14488">
        <w:rPr>
          <w:rFonts w:ascii="Times New Roman" w:hAnsi="Times New Roman" w:cs="Times New Roman"/>
          <w:sz w:val="24"/>
          <w:szCs w:val="24"/>
        </w:rPr>
        <w:t xml:space="preserve">also </w:t>
      </w:r>
      <w:r w:rsidR="00FD07B4">
        <w:rPr>
          <w:rFonts w:ascii="Times New Roman" w:hAnsi="Times New Roman" w:cs="Times New Roman"/>
          <w:sz w:val="24"/>
          <w:szCs w:val="24"/>
        </w:rPr>
        <w:t xml:space="preserve">performed the functional analyses for </w:t>
      </w:r>
      <w:r w:rsidR="009834A5">
        <w:rPr>
          <w:rFonts w:ascii="Times New Roman" w:hAnsi="Times New Roman" w:cs="Times New Roman"/>
          <w:sz w:val="24"/>
          <w:szCs w:val="24"/>
        </w:rPr>
        <w:t xml:space="preserve">birds </w:t>
      </w:r>
      <w:r w:rsidR="00FD07B4">
        <w:rPr>
          <w:rFonts w:ascii="Times New Roman" w:hAnsi="Times New Roman" w:cs="Times New Roman"/>
          <w:sz w:val="24"/>
          <w:szCs w:val="24"/>
        </w:rPr>
        <w:t xml:space="preserve">and </w:t>
      </w:r>
      <w:r w:rsidR="009834A5">
        <w:rPr>
          <w:rFonts w:ascii="Times New Roman" w:hAnsi="Times New Roman" w:cs="Times New Roman"/>
          <w:sz w:val="24"/>
          <w:szCs w:val="24"/>
        </w:rPr>
        <w:t xml:space="preserve">mammals </w:t>
      </w:r>
      <w:r w:rsidR="0004520E">
        <w:rPr>
          <w:rFonts w:ascii="Times New Roman" w:hAnsi="Times New Roman" w:cs="Times New Roman"/>
          <w:sz w:val="24"/>
          <w:szCs w:val="24"/>
        </w:rPr>
        <w:t>independently</w:t>
      </w:r>
      <w:r w:rsidR="00FD07B4">
        <w:rPr>
          <w:rFonts w:ascii="Times New Roman" w:hAnsi="Times New Roman" w:cs="Times New Roman"/>
          <w:sz w:val="24"/>
          <w:szCs w:val="24"/>
        </w:rPr>
        <w:t xml:space="preserve"> </w:t>
      </w:r>
      <w:r w:rsidR="00FD07B4" w:rsidRPr="00FC1A0E">
        <w:rPr>
          <w:rFonts w:ascii="Times New Roman" w:hAnsi="Times New Roman" w:cs="Times New Roman"/>
          <w:sz w:val="24"/>
          <w:szCs w:val="24"/>
        </w:rPr>
        <w:t>(</w:t>
      </w:r>
      <w:r w:rsidR="002A79C8" w:rsidRPr="00FC1A0E">
        <w:rPr>
          <w:rFonts w:ascii="Times New Roman" w:hAnsi="Times New Roman" w:cs="Times New Roman"/>
          <w:sz w:val="24"/>
          <w:szCs w:val="24"/>
        </w:rPr>
        <w:t>Fig</w:t>
      </w:r>
      <w:r w:rsidR="00CF2775">
        <w:rPr>
          <w:rFonts w:ascii="Times New Roman" w:hAnsi="Times New Roman" w:cs="Times New Roman"/>
          <w:sz w:val="24"/>
          <w:szCs w:val="24"/>
        </w:rPr>
        <w:t>. S4.5</w:t>
      </w:r>
      <w:r w:rsidR="00D07442">
        <w:rPr>
          <w:rFonts w:ascii="Times New Roman" w:hAnsi="Times New Roman" w:cs="Times New Roman"/>
          <w:sz w:val="24"/>
          <w:szCs w:val="24"/>
        </w:rPr>
        <w:t xml:space="preserve">; </w:t>
      </w:r>
      <w:r w:rsidR="002A79C8" w:rsidRPr="00FC1A0E">
        <w:rPr>
          <w:rFonts w:ascii="Times New Roman" w:hAnsi="Times New Roman" w:cs="Times New Roman"/>
          <w:sz w:val="24"/>
          <w:szCs w:val="24"/>
        </w:rPr>
        <w:t>Fig.</w:t>
      </w:r>
      <w:r w:rsidR="00CF2775">
        <w:rPr>
          <w:rFonts w:ascii="Times New Roman" w:hAnsi="Times New Roman" w:cs="Times New Roman"/>
          <w:sz w:val="24"/>
          <w:szCs w:val="24"/>
        </w:rPr>
        <w:t xml:space="preserve"> S4.6</w:t>
      </w:r>
      <w:r w:rsidR="00502CEA">
        <w:rPr>
          <w:rFonts w:ascii="Times New Roman" w:hAnsi="Times New Roman" w:cs="Times New Roman"/>
          <w:sz w:val="24"/>
          <w:szCs w:val="24"/>
        </w:rPr>
        <w:t xml:space="preserve">) and </w:t>
      </w:r>
      <w:r w:rsidR="0057186A" w:rsidRPr="0057186A">
        <w:rPr>
          <w:rFonts w:ascii="Times New Roman" w:hAnsi="Times New Roman" w:cs="Times New Roman"/>
          <w:sz w:val="24"/>
          <w:szCs w:val="24"/>
        </w:rPr>
        <w:t>assessed</w:t>
      </w:r>
      <w:r w:rsidR="00502CEA">
        <w:rPr>
          <w:rFonts w:ascii="Times New Roman" w:hAnsi="Times New Roman" w:cs="Times New Roman"/>
          <w:sz w:val="24"/>
          <w:szCs w:val="24"/>
        </w:rPr>
        <w:t xml:space="preserve"> the</w:t>
      </w:r>
      <w:r w:rsidR="0057186A" w:rsidRPr="0057186A">
        <w:rPr>
          <w:rFonts w:ascii="Times New Roman" w:hAnsi="Times New Roman" w:cs="Times New Roman"/>
          <w:sz w:val="24"/>
          <w:szCs w:val="24"/>
        </w:rPr>
        <w:t xml:space="preserve"> differences in the functional metrics between birds and mammals using two-t</w:t>
      </w:r>
      <w:r w:rsidR="0057186A">
        <w:rPr>
          <w:rFonts w:ascii="Times New Roman" w:hAnsi="Times New Roman" w:cs="Times New Roman"/>
          <w:sz w:val="24"/>
          <w:szCs w:val="24"/>
        </w:rPr>
        <w:t>ailed Kolmogorov-Smirnov tests.</w:t>
      </w:r>
    </w:p>
    <w:p w14:paraId="118EAF74" w14:textId="77777777" w:rsidR="00610D72" w:rsidRDefault="00FA0896" w:rsidP="006444F2">
      <w:pPr>
        <w:spacing w:line="480" w:lineRule="auto"/>
        <w:rPr>
          <w:rFonts w:ascii="Times New Roman" w:hAnsi="Times New Roman" w:cs="Times New Roman"/>
          <w:sz w:val="24"/>
          <w:szCs w:val="24"/>
        </w:rPr>
      </w:pPr>
      <w:r w:rsidRPr="00FC1A0E">
        <w:rPr>
          <w:rFonts w:ascii="Times New Roman" w:hAnsi="Times New Roman" w:cs="Times New Roman"/>
          <w:sz w:val="24"/>
          <w:szCs w:val="24"/>
        </w:rPr>
        <w:t>O</w:t>
      </w:r>
      <w:r w:rsidR="000D29B3" w:rsidRPr="00FC1A0E">
        <w:rPr>
          <w:rFonts w:ascii="Times New Roman" w:hAnsi="Times New Roman" w:cs="Times New Roman"/>
          <w:sz w:val="24"/>
          <w:szCs w:val="24"/>
        </w:rPr>
        <w:t xml:space="preserve">verall </w:t>
      </w:r>
      <w:r w:rsidRPr="00FC1A0E">
        <w:rPr>
          <w:rFonts w:ascii="Times New Roman" w:hAnsi="Times New Roman" w:cs="Times New Roman"/>
          <w:sz w:val="24"/>
          <w:szCs w:val="24"/>
        </w:rPr>
        <w:t xml:space="preserve">our </w:t>
      </w:r>
      <w:r w:rsidR="005861C3" w:rsidRPr="00FC1A0E">
        <w:rPr>
          <w:rFonts w:ascii="Times New Roman" w:hAnsi="Times New Roman" w:cs="Times New Roman"/>
          <w:sz w:val="24"/>
          <w:szCs w:val="24"/>
        </w:rPr>
        <w:t>results and conclusions were</w:t>
      </w:r>
      <w:r w:rsidR="000D29B3" w:rsidRPr="00FC1A0E">
        <w:rPr>
          <w:rFonts w:ascii="Times New Roman" w:hAnsi="Times New Roman" w:cs="Times New Roman"/>
          <w:sz w:val="24"/>
          <w:szCs w:val="24"/>
        </w:rPr>
        <w:t xml:space="preserve"> similar (</w:t>
      </w:r>
      <w:proofErr w:type="spellStart"/>
      <w:r w:rsidR="000D29B3" w:rsidRPr="00FC1A0E">
        <w:rPr>
          <w:rFonts w:ascii="Times New Roman" w:hAnsi="Times New Roman" w:cs="Times New Roman"/>
          <w:sz w:val="24"/>
          <w:szCs w:val="24"/>
        </w:rPr>
        <w:t>i</w:t>
      </w:r>
      <w:proofErr w:type="spellEnd"/>
      <w:r w:rsidR="000D29B3" w:rsidRPr="00FC1A0E">
        <w:rPr>
          <w:rFonts w:ascii="Times New Roman" w:hAnsi="Times New Roman" w:cs="Times New Roman"/>
          <w:sz w:val="24"/>
          <w:szCs w:val="24"/>
        </w:rPr>
        <w:t xml:space="preserve">) with and without </w:t>
      </w:r>
      <w:r w:rsidR="00D830E3" w:rsidRPr="00FC1A0E">
        <w:rPr>
          <w:rFonts w:ascii="Times New Roman" w:hAnsi="Times New Roman" w:cs="Times New Roman"/>
          <w:sz w:val="24"/>
          <w:szCs w:val="24"/>
        </w:rPr>
        <w:t>imputed data</w:t>
      </w:r>
      <w:r w:rsidR="000D29B3" w:rsidRPr="00FC1A0E">
        <w:rPr>
          <w:rFonts w:ascii="Times New Roman" w:hAnsi="Times New Roman" w:cs="Times New Roman"/>
          <w:sz w:val="24"/>
          <w:szCs w:val="24"/>
        </w:rPr>
        <w:t xml:space="preserve"> (</w:t>
      </w:r>
      <w:r w:rsidR="005861C3" w:rsidRPr="00FC1A0E">
        <w:rPr>
          <w:rFonts w:ascii="Times New Roman" w:hAnsi="Times New Roman" w:cs="Times New Roman"/>
          <w:sz w:val="24"/>
          <w:szCs w:val="24"/>
        </w:rPr>
        <w:t>compare Fig</w:t>
      </w:r>
      <w:r w:rsidR="00CF2775">
        <w:rPr>
          <w:rFonts w:ascii="Times New Roman" w:hAnsi="Times New Roman" w:cs="Times New Roman"/>
          <w:sz w:val="24"/>
          <w:szCs w:val="24"/>
        </w:rPr>
        <w:t>. 1 and</w:t>
      </w:r>
      <w:r w:rsidR="00053E2B" w:rsidRPr="00FC1A0E">
        <w:rPr>
          <w:rFonts w:ascii="Times New Roman" w:hAnsi="Times New Roman" w:cs="Times New Roman"/>
          <w:sz w:val="24"/>
          <w:szCs w:val="24"/>
        </w:rPr>
        <w:t xml:space="preserve"> </w:t>
      </w:r>
      <w:r w:rsidR="002A79C8" w:rsidRPr="00FC1A0E">
        <w:rPr>
          <w:rFonts w:ascii="Times New Roman" w:hAnsi="Times New Roman" w:cs="Times New Roman"/>
          <w:sz w:val="24"/>
          <w:szCs w:val="24"/>
        </w:rPr>
        <w:t xml:space="preserve">Fig. </w:t>
      </w:r>
      <w:r w:rsidR="00053E2B" w:rsidRPr="00FC1A0E">
        <w:rPr>
          <w:rFonts w:ascii="Times New Roman" w:hAnsi="Times New Roman" w:cs="Times New Roman"/>
          <w:sz w:val="24"/>
          <w:szCs w:val="24"/>
        </w:rPr>
        <w:t>S4.1</w:t>
      </w:r>
      <w:r w:rsidR="00CF2775">
        <w:rPr>
          <w:rFonts w:ascii="Times New Roman" w:hAnsi="Times New Roman" w:cs="Times New Roman"/>
          <w:sz w:val="24"/>
          <w:szCs w:val="24"/>
        </w:rPr>
        <w:t>;</w:t>
      </w:r>
      <w:r w:rsidR="00DA77AB" w:rsidRPr="00FC1A0E">
        <w:rPr>
          <w:rFonts w:ascii="Times New Roman" w:hAnsi="Times New Roman" w:cs="Times New Roman"/>
          <w:sz w:val="24"/>
          <w:szCs w:val="24"/>
        </w:rPr>
        <w:t xml:space="preserve"> Table S4</w:t>
      </w:r>
      <w:r w:rsidR="00DA77AB" w:rsidRPr="00FB769B">
        <w:rPr>
          <w:rFonts w:ascii="Times New Roman" w:hAnsi="Times New Roman" w:cs="Times New Roman"/>
          <w:sz w:val="24"/>
          <w:szCs w:val="24"/>
        </w:rPr>
        <w:t>.3</w:t>
      </w:r>
      <w:r w:rsidR="00D07442">
        <w:rPr>
          <w:rFonts w:ascii="Times New Roman" w:hAnsi="Times New Roman" w:cs="Times New Roman"/>
          <w:sz w:val="24"/>
          <w:szCs w:val="24"/>
        </w:rPr>
        <w:t xml:space="preserve">; Fig. S4.2; </w:t>
      </w:r>
      <w:r w:rsidR="00CF2775" w:rsidRPr="00FB769B">
        <w:rPr>
          <w:rFonts w:ascii="Times New Roman" w:hAnsi="Times New Roman" w:cs="Times New Roman"/>
          <w:sz w:val="24"/>
          <w:szCs w:val="24"/>
        </w:rPr>
        <w:t>Fig. S4.3</w:t>
      </w:r>
      <w:r w:rsidR="000D29B3" w:rsidRPr="00FC1A0E">
        <w:rPr>
          <w:rFonts w:ascii="Times New Roman" w:hAnsi="Times New Roman" w:cs="Times New Roman"/>
          <w:sz w:val="24"/>
          <w:szCs w:val="24"/>
        </w:rPr>
        <w:t xml:space="preserve">), </w:t>
      </w:r>
      <w:r w:rsidR="000F0C9F" w:rsidRPr="00FC1A0E">
        <w:rPr>
          <w:rFonts w:ascii="Times New Roman" w:hAnsi="Times New Roman" w:cs="Times New Roman"/>
          <w:sz w:val="24"/>
          <w:szCs w:val="24"/>
        </w:rPr>
        <w:t>(ii)</w:t>
      </w:r>
      <w:r w:rsidR="000F0C9F">
        <w:rPr>
          <w:rFonts w:ascii="Times New Roman" w:hAnsi="Times New Roman" w:cs="Times New Roman"/>
          <w:sz w:val="24"/>
          <w:szCs w:val="24"/>
        </w:rPr>
        <w:t xml:space="preserve"> </w:t>
      </w:r>
      <w:r w:rsidR="000F0C9F" w:rsidRPr="00FC1A0E">
        <w:rPr>
          <w:rFonts w:ascii="Times New Roman" w:hAnsi="Times New Roman" w:cs="Times New Roman"/>
          <w:sz w:val="24"/>
          <w:szCs w:val="24"/>
        </w:rPr>
        <w:t>with all combinations of fi</w:t>
      </w:r>
      <w:r w:rsidR="006444F2">
        <w:rPr>
          <w:rFonts w:ascii="Times New Roman" w:hAnsi="Times New Roman" w:cs="Times New Roman"/>
          <w:sz w:val="24"/>
          <w:szCs w:val="24"/>
        </w:rPr>
        <w:t xml:space="preserve">ve out of six traits (Fig. S4.1; </w:t>
      </w:r>
      <w:r w:rsidR="000F0C9F" w:rsidRPr="00FC1A0E">
        <w:rPr>
          <w:rFonts w:ascii="Times New Roman" w:hAnsi="Times New Roman" w:cs="Times New Roman"/>
          <w:sz w:val="24"/>
          <w:szCs w:val="24"/>
        </w:rPr>
        <w:t>Table S4.3)</w:t>
      </w:r>
      <w:r w:rsidR="000F0C9F">
        <w:rPr>
          <w:rFonts w:ascii="Times New Roman" w:hAnsi="Times New Roman" w:cs="Times New Roman"/>
          <w:sz w:val="24"/>
          <w:szCs w:val="24"/>
        </w:rPr>
        <w:t xml:space="preserve">, and </w:t>
      </w:r>
      <w:r w:rsidR="000F0C9F" w:rsidRPr="00FC1A0E">
        <w:rPr>
          <w:rFonts w:ascii="Times New Roman" w:hAnsi="Times New Roman" w:cs="Times New Roman"/>
          <w:sz w:val="24"/>
          <w:szCs w:val="24"/>
        </w:rPr>
        <w:t xml:space="preserve">(iii) </w:t>
      </w:r>
      <w:r w:rsidR="00242F03" w:rsidRPr="00FC1A0E">
        <w:rPr>
          <w:rFonts w:ascii="Times New Roman" w:hAnsi="Times New Roman" w:cs="Times New Roman"/>
          <w:sz w:val="24"/>
          <w:szCs w:val="24"/>
        </w:rPr>
        <w:t xml:space="preserve">with a </w:t>
      </w:r>
      <w:r w:rsidR="00B46782" w:rsidRPr="00FC1A0E">
        <w:rPr>
          <w:rFonts w:ascii="Times New Roman" w:hAnsi="Times New Roman" w:cs="Times New Roman"/>
          <w:sz w:val="24"/>
          <w:szCs w:val="24"/>
        </w:rPr>
        <w:t xml:space="preserve">null model </w:t>
      </w:r>
      <w:r w:rsidR="00B46782">
        <w:rPr>
          <w:rFonts w:ascii="Times New Roman" w:hAnsi="Times New Roman" w:cs="Times New Roman"/>
          <w:sz w:val="24"/>
          <w:szCs w:val="24"/>
        </w:rPr>
        <w:t xml:space="preserve">based on a </w:t>
      </w:r>
      <w:r w:rsidR="00242F03" w:rsidRPr="00FC1A0E">
        <w:rPr>
          <w:rFonts w:ascii="Times New Roman" w:hAnsi="Times New Roman" w:cs="Times New Roman"/>
          <w:sz w:val="24"/>
          <w:szCs w:val="24"/>
        </w:rPr>
        <w:t>global or biome spe</w:t>
      </w:r>
      <w:r w:rsidR="00B46782">
        <w:rPr>
          <w:rFonts w:ascii="Times New Roman" w:hAnsi="Times New Roman" w:cs="Times New Roman"/>
          <w:sz w:val="24"/>
          <w:szCs w:val="24"/>
        </w:rPr>
        <w:t>cies pool</w:t>
      </w:r>
      <w:r w:rsidR="005861C3" w:rsidRPr="00FC1A0E">
        <w:rPr>
          <w:rFonts w:ascii="Times New Roman" w:hAnsi="Times New Roman" w:cs="Times New Roman"/>
          <w:sz w:val="24"/>
          <w:szCs w:val="24"/>
        </w:rPr>
        <w:t xml:space="preserve"> (</w:t>
      </w:r>
      <w:r w:rsidR="00CF2775">
        <w:rPr>
          <w:rFonts w:ascii="Times New Roman" w:hAnsi="Times New Roman" w:cs="Times New Roman"/>
          <w:sz w:val="24"/>
          <w:szCs w:val="24"/>
        </w:rPr>
        <w:t>Fig. S4.1;</w:t>
      </w:r>
      <w:r w:rsidR="00D07442">
        <w:rPr>
          <w:rFonts w:ascii="Times New Roman" w:hAnsi="Times New Roman" w:cs="Times New Roman"/>
          <w:sz w:val="24"/>
          <w:szCs w:val="24"/>
        </w:rPr>
        <w:t xml:space="preserve"> Table S4.3; </w:t>
      </w:r>
      <w:r w:rsidR="002A79C8" w:rsidRPr="00FC1A0E">
        <w:rPr>
          <w:rFonts w:ascii="Times New Roman" w:hAnsi="Times New Roman" w:cs="Times New Roman"/>
          <w:sz w:val="24"/>
          <w:szCs w:val="24"/>
        </w:rPr>
        <w:t xml:space="preserve">Fig. </w:t>
      </w:r>
      <w:r w:rsidR="00CF2775">
        <w:rPr>
          <w:rFonts w:ascii="Times New Roman" w:hAnsi="Times New Roman" w:cs="Times New Roman"/>
          <w:sz w:val="24"/>
          <w:szCs w:val="24"/>
        </w:rPr>
        <w:t>S4.4</w:t>
      </w:r>
      <w:r w:rsidR="00242F03" w:rsidRPr="00FC1A0E">
        <w:rPr>
          <w:rFonts w:ascii="Times New Roman" w:hAnsi="Times New Roman" w:cs="Times New Roman"/>
          <w:sz w:val="24"/>
          <w:szCs w:val="24"/>
        </w:rPr>
        <w:t>)</w:t>
      </w:r>
      <w:r w:rsidR="000F0C9F">
        <w:rPr>
          <w:rFonts w:ascii="Times New Roman" w:hAnsi="Times New Roman" w:cs="Times New Roman"/>
          <w:sz w:val="24"/>
          <w:szCs w:val="24"/>
        </w:rPr>
        <w:t>.</w:t>
      </w:r>
      <w:r w:rsidR="00610D72">
        <w:rPr>
          <w:rFonts w:ascii="Times New Roman" w:hAnsi="Times New Roman" w:cs="Times New Roman"/>
          <w:sz w:val="24"/>
          <w:szCs w:val="24"/>
        </w:rPr>
        <w:t xml:space="preserve"> </w:t>
      </w:r>
    </w:p>
    <w:p w14:paraId="4D922EDF" w14:textId="441995E9" w:rsidR="000D29B3" w:rsidRPr="00FC1A0E" w:rsidRDefault="00610D72" w:rsidP="00610D72">
      <w:pPr>
        <w:spacing w:line="480" w:lineRule="auto"/>
        <w:rPr>
          <w:rFonts w:ascii="Times New Roman" w:hAnsi="Times New Roman" w:cs="Times New Roman"/>
          <w:sz w:val="24"/>
          <w:szCs w:val="24"/>
        </w:rPr>
      </w:pPr>
      <w:r w:rsidRPr="00610D72">
        <w:rPr>
          <w:rFonts w:ascii="Times New Roman" w:hAnsi="Times New Roman" w:cs="Times New Roman"/>
          <w:sz w:val="24"/>
          <w:szCs w:val="24"/>
        </w:rPr>
        <w:t>To facilitate reproducibility and encourage op</w:t>
      </w:r>
      <w:r>
        <w:rPr>
          <w:rFonts w:ascii="Times New Roman" w:hAnsi="Times New Roman" w:cs="Times New Roman"/>
          <w:sz w:val="24"/>
          <w:szCs w:val="24"/>
        </w:rPr>
        <w:t xml:space="preserve">en science, the code (R script), </w:t>
      </w:r>
      <w:r w:rsidRPr="00610D72">
        <w:rPr>
          <w:rFonts w:ascii="Times New Roman" w:hAnsi="Times New Roman" w:cs="Times New Roman"/>
          <w:sz w:val="24"/>
          <w:szCs w:val="24"/>
        </w:rPr>
        <w:t xml:space="preserve">data </w:t>
      </w:r>
      <w:r>
        <w:rPr>
          <w:rFonts w:ascii="Times New Roman" w:hAnsi="Times New Roman" w:cs="Times New Roman"/>
          <w:sz w:val="24"/>
          <w:szCs w:val="24"/>
        </w:rPr>
        <w:t>and results</w:t>
      </w:r>
      <w:r w:rsidRPr="00610D72">
        <w:rPr>
          <w:rFonts w:ascii="Times New Roman" w:hAnsi="Times New Roman" w:cs="Times New Roman"/>
          <w:sz w:val="24"/>
          <w:szCs w:val="24"/>
        </w:rPr>
        <w:t xml:space="preserve"> are available in a </w:t>
      </w:r>
      <w:proofErr w:type="spellStart"/>
      <w:r w:rsidRPr="00610D72">
        <w:rPr>
          <w:rFonts w:ascii="Times New Roman" w:hAnsi="Times New Roman" w:cs="Times New Roman"/>
          <w:sz w:val="24"/>
          <w:szCs w:val="24"/>
        </w:rPr>
        <w:t>Figshare</w:t>
      </w:r>
      <w:proofErr w:type="spellEnd"/>
      <w:r w:rsidRPr="00610D72">
        <w:rPr>
          <w:rFonts w:ascii="Times New Roman" w:hAnsi="Times New Roman" w:cs="Times New Roman"/>
          <w:sz w:val="24"/>
          <w:szCs w:val="24"/>
        </w:rPr>
        <w:t xml:space="preserve"> repository at</w:t>
      </w:r>
      <w:r>
        <w:rPr>
          <w:rFonts w:ascii="Times New Roman" w:hAnsi="Times New Roman" w:cs="Times New Roman"/>
          <w:sz w:val="24"/>
          <w:szCs w:val="24"/>
        </w:rPr>
        <w:t xml:space="preserve">: </w:t>
      </w:r>
      <w:r w:rsidRPr="005D26D5">
        <w:rPr>
          <w:rFonts w:ascii="Times New Roman" w:hAnsi="Times New Roman" w:cs="Times New Roman"/>
          <w:sz w:val="24"/>
          <w:szCs w:val="24"/>
        </w:rPr>
        <w:t>https://figshare.com/s/171af038774ecab80db8</w:t>
      </w:r>
      <w:r>
        <w:rPr>
          <w:rFonts w:ascii="Times New Roman" w:hAnsi="Times New Roman" w:cs="Times New Roman"/>
          <w:sz w:val="24"/>
          <w:szCs w:val="24"/>
        </w:rPr>
        <w:t>.</w:t>
      </w:r>
    </w:p>
    <w:p w14:paraId="2F0DCBE6" w14:textId="6825E1E8" w:rsidR="00C31FA8" w:rsidRDefault="008450D8" w:rsidP="00F07A8F">
      <w:pPr>
        <w:pStyle w:val="Heading1"/>
        <w:spacing w:line="480" w:lineRule="auto"/>
        <w:jc w:val="center"/>
        <w:rPr>
          <w:rFonts w:ascii="Times New Roman" w:hAnsi="Times New Roman" w:cs="Times New Roman"/>
          <w:b/>
          <w:bCs/>
        </w:rPr>
      </w:pPr>
      <w:r>
        <w:rPr>
          <w:rFonts w:ascii="Times New Roman" w:hAnsi="Times New Roman" w:cs="Times New Roman"/>
          <w:b/>
          <w:bCs/>
        </w:rPr>
        <w:t xml:space="preserve">Results </w:t>
      </w:r>
    </w:p>
    <w:p w14:paraId="77FA5FB6" w14:textId="1A36DD0F" w:rsidR="00820EF8" w:rsidRDefault="00F37421" w:rsidP="007E1414">
      <w:pPr>
        <w:spacing w:line="480" w:lineRule="auto"/>
        <w:rPr>
          <w:rFonts w:ascii="Times New Roman" w:hAnsi="Times New Roman" w:cs="Times New Roman"/>
          <w:sz w:val="24"/>
          <w:szCs w:val="24"/>
        </w:rPr>
      </w:pPr>
      <w:r w:rsidRPr="0032497B">
        <w:rPr>
          <w:rFonts w:ascii="Times New Roman" w:hAnsi="Times New Roman" w:cs="Times New Roman"/>
          <w:sz w:val="24"/>
          <w:szCs w:val="24"/>
        </w:rPr>
        <w:t xml:space="preserve">We classify </w:t>
      </w:r>
      <w:r w:rsidRPr="009815BB">
        <w:rPr>
          <w:rFonts w:ascii="Times New Roman" w:hAnsi="Times New Roman" w:cs="Times New Roman"/>
          <w:sz w:val="24"/>
          <w:szCs w:val="24"/>
        </w:rPr>
        <w:t>2,</w:t>
      </w:r>
      <w:r w:rsidR="009815BB" w:rsidRPr="009815BB">
        <w:rPr>
          <w:rFonts w:ascii="Times New Roman" w:hAnsi="Times New Roman" w:cs="Times New Roman"/>
          <w:sz w:val="24"/>
          <w:szCs w:val="24"/>
        </w:rPr>
        <w:t>991</w:t>
      </w:r>
      <w:r w:rsidRPr="009815BB">
        <w:rPr>
          <w:rFonts w:ascii="Times New Roman" w:hAnsi="Times New Roman" w:cs="Times New Roman"/>
          <w:sz w:val="24"/>
          <w:szCs w:val="24"/>
        </w:rPr>
        <w:t xml:space="preserve"> ecological strategies</w:t>
      </w:r>
      <w:r>
        <w:rPr>
          <w:rFonts w:ascii="Times New Roman" w:hAnsi="Times New Roman" w:cs="Times New Roman"/>
          <w:sz w:val="24"/>
          <w:szCs w:val="24"/>
        </w:rPr>
        <w:t>, quantified here as Unique Trait Combinations</w:t>
      </w:r>
      <w:r w:rsidRPr="0032497B">
        <w:rPr>
          <w:rFonts w:ascii="Times New Roman" w:hAnsi="Times New Roman" w:cs="Times New Roman"/>
          <w:sz w:val="24"/>
          <w:szCs w:val="24"/>
        </w:rPr>
        <w:t xml:space="preserve"> </w:t>
      </w:r>
      <w:r>
        <w:rPr>
          <w:rFonts w:ascii="Times New Roman" w:hAnsi="Times New Roman" w:cs="Times New Roman"/>
          <w:sz w:val="24"/>
          <w:szCs w:val="24"/>
        </w:rPr>
        <w:t>(</w:t>
      </w:r>
      <w:r w:rsidRPr="0032497B">
        <w:rPr>
          <w:rFonts w:ascii="Times New Roman" w:hAnsi="Times New Roman" w:cs="Times New Roman"/>
          <w:sz w:val="24"/>
          <w:szCs w:val="24"/>
        </w:rPr>
        <w:t>UTCs</w:t>
      </w:r>
      <w:r>
        <w:rPr>
          <w:rFonts w:ascii="Times New Roman" w:hAnsi="Times New Roman" w:cs="Times New Roman"/>
          <w:sz w:val="24"/>
          <w:szCs w:val="24"/>
        </w:rPr>
        <w:t>)</w:t>
      </w:r>
      <w:r w:rsidR="00820EF8">
        <w:rPr>
          <w:rFonts w:ascii="Times New Roman" w:hAnsi="Times New Roman" w:cs="Times New Roman"/>
          <w:sz w:val="24"/>
          <w:szCs w:val="24"/>
        </w:rPr>
        <w:t>,</w:t>
      </w:r>
      <w:r w:rsidRPr="0032497B">
        <w:rPr>
          <w:rFonts w:ascii="Times New Roman" w:hAnsi="Times New Roman" w:cs="Times New Roman"/>
          <w:sz w:val="24"/>
          <w:szCs w:val="24"/>
        </w:rPr>
        <w:t xml:space="preserve"> across 15,485 species of birds and mammals. </w:t>
      </w:r>
      <w:r w:rsidR="00680349">
        <w:rPr>
          <w:rFonts w:ascii="Times New Roman" w:hAnsi="Times New Roman" w:cs="Times New Roman"/>
          <w:sz w:val="24"/>
          <w:szCs w:val="24"/>
        </w:rPr>
        <w:t>The mean number of species per UTC is</w:t>
      </w:r>
      <w:r w:rsidRPr="00137E33">
        <w:rPr>
          <w:rFonts w:ascii="Times New Roman" w:hAnsi="Times New Roman" w:cs="Times New Roman"/>
          <w:sz w:val="24"/>
          <w:szCs w:val="24"/>
        </w:rPr>
        <w:t xml:space="preserve"> </w:t>
      </w:r>
      <w:r w:rsidR="00137E33" w:rsidRPr="00137E33">
        <w:rPr>
          <w:rFonts w:ascii="Times New Roman" w:hAnsi="Times New Roman" w:cs="Times New Roman"/>
          <w:sz w:val="24"/>
          <w:szCs w:val="24"/>
        </w:rPr>
        <w:t>5.2</w:t>
      </w:r>
      <w:r w:rsidRPr="00137E33">
        <w:rPr>
          <w:rFonts w:ascii="Times New Roman" w:hAnsi="Times New Roman" w:cs="Times New Roman"/>
          <w:sz w:val="24"/>
          <w:szCs w:val="24"/>
        </w:rPr>
        <w:t xml:space="preserve"> </w:t>
      </w:r>
      <w:r w:rsidRPr="0032497B">
        <w:rPr>
          <w:rFonts w:ascii="Times New Roman" w:hAnsi="Times New Roman" w:cs="Times New Roman"/>
          <w:sz w:val="24"/>
          <w:szCs w:val="24"/>
        </w:rPr>
        <w:t>at the global scale</w:t>
      </w:r>
      <w:r w:rsidR="00FC1CA8">
        <w:rPr>
          <w:rFonts w:ascii="Times New Roman" w:hAnsi="Times New Roman" w:cs="Times New Roman"/>
          <w:sz w:val="24"/>
          <w:szCs w:val="24"/>
        </w:rPr>
        <w:t xml:space="preserve"> (Fi</w:t>
      </w:r>
      <w:r w:rsidR="00CF2775">
        <w:rPr>
          <w:rFonts w:ascii="Times New Roman" w:hAnsi="Times New Roman" w:cs="Times New Roman"/>
          <w:sz w:val="24"/>
          <w:szCs w:val="24"/>
        </w:rPr>
        <w:t>g. S4.7</w:t>
      </w:r>
      <w:r w:rsidR="00FC1CA8">
        <w:rPr>
          <w:rFonts w:ascii="Times New Roman" w:hAnsi="Times New Roman" w:cs="Times New Roman"/>
          <w:sz w:val="24"/>
          <w:szCs w:val="24"/>
        </w:rPr>
        <w:t>)</w:t>
      </w:r>
      <w:r w:rsidRPr="0032497B">
        <w:rPr>
          <w:rFonts w:ascii="Times New Roman" w:hAnsi="Times New Roman" w:cs="Times New Roman"/>
          <w:sz w:val="24"/>
          <w:szCs w:val="24"/>
        </w:rPr>
        <w:t xml:space="preserve"> and </w:t>
      </w:r>
      <w:r w:rsidRPr="00F43AC0">
        <w:rPr>
          <w:rFonts w:ascii="Times New Roman" w:hAnsi="Times New Roman" w:cs="Times New Roman"/>
          <w:sz w:val="24"/>
          <w:szCs w:val="24"/>
        </w:rPr>
        <w:t xml:space="preserve">1.5 </w:t>
      </w:r>
      <w:r w:rsidR="007E1414">
        <w:rPr>
          <w:rFonts w:ascii="Times New Roman" w:hAnsi="Times New Roman" w:cs="Times New Roman"/>
          <w:sz w:val="24"/>
          <w:szCs w:val="24"/>
        </w:rPr>
        <w:t>within ecoregions</w:t>
      </w:r>
      <w:r w:rsidRPr="0032497B">
        <w:rPr>
          <w:rFonts w:ascii="Times New Roman" w:hAnsi="Times New Roman" w:cs="Times New Roman"/>
          <w:sz w:val="24"/>
          <w:szCs w:val="24"/>
        </w:rPr>
        <w:t xml:space="preserve">. The most speciose UTC contains </w:t>
      </w:r>
      <w:r w:rsidR="009815BB" w:rsidRPr="009815BB">
        <w:rPr>
          <w:rFonts w:ascii="Times New Roman" w:hAnsi="Times New Roman" w:cs="Times New Roman"/>
          <w:sz w:val="24"/>
          <w:szCs w:val="24"/>
        </w:rPr>
        <w:t>327</w:t>
      </w:r>
      <w:r w:rsidRPr="009815BB">
        <w:rPr>
          <w:rFonts w:ascii="Times New Roman" w:hAnsi="Times New Roman" w:cs="Times New Roman"/>
          <w:sz w:val="24"/>
          <w:szCs w:val="24"/>
        </w:rPr>
        <w:t xml:space="preserve"> species </w:t>
      </w:r>
      <w:r w:rsidRPr="0032497B">
        <w:rPr>
          <w:rFonts w:ascii="Times New Roman" w:hAnsi="Times New Roman" w:cs="Times New Roman"/>
          <w:sz w:val="24"/>
          <w:szCs w:val="24"/>
        </w:rPr>
        <w:t xml:space="preserve">and is characterised by </w:t>
      </w:r>
      <w:r w:rsidR="00B557DD">
        <w:rPr>
          <w:rFonts w:ascii="Times New Roman" w:hAnsi="Times New Roman" w:cs="Times New Roman"/>
          <w:sz w:val="24"/>
          <w:szCs w:val="24"/>
        </w:rPr>
        <w:t>ecologically</w:t>
      </w:r>
      <w:r w:rsidRPr="0032497B">
        <w:rPr>
          <w:rFonts w:ascii="Times New Roman" w:hAnsi="Times New Roman" w:cs="Times New Roman"/>
          <w:sz w:val="24"/>
          <w:szCs w:val="24"/>
        </w:rPr>
        <w:t xml:space="preserve">-similar species that </w:t>
      </w:r>
      <w:r w:rsidRPr="00714B6C">
        <w:rPr>
          <w:rFonts w:ascii="Times New Roman" w:hAnsi="Times New Roman" w:cs="Times New Roman"/>
          <w:sz w:val="24"/>
          <w:szCs w:val="24"/>
        </w:rPr>
        <w:t>are 10-32 g</w:t>
      </w:r>
      <w:r w:rsidRPr="00CE627E">
        <w:rPr>
          <w:rFonts w:ascii="Times New Roman" w:hAnsi="Times New Roman" w:cs="Times New Roman"/>
          <w:sz w:val="24"/>
          <w:szCs w:val="24"/>
        </w:rPr>
        <w:t xml:space="preserve">, have 2.0-2.5 offspring per litter/clutch, </w:t>
      </w:r>
      <w:r w:rsidRPr="009815BB">
        <w:rPr>
          <w:rFonts w:ascii="Times New Roman" w:hAnsi="Times New Roman" w:cs="Times New Roman"/>
          <w:sz w:val="24"/>
          <w:szCs w:val="24"/>
        </w:rPr>
        <w:t xml:space="preserve">are diurnal, can fly, </w:t>
      </w:r>
      <w:r w:rsidRPr="009E32A8">
        <w:rPr>
          <w:rFonts w:ascii="Times New Roman" w:hAnsi="Times New Roman" w:cs="Times New Roman"/>
          <w:sz w:val="24"/>
          <w:szCs w:val="24"/>
        </w:rPr>
        <w:t>exist across 2-4 habi</w:t>
      </w:r>
      <w:r w:rsidR="000A7B49" w:rsidRPr="009E32A8">
        <w:rPr>
          <w:rFonts w:ascii="Times New Roman" w:hAnsi="Times New Roman" w:cs="Times New Roman"/>
          <w:sz w:val="24"/>
          <w:szCs w:val="24"/>
        </w:rPr>
        <w:t>tats</w:t>
      </w:r>
      <w:r w:rsidR="000A7B49">
        <w:rPr>
          <w:rFonts w:ascii="Times New Roman" w:hAnsi="Times New Roman" w:cs="Times New Roman"/>
          <w:sz w:val="24"/>
          <w:szCs w:val="24"/>
        </w:rPr>
        <w:t xml:space="preserve"> and are </w:t>
      </w:r>
      <w:proofErr w:type="spellStart"/>
      <w:r w:rsidR="000A7B49">
        <w:rPr>
          <w:rFonts w:ascii="Times New Roman" w:hAnsi="Times New Roman" w:cs="Times New Roman"/>
          <w:sz w:val="24"/>
          <w:szCs w:val="24"/>
        </w:rPr>
        <w:t>invertivores</w:t>
      </w:r>
      <w:proofErr w:type="spellEnd"/>
      <w:r w:rsidR="000A7B49">
        <w:rPr>
          <w:rFonts w:ascii="Times New Roman" w:hAnsi="Times New Roman" w:cs="Times New Roman"/>
          <w:sz w:val="24"/>
          <w:szCs w:val="24"/>
        </w:rPr>
        <w:t>. By contrast</w:t>
      </w:r>
      <w:r w:rsidR="000A7B49" w:rsidRPr="003B4E0F">
        <w:rPr>
          <w:rFonts w:ascii="Times New Roman" w:hAnsi="Times New Roman" w:cs="Times New Roman"/>
          <w:sz w:val="24"/>
          <w:szCs w:val="24"/>
        </w:rPr>
        <w:t>,</w:t>
      </w:r>
      <w:r w:rsidRPr="003B4E0F">
        <w:t xml:space="preserve"> </w:t>
      </w:r>
      <w:r w:rsidR="003B4E0F" w:rsidRPr="003B4E0F">
        <w:rPr>
          <w:rFonts w:ascii="Times New Roman" w:hAnsi="Times New Roman" w:cs="Times New Roman"/>
          <w:sz w:val="24"/>
          <w:szCs w:val="24"/>
        </w:rPr>
        <w:t>43</w:t>
      </w:r>
      <w:r w:rsidRPr="003B4E0F">
        <w:rPr>
          <w:rFonts w:ascii="Times New Roman" w:hAnsi="Times New Roman" w:cs="Times New Roman"/>
          <w:sz w:val="24"/>
          <w:szCs w:val="24"/>
        </w:rPr>
        <w:t xml:space="preserve">% of UTCs </w:t>
      </w:r>
      <w:r w:rsidRPr="0032497B">
        <w:rPr>
          <w:rFonts w:ascii="Times New Roman" w:hAnsi="Times New Roman" w:cs="Times New Roman"/>
          <w:sz w:val="24"/>
          <w:szCs w:val="24"/>
        </w:rPr>
        <w:t>are comprised of only one species</w:t>
      </w:r>
      <w:r w:rsidR="004E1737">
        <w:rPr>
          <w:rFonts w:ascii="Times New Roman" w:hAnsi="Times New Roman" w:cs="Times New Roman"/>
          <w:sz w:val="24"/>
          <w:szCs w:val="24"/>
        </w:rPr>
        <w:t>,</w:t>
      </w:r>
      <w:r w:rsidR="000A7B49">
        <w:rPr>
          <w:rFonts w:ascii="Times New Roman" w:hAnsi="Times New Roman" w:cs="Times New Roman"/>
          <w:sz w:val="24"/>
          <w:szCs w:val="24"/>
        </w:rPr>
        <w:t xml:space="preserve"> of these </w:t>
      </w:r>
      <w:r w:rsidR="000A7B49">
        <w:rPr>
          <w:rFonts w:ascii="Times New Roman" w:hAnsi="Times New Roman" w:cs="Times New Roman"/>
          <w:sz w:val="24"/>
          <w:szCs w:val="24"/>
        </w:rPr>
        <w:lastRenderedPageBreak/>
        <w:t>ecologica</w:t>
      </w:r>
      <w:r w:rsidR="008609C7">
        <w:rPr>
          <w:rFonts w:ascii="Times New Roman" w:hAnsi="Times New Roman" w:cs="Times New Roman"/>
          <w:sz w:val="24"/>
          <w:szCs w:val="24"/>
        </w:rPr>
        <w:t>l</w:t>
      </w:r>
      <w:r w:rsidR="000A7B49">
        <w:rPr>
          <w:rFonts w:ascii="Times New Roman" w:hAnsi="Times New Roman" w:cs="Times New Roman"/>
          <w:sz w:val="24"/>
          <w:szCs w:val="24"/>
        </w:rPr>
        <w:t>l</w:t>
      </w:r>
      <w:r w:rsidR="008609C7">
        <w:rPr>
          <w:rFonts w:ascii="Times New Roman" w:hAnsi="Times New Roman" w:cs="Times New Roman"/>
          <w:sz w:val="24"/>
          <w:szCs w:val="24"/>
        </w:rPr>
        <w:t>y</w:t>
      </w:r>
      <w:r w:rsidR="000A7B49">
        <w:rPr>
          <w:rFonts w:ascii="Times New Roman" w:hAnsi="Times New Roman" w:cs="Times New Roman"/>
          <w:sz w:val="24"/>
          <w:szCs w:val="24"/>
        </w:rPr>
        <w:t xml:space="preserve"> </w:t>
      </w:r>
      <w:r w:rsidR="00B557DD">
        <w:rPr>
          <w:rFonts w:ascii="Times New Roman" w:hAnsi="Times New Roman" w:cs="Times New Roman"/>
          <w:sz w:val="24"/>
          <w:szCs w:val="24"/>
        </w:rPr>
        <w:t>unique species</w:t>
      </w:r>
      <w:r w:rsidR="000A7B49">
        <w:rPr>
          <w:rFonts w:ascii="Times New Roman" w:hAnsi="Times New Roman" w:cs="Times New Roman"/>
          <w:sz w:val="24"/>
          <w:szCs w:val="24"/>
        </w:rPr>
        <w:t xml:space="preserve">, </w:t>
      </w:r>
      <w:r w:rsidR="001513E9" w:rsidRPr="001513E9">
        <w:rPr>
          <w:rFonts w:ascii="Times New Roman" w:hAnsi="Times New Roman" w:cs="Times New Roman"/>
          <w:sz w:val="24"/>
          <w:szCs w:val="24"/>
        </w:rPr>
        <w:t>55</w:t>
      </w:r>
      <w:r w:rsidR="000A7B49" w:rsidRPr="001513E9">
        <w:rPr>
          <w:rFonts w:ascii="Times New Roman" w:hAnsi="Times New Roman" w:cs="Times New Roman"/>
          <w:sz w:val="24"/>
          <w:szCs w:val="24"/>
        </w:rPr>
        <w:t xml:space="preserve">% are </w:t>
      </w:r>
      <w:r w:rsidR="001513E9" w:rsidRPr="001513E9">
        <w:rPr>
          <w:rFonts w:ascii="Times New Roman" w:hAnsi="Times New Roman" w:cs="Times New Roman"/>
          <w:sz w:val="24"/>
          <w:szCs w:val="24"/>
        </w:rPr>
        <w:t>mammals (719</w:t>
      </w:r>
      <w:r w:rsidR="000A7B49" w:rsidRPr="001513E9">
        <w:rPr>
          <w:rFonts w:ascii="Times New Roman" w:hAnsi="Times New Roman" w:cs="Times New Roman"/>
          <w:sz w:val="24"/>
          <w:szCs w:val="24"/>
        </w:rPr>
        <w:t xml:space="preserve"> </w:t>
      </w:r>
      <w:r w:rsidR="00014EC3" w:rsidRPr="001513E9">
        <w:rPr>
          <w:rFonts w:ascii="Times New Roman" w:hAnsi="Times New Roman" w:cs="Times New Roman"/>
          <w:sz w:val="24"/>
          <w:szCs w:val="24"/>
        </w:rPr>
        <w:t>mammal</w:t>
      </w:r>
      <w:r w:rsidR="001513E9" w:rsidRPr="001513E9">
        <w:rPr>
          <w:rFonts w:ascii="Times New Roman" w:hAnsi="Times New Roman" w:cs="Times New Roman"/>
          <w:sz w:val="24"/>
          <w:szCs w:val="24"/>
        </w:rPr>
        <w:t xml:space="preserve"> species) and 45% are birds (578</w:t>
      </w:r>
      <w:r w:rsidR="000A7B49" w:rsidRPr="001513E9">
        <w:rPr>
          <w:rFonts w:ascii="Times New Roman" w:hAnsi="Times New Roman" w:cs="Times New Roman"/>
          <w:sz w:val="24"/>
          <w:szCs w:val="24"/>
        </w:rPr>
        <w:t xml:space="preserve"> bird species)</w:t>
      </w:r>
      <w:r w:rsidR="00900EC4">
        <w:rPr>
          <w:rFonts w:ascii="Times New Roman" w:hAnsi="Times New Roman" w:cs="Times New Roman"/>
          <w:sz w:val="24"/>
          <w:szCs w:val="24"/>
        </w:rPr>
        <w:t xml:space="preserve"> </w:t>
      </w:r>
      <w:r w:rsidR="00900EC4" w:rsidRPr="005D35A8">
        <w:rPr>
          <w:rFonts w:ascii="Times New Roman" w:hAnsi="Times New Roman" w:cs="Times New Roman"/>
          <w:sz w:val="24"/>
          <w:szCs w:val="24"/>
        </w:rPr>
        <w:t>(</w:t>
      </w:r>
      <w:r w:rsidR="00CF2775">
        <w:rPr>
          <w:rFonts w:ascii="Times New Roman" w:hAnsi="Times New Roman" w:cs="Times New Roman"/>
          <w:sz w:val="24"/>
          <w:szCs w:val="24"/>
        </w:rPr>
        <w:t>Fig. S4.7</w:t>
      </w:r>
      <w:r w:rsidR="00900EC4" w:rsidRPr="005D35A8">
        <w:rPr>
          <w:rFonts w:ascii="Times New Roman" w:hAnsi="Times New Roman" w:cs="Times New Roman"/>
          <w:sz w:val="24"/>
          <w:szCs w:val="24"/>
        </w:rPr>
        <w:t>)</w:t>
      </w:r>
      <w:r w:rsidR="000A7B49" w:rsidRPr="005D35A8">
        <w:rPr>
          <w:rFonts w:ascii="Times New Roman" w:hAnsi="Times New Roman" w:cs="Times New Roman"/>
          <w:sz w:val="24"/>
          <w:szCs w:val="24"/>
        </w:rPr>
        <w:t>.</w:t>
      </w:r>
    </w:p>
    <w:p w14:paraId="541393DC" w14:textId="362AFD0B" w:rsidR="00167A97" w:rsidRDefault="00E557A6" w:rsidP="005729F9">
      <w:pPr>
        <w:spacing w:line="480" w:lineRule="auto"/>
        <w:rPr>
          <w:rFonts w:ascii="Times New Roman" w:hAnsi="Times New Roman" w:cs="Times New Roman"/>
          <w:sz w:val="24"/>
          <w:szCs w:val="24"/>
        </w:rPr>
      </w:pPr>
      <w:r w:rsidRPr="007D18C9">
        <w:rPr>
          <w:rFonts w:ascii="Times New Roman" w:hAnsi="Times New Roman" w:cs="Times New Roman"/>
          <w:sz w:val="24"/>
          <w:szCs w:val="24"/>
        </w:rPr>
        <w:t xml:space="preserve">We </w:t>
      </w:r>
      <w:r>
        <w:rPr>
          <w:rFonts w:ascii="Times New Roman" w:hAnsi="Times New Roman" w:cs="Times New Roman"/>
          <w:sz w:val="24"/>
          <w:szCs w:val="24"/>
        </w:rPr>
        <w:t>further</w:t>
      </w:r>
      <w:r w:rsidRPr="007D18C9">
        <w:rPr>
          <w:rFonts w:ascii="Times New Roman" w:hAnsi="Times New Roman" w:cs="Times New Roman"/>
          <w:sz w:val="24"/>
          <w:szCs w:val="24"/>
        </w:rPr>
        <w:t xml:space="preserve"> identify a common currency of traits</w:t>
      </w:r>
      <w:r>
        <w:rPr>
          <w:rFonts w:ascii="Times New Roman" w:hAnsi="Times New Roman" w:cs="Times New Roman"/>
          <w:sz w:val="24"/>
          <w:szCs w:val="24"/>
        </w:rPr>
        <w:t xml:space="preserve"> (</w:t>
      </w:r>
      <w:r w:rsidRPr="009F3CED">
        <w:rPr>
          <w:rFonts w:ascii="Times New Roman" w:hAnsi="Times New Roman" w:cs="Times New Roman"/>
          <w:sz w:val="24"/>
          <w:szCs w:val="24"/>
        </w:rPr>
        <w:t xml:space="preserve">body mass, diel activity, diet, habitat breadth, litter/clutch size and </w:t>
      </w:r>
      <w:proofErr w:type="spellStart"/>
      <w:r w:rsidRPr="009F3CED">
        <w:rPr>
          <w:rFonts w:ascii="Times New Roman" w:hAnsi="Times New Roman" w:cs="Times New Roman"/>
          <w:sz w:val="24"/>
          <w:szCs w:val="24"/>
        </w:rPr>
        <w:t>volancy</w:t>
      </w:r>
      <w:proofErr w:type="spellEnd"/>
      <w:r>
        <w:rPr>
          <w:rFonts w:ascii="Times New Roman" w:hAnsi="Times New Roman" w:cs="Times New Roman"/>
          <w:sz w:val="24"/>
          <w:szCs w:val="24"/>
        </w:rPr>
        <w:t>)</w:t>
      </w:r>
      <w:r w:rsidRPr="007D18C9">
        <w:rPr>
          <w:rFonts w:ascii="Times New Roman" w:hAnsi="Times New Roman" w:cs="Times New Roman"/>
          <w:sz w:val="24"/>
          <w:szCs w:val="24"/>
        </w:rPr>
        <w:t xml:space="preserve"> </w:t>
      </w:r>
      <w:r>
        <w:rPr>
          <w:rFonts w:ascii="Times New Roman" w:hAnsi="Times New Roman" w:cs="Times New Roman"/>
          <w:sz w:val="24"/>
          <w:szCs w:val="24"/>
        </w:rPr>
        <w:t>across birds and mammals</w:t>
      </w:r>
      <w:r w:rsidRPr="007D18C9">
        <w:rPr>
          <w:rFonts w:ascii="Times New Roman" w:hAnsi="Times New Roman" w:cs="Times New Roman"/>
          <w:sz w:val="24"/>
          <w:szCs w:val="24"/>
        </w:rPr>
        <w:t>.</w:t>
      </w:r>
      <w:r>
        <w:rPr>
          <w:rFonts w:ascii="Times New Roman" w:hAnsi="Times New Roman" w:cs="Times New Roman"/>
          <w:sz w:val="24"/>
          <w:szCs w:val="24"/>
        </w:rPr>
        <w:t xml:space="preserve"> </w:t>
      </w:r>
      <w:r w:rsidR="00F37421" w:rsidRPr="0032497B">
        <w:rPr>
          <w:rFonts w:ascii="Times New Roman" w:hAnsi="Times New Roman" w:cs="Times New Roman"/>
          <w:sz w:val="24"/>
          <w:szCs w:val="24"/>
        </w:rPr>
        <w:t xml:space="preserve">We </w:t>
      </w:r>
      <w:r>
        <w:rPr>
          <w:rFonts w:ascii="Times New Roman" w:hAnsi="Times New Roman" w:cs="Times New Roman"/>
          <w:sz w:val="24"/>
          <w:szCs w:val="24"/>
        </w:rPr>
        <w:t xml:space="preserve">find cross-taxa redundancy for the traits included here, </w:t>
      </w:r>
      <w:r w:rsidR="006C78AB">
        <w:rPr>
          <w:rFonts w:ascii="Times New Roman" w:hAnsi="Times New Roman" w:cs="Times New Roman"/>
          <w:sz w:val="24"/>
          <w:szCs w:val="24"/>
        </w:rPr>
        <w:t>with 31</w:t>
      </w:r>
      <w:r w:rsidR="00F37421" w:rsidRPr="00712688">
        <w:rPr>
          <w:rFonts w:ascii="Times New Roman" w:hAnsi="Times New Roman" w:cs="Times New Roman"/>
          <w:sz w:val="24"/>
          <w:szCs w:val="24"/>
        </w:rPr>
        <w:t xml:space="preserve"> </w:t>
      </w:r>
      <w:r w:rsidR="001D1B1C">
        <w:rPr>
          <w:rFonts w:ascii="Times New Roman" w:hAnsi="Times New Roman" w:cs="Times New Roman"/>
          <w:sz w:val="24"/>
          <w:szCs w:val="24"/>
        </w:rPr>
        <w:t xml:space="preserve">cross-taxa </w:t>
      </w:r>
      <w:r w:rsidR="00F37421" w:rsidRPr="00712688">
        <w:rPr>
          <w:rFonts w:ascii="Times New Roman" w:hAnsi="Times New Roman" w:cs="Times New Roman"/>
          <w:sz w:val="24"/>
          <w:szCs w:val="24"/>
        </w:rPr>
        <w:t>UTCs</w:t>
      </w:r>
      <w:r w:rsidR="00F64D47">
        <w:rPr>
          <w:rFonts w:ascii="Times New Roman" w:hAnsi="Times New Roman" w:cs="Times New Roman"/>
          <w:sz w:val="24"/>
          <w:szCs w:val="24"/>
        </w:rPr>
        <w:t xml:space="preserve"> (</w:t>
      </w:r>
      <w:r w:rsidR="005A6871">
        <w:rPr>
          <w:rFonts w:ascii="Times New Roman" w:hAnsi="Times New Roman" w:cs="Times New Roman"/>
          <w:sz w:val="24"/>
          <w:szCs w:val="24"/>
        </w:rPr>
        <w:t>335</w:t>
      </w:r>
      <w:r w:rsidR="00C42595">
        <w:rPr>
          <w:rFonts w:ascii="Times New Roman" w:hAnsi="Times New Roman" w:cs="Times New Roman"/>
          <w:sz w:val="24"/>
          <w:szCs w:val="24"/>
        </w:rPr>
        <w:t xml:space="preserve"> species</w:t>
      </w:r>
      <w:r w:rsidR="006C4BF6">
        <w:rPr>
          <w:rFonts w:ascii="Times New Roman" w:hAnsi="Times New Roman" w:cs="Times New Roman"/>
          <w:sz w:val="24"/>
          <w:szCs w:val="24"/>
        </w:rPr>
        <w:t xml:space="preserve">: </w:t>
      </w:r>
      <w:r w:rsidR="005A6871" w:rsidRPr="005729F9">
        <w:rPr>
          <w:rFonts w:ascii="Times New Roman" w:hAnsi="Times New Roman" w:cs="Times New Roman"/>
          <w:sz w:val="24"/>
          <w:szCs w:val="24"/>
        </w:rPr>
        <w:t>175</w:t>
      </w:r>
      <w:r w:rsidR="005729F9" w:rsidRPr="005729F9">
        <w:rPr>
          <w:rFonts w:ascii="Times New Roman" w:hAnsi="Times New Roman" w:cs="Times New Roman"/>
          <w:sz w:val="24"/>
          <w:szCs w:val="24"/>
        </w:rPr>
        <w:t xml:space="preserve"> bird</w:t>
      </w:r>
      <w:r w:rsidR="005A6871" w:rsidRPr="005729F9">
        <w:rPr>
          <w:rFonts w:ascii="Times New Roman" w:hAnsi="Times New Roman" w:cs="Times New Roman"/>
          <w:sz w:val="24"/>
          <w:szCs w:val="24"/>
        </w:rPr>
        <w:t xml:space="preserve"> and </w:t>
      </w:r>
      <w:r w:rsidR="005729F9" w:rsidRPr="005729F9">
        <w:rPr>
          <w:rFonts w:ascii="Times New Roman" w:hAnsi="Times New Roman" w:cs="Times New Roman"/>
          <w:sz w:val="24"/>
          <w:szCs w:val="24"/>
        </w:rPr>
        <w:t>160</w:t>
      </w:r>
      <w:r w:rsidR="006C4BF6" w:rsidRPr="005729F9">
        <w:rPr>
          <w:rFonts w:ascii="Times New Roman" w:hAnsi="Times New Roman" w:cs="Times New Roman"/>
          <w:sz w:val="24"/>
          <w:szCs w:val="24"/>
        </w:rPr>
        <w:t xml:space="preserve"> mammal</w:t>
      </w:r>
      <w:r w:rsidR="005729F9" w:rsidRPr="005729F9">
        <w:rPr>
          <w:rFonts w:ascii="Times New Roman" w:hAnsi="Times New Roman" w:cs="Times New Roman"/>
          <w:sz w:val="24"/>
          <w:szCs w:val="24"/>
        </w:rPr>
        <w:t xml:space="preserve"> </w:t>
      </w:r>
      <w:r w:rsidR="006C4BF6" w:rsidRPr="005729F9">
        <w:rPr>
          <w:rFonts w:ascii="Times New Roman" w:hAnsi="Times New Roman" w:cs="Times New Roman"/>
          <w:sz w:val="24"/>
          <w:szCs w:val="24"/>
        </w:rPr>
        <w:t>s</w:t>
      </w:r>
      <w:r w:rsidR="005729F9" w:rsidRPr="005729F9">
        <w:rPr>
          <w:rFonts w:ascii="Times New Roman" w:hAnsi="Times New Roman" w:cs="Times New Roman"/>
          <w:sz w:val="24"/>
          <w:szCs w:val="24"/>
        </w:rPr>
        <w:t>pecies</w:t>
      </w:r>
      <w:r w:rsidR="00F64D47">
        <w:rPr>
          <w:rFonts w:ascii="Times New Roman" w:hAnsi="Times New Roman" w:cs="Times New Roman"/>
          <w:sz w:val="24"/>
          <w:szCs w:val="24"/>
        </w:rPr>
        <w:t>)</w:t>
      </w:r>
      <w:r w:rsidR="00C42595">
        <w:rPr>
          <w:rFonts w:ascii="Times New Roman" w:hAnsi="Times New Roman" w:cs="Times New Roman"/>
          <w:sz w:val="24"/>
          <w:szCs w:val="24"/>
        </w:rPr>
        <w:t>.</w:t>
      </w:r>
      <w:r w:rsidR="00850741" w:rsidRPr="00712688">
        <w:rPr>
          <w:rFonts w:ascii="Times New Roman" w:hAnsi="Times New Roman" w:cs="Times New Roman"/>
          <w:sz w:val="24"/>
          <w:szCs w:val="24"/>
        </w:rPr>
        <w:t xml:space="preserve"> </w:t>
      </w:r>
      <w:r w:rsidR="00F37421" w:rsidRPr="0032497B">
        <w:rPr>
          <w:rFonts w:ascii="Times New Roman" w:hAnsi="Times New Roman" w:cs="Times New Roman"/>
          <w:sz w:val="24"/>
          <w:szCs w:val="24"/>
        </w:rPr>
        <w:t xml:space="preserve">For example, we identify a UTC composed of </w:t>
      </w:r>
      <w:r w:rsidR="00B17A60">
        <w:rPr>
          <w:rFonts w:ascii="Times New Roman" w:hAnsi="Times New Roman" w:cs="Times New Roman"/>
          <w:sz w:val="24"/>
          <w:szCs w:val="24"/>
        </w:rPr>
        <w:t>four</w:t>
      </w:r>
      <w:r w:rsidR="00F37421" w:rsidRPr="0032497B">
        <w:rPr>
          <w:rFonts w:ascii="Times New Roman" w:hAnsi="Times New Roman" w:cs="Times New Roman"/>
          <w:sz w:val="24"/>
          <w:szCs w:val="24"/>
        </w:rPr>
        <w:t xml:space="preserve"> bird species and five mammal species: </w:t>
      </w:r>
      <w:r w:rsidR="003A20EA" w:rsidRPr="003A20EA">
        <w:rPr>
          <w:rFonts w:ascii="Times New Roman" w:hAnsi="Times New Roman" w:cs="Times New Roman"/>
          <w:sz w:val="24"/>
          <w:szCs w:val="24"/>
        </w:rPr>
        <w:t xml:space="preserve">Spangled Owlet-nightjar </w:t>
      </w:r>
      <w:proofErr w:type="spellStart"/>
      <w:r w:rsidR="003A20EA" w:rsidRPr="003A20EA">
        <w:rPr>
          <w:rFonts w:ascii="Times New Roman" w:hAnsi="Times New Roman" w:cs="Times New Roman"/>
          <w:i/>
          <w:iCs/>
          <w:sz w:val="24"/>
          <w:szCs w:val="24"/>
        </w:rPr>
        <w:t>Aegotheles</w:t>
      </w:r>
      <w:proofErr w:type="spellEnd"/>
      <w:r w:rsidR="003A20EA" w:rsidRPr="003A20EA">
        <w:rPr>
          <w:rFonts w:ascii="Times New Roman" w:hAnsi="Times New Roman" w:cs="Times New Roman"/>
          <w:i/>
          <w:iCs/>
          <w:sz w:val="24"/>
          <w:szCs w:val="24"/>
        </w:rPr>
        <w:t xml:space="preserve"> </w:t>
      </w:r>
      <w:proofErr w:type="spellStart"/>
      <w:r w:rsidR="003A20EA" w:rsidRPr="003A20EA">
        <w:rPr>
          <w:rFonts w:ascii="Times New Roman" w:hAnsi="Times New Roman" w:cs="Times New Roman"/>
          <w:i/>
          <w:iCs/>
          <w:sz w:val="24"/>
          <w:szCs w:val="24"/>
        </w:rPr>
        <w:t>tatei</w:t>
      </w:r>
      <w:proofErr w:type="spellEnd"/>
      <w:r w:rsidR="003A20EA" w:rsidRPr="003A20EA">
        <w:rPr>
          <w:rFonts w:ascii="Times New Roman" w:hAnsi="Times New Roman" w:cs="Times New Roman"/>
          <w:sz w:val="24"/>
          <w:szCs w:val="24"/>
        </w:rPr>
        <w:t xml:space="preserve">, </w:t>
      </w:r>
      <w:r w:rsidR="00F37421" w:rsidRPr="0032497B">
        <w:rPr>
          <w:rFonts w:ascii="Times New Roman" w:hAnsi="Times New Roman" w:cs="Times New Roman"/>
          <w:sz w:val="24"/>
          <w:szCs w:val="24"/>
        </w:rPr>
        <w:t xml:space="preserve">Sri Lankan Frogmouth </w:t>
      </w:r>
      <w:proofErr w:type="spellStart"/>
      <w:r w:rsidR="00F37421" w:rsidRPr="0032497B">
        <w:rPr>
          <w:rFonts w:ascii="Times New Roman" w:hAnsi="Times New Roman" w:cs="Times New Roman"/>
          <w:i/>
          <w:iCs/>
          <w:sz w:val="24"/>
          <w:szCs w:val="24"/>
        </w:rPr>
        <w:t>Batrachostomus</w:t>
      </w:r>
      <w:proofErr w:type="spellEnd"/>
      <w:r w:rsidR="00F37421" w:rsidRPr="0032497B">
        <w:rPr>
          <w:rFonts w:ascii="Times New Roman" w:hAnsi="Times New Roman" w:cs="Times New Roman"/>
          <w:i/>
          <w:iCs/>
          <w:sz w:val="24"/>
          <w:szCs w:val="24"/>
        </w:rPr>
        <w:t xml:space="preserve"> </w:t>
      </w:r>
      <w:proofErr w:type="spellStart"/>
      <w:r w:rsidR="00F37421" w:rsidRPr="0032497B">
        <w:rPr>
          <w:rFonts w:ascii="Times New Roman" w:hAnsi="Times New Roman" w:cs="Times New Roman"/>
          <w:i/>
          <w:iCs/>
          <w:sz w:val="24"/>
          <w:szCs w:val="24"/>
        </w:rPr>
        <w:t>moniliger</w:t>
      </w:r>
      <w:proofErr w:type="spellEnd"/>
      <w:r w:rsidR="00F37421" w:rsidRPr="0032497B">
        <w:rPr>
          <w:rFonts w:ascii="Times New Roman" w:hAnsi="Times New Roman" w:cs="Times New Roman"/>
          <w:sz w:val="24"/>
          <w:szCs w:val="24"/>
        </w:rPr>
        <w:t xml:space="preserve">, cinnamon dog-faced bat </w:t>
      </w:r>
      <w:proofErr w:type="spellStart"/>
      <w:r w:rsidR="00F37421" w:rsidRPr="0032497B">
        <w:rPr>
          <w:rFonts w:ascii="Times New Roman" w:hAnsi="Times New Roman" w:cs="Times New Roman"/>
          <w:i/>
          <w:iCs/>
          <w:sz w:val="24"/>
          <w:szCs w:val="24"/>
        </w:rPr>
        <w:t>Cynomops</w:t>
      </w:r>
      <w:proofErr w:type="spellEnd"/>
      <w:r w:rsidR="00F37421" w:rsidRPr="0032497B">
        <w:rPr>
          <w:rFonts w:ascii="Times New Roman" w:hAnsi="Times New Roman" w:cs="Times New Roman"/>
          <w:i/>
          <w:iCs/>
          <w:sz w:val="24"/>
          <w:szCs w:val="24"/>
        </w:rPr>
        <w:t xml:space="preserve"> </w:t>
      </w:r>
      <w:proofErr w:type="spellStart"/>
      <w:r w:rsidR="00F37421" w:rsidRPr="0032497B">
        <w:rPr>
          <w:rFonts w:ascii="Times New Roman" w:hAnsi="Times New Roman" w:cs="Times New Roman"/>
          <w:i/>
          <w:iCs/>
          <w:sz w:val="24"/>
          <w:szCs w:val="24"/>
        </w:rPr>
        <w:t>abrasus</w:t>
      </w:r>
      <w:proofErr w:type="spellEnd"/>
      <w:r w:rsidR="00F37421" w:rsidRPr="0032497B">
        <w:rPr>
          <w:rFonts w:ascii="Times New Roman" w:hAnsi="Times New Roman" w:cs="Times New Roman"/>
          <w:sz w:val="24"/>
          <w:szCs w:val="24"/>
        </w:rPr>
        <w:t xml:space="preserve">, </w:t>
      </w:r>
      <w:proofErr w:type="spellStart"/>
      <w:r w:rsidR="00F37421" w:rsidRPr="0032497B">
        <w:rPr>
          <w:rFonts w:ascii="Times New Roman" w:hAnsi="Times New Roman" w:cs="Times New Roman"/>
          <w:sz w:val="24"/>
          <w:szCs w:val="24"/>
        </w:rPr>
        <w:t>Archbold's</w:t>
      </w:r>
      <w:proofErr w:type="spellEnd"/>
      <w:r w:rsidR="00F37421" w:rsidRPr="0032497B">
        <w:rPr>
          <w:rFonts w:ascii="Times New Roman" w:hAnsi="Times New Roman" w:cs="Times New Roman"/>
          <w:sz w:val="24"/>
          <w:szCs w:val="24"/>
        </w:rPr>
        <w:t xml:space="preserve"> Nightjar </w:t>
      </w:r>
      <w:proofErr w:type="spellStart"/>
      <w:r w:rsidR="00F37421" w:rsidRPr="0032497B">
        <w:rPr>
          <w:rFonts w:ascii="Times New Roman" w:hAnsi="Times New Roman" w:cs="Times New Roman"/>
          <w:i/>
          <w:iCs/>
          <w:sz w:val="24"/>
          <w:szCs w:val="24"/>
        </w:rPr>
        <w:t>Eurostopodus</w:t>
      </w:r>
      <w:proofErr w:type="spellEnd"/>
      <w:r w:rsidR="00F37421" w:rsidRPr="0032497B">
        <w:rPr>
          <w:rFonts w:ascii="Times New Roman" w:hAnsi="Times New Roman" w:cs="Times New Roman"/>
          <w:i/>
          <w:iCs/>
          <w:sz w:val="24"/>
          <w:szCs w:val="24"/>
        </w:rPr>
        <w:t xml:space="preserve"> </w:t>
      </w:r>
      <w:proofErr w:type="spellStart"/>
      <w:r w:rsidR="00F37421" w:rsidRPr="0032497B">
        <w:rPr>
          <w:rFonts w:ascii="Times New Roman" w:hAnsi="Times New Roman" w:cs="Times New Roman"/>
          <w:i/>
          <w:iCs/>
          <w:sz w:val="24"/>
          <w:szCs w:val="24"/>
        </w:rPr>
        <w:t>archboldi</w:t>
      </w:r>
      <w:proofErr w:type="spellEnd"/>
      <w:r w:rsidR="00F37421" w:rsidRPr="0032497B">
        <w:rPr>
          <w:rFonts w:ascii="Times New Roman" w:hAnsi="Times New Roman" w:cs="Times New Roman"/>
          <w:sz w:val="24"/>
          <w:szCs w:val="24"/>
        </w:rPr>
        <w:t xml:space="preserve">, cyclops </w:t>
      </w:r>
      <w:proofErr w:type="spellStart"/>
      <w:r w:rsidR="00F37421" w:rsidRPr="0032497B">
        <w:rPr>
          <w:rFonts w:ascii="Times New Roman" w:hAnsi="Times New Roman" w:cs="Times New Roman"/>
          <w:sz w:val="24"/>
          <w:szCs w:val="24"/>
        </w:rPr>
        <w:t>roundleaf</w:t>
      </w:r>
      <w:proofErr w:type="spellEnd"/>
      <w:r w:rsidR="00F37421" w:rsidRPr="0032497B">
        <w:rPr>
          <w:rFonts w:ascii="Times New Roman" w:hAnsi="Times New Roman" w:cs="Times New Roman"/>
          <w:sz w:val="24"/>
          <w:szCs w:val="24"/>
        </w:rPr>
        <w:t xml:space="preserve"> bat </w:t>
      </w:r>
      <w:proofErr w:type="spellStart"/>
      <w:r w:rsidR="00F37421" w:rsidRPr="0032497B">
        <w:rPr>
          <w:rFonts w:ascii="Times New Roman" w:hAnsi="Times New Roman" w:cs="Times New Roman"/>
          <w:i/>
          <w:iCs/>
          <w:sz w:val="24"/>
          <w:szCs w:val="24"/>
        </w:rPr>
        <w:t>Hipposideros</w:t>
      </w:r>
      <w:proofErr w:type="spellEnd"/>
      <w:r w:rsidR="00F37421" w:rsidRPr="0032497B">
        <w:rPr>
          <w:rFonts w:ascii="Times New Roman" w:hAnsi="Times New Roman" w:cs="Times New Roman"/>
          <w:i/>
          <w:iCs/>
          <w:sz w:val="24"/>
          <w:szCs w:val="24"/>
        </w:rPr>
        <w:t xml:space="preserve"> cyclops</w:t>
      </w:r>
      <w:r w:rsidR="00F37421" w:rsidRPr="0032497B">
        <w:rPr>
          <w:rFonts w:ascii="Times New Roman" w:hAnsi="Times New Roman" w:cs="Times New Roman"/>
          <w:sz w:val="24"/>
          <w:szCs w:val="24"/>
        </w:rPr>
        <w:t xml:space="preserve">, Pratt's </w:t>
      </w:r>
      <w:proofErr w:type="spellStart"/>
      <w:r w:rsidR="00F37421" w:rsidRPr="0032497B">
        <w:rPr>
          <w:rFonts w:ascii="Times New Roman" w:hAnsi="Times New Roman" w:cs="Times New Roman"/>
          <w:sz w:val="24"/>
          <w:szCs w:val="24"/>
        </w:rPr>
        <w:t>roundleaf</w:t>
      </w:r>
      <w:proofErr w:type="spellEnd"/>
      <w:r w:rsidR="00F37421" w:rsidRPr="0032497B">
        <w:rPr>
          <w:rFonts w:ascii="Times New Roman" w:hAnsi="Times New Roman" w:cs="Times New Roman"/>
          <w:sz w:val="24"/>
          <w:szCs w:val="24"/>
        </w:rPr>
        <w:t xml:space="preserve"> bat </w:t>
      </w:r>
      <w:proofErr w:type="spellStart"/>
      <w:r w:rsidR="00F37421" w:rsidRPr="0032497B">
        <w:rPr>
          <w:rFonts w:ascii="Times New Roman" w:hAnsi="Times New Roman" w:cs="Times New Roman"/>
          <w:i/>
          <w:iCs/>
          <w:sz w:val="24"/>
          <w:szCs w:val="24"/>
        </w:rPr>
        <w:t>Hipposideros</w:t>
      </w:r>
      <w:proofErr w:type="spellEnd"/>
      <w:r w:rsidR="00F37421" w:rsidRPr="0032497B">
        <w:rPr>
          <w:rFonts w:ascii="Times New Roman" w:hAnsi="Times New Roman" w:cs="Times New Roman"/>
          <w:i/>
          <w:iCs/>
          <w:sz w:val="24"/>
          <w:szCs w:val="24"/>
        </w:rPr>
        <w:t xml:space="preserve"> </w:t>
      </w:r>
      <w:proofErr w:type="spellStart"/>
      <w:r w:rsidR="00F37421" w:rsidRPr="0032497B">
        <w:rPr>
          <w:rFonts w:ascii="Times New Roman" w:hAnsi="Times New Roman" w:cs="Times New Roman"/>
          <w:i/>
          <w:iCs/>
          <w:sz w:val="24"/>
          <w:szCs w:val="24"/>
        </w:rPr>
        <w:t>pratti</w:t>
      </w:r>
      <w:proofErr w:type="spellEnd"/>
      <w:r w:rsidR="00F37421" w:rsidRPr="0032497B">
        <w:rPr>
          <w:rFonts w:ascii="Times New Roman" w:hAnsi="Times New Roman" w:cs="Times New Roman"/>
          <w:sz w:val="24"/>
          <w:szCs w:val="24"/>
        </w:rPr>
        <w:t xml:space="preserve">, Rufous-bellied Nighthawk </w:t>
      </w:r>
      <w:proofErr w:type="spellStart"/>
      <w:r w:rsidR="00F37421" w:rsidRPr="0032497B">
        <w:rPr>
          <w:rFonts w:ascii="Times New Roman" w:hAnsi="Times New Roman" w:cs="Times New Roman"/>
          <w:i/>
          <w:iCs/>
          <w:sz w:val="24"/>
          <w:szCs w:val="24"/>
        </w:rPr>
        <w:t>Lurocalis</w:t>
      </w:r>
      <w:proofErr w:type="spellEnd"/>
      <w:r w:rsidR="00F37421" w:rsidRPr="0032497B">
        <w:rPr>
          <w:rFonts w:ascii="Times New Roman" w:hAnsi="Times New Roman" w:cs="Times New Roman"/>
          <w:i/>
          <w:iCs/>
          <w:sz w:val="24"/>
          <w:szCs w:val="24"/>
        </w:rPr>
        <w:t xml:space="preserve"> </w:t>
      </w:r>
      <w:proofErr w:type="spellStart"/>
      <w:r w:rsidR="00F37421" w:rsidRPr="0032497B">
        <w:rPr>
          <w:rFonts w:ascii="Times New Roman" w:hAnsi="Times New Roman" w:cs="Times New Roman"/>
          <w:i/>
          <w:iCs/>
          <w:sz w:val="24"/>
          <w:szCs w:val="24"/>
        </w:rPr>
        <w:t>rufiventris</w:t>
      </w:r>
      <w:proofErr w:type="spellEnd"/>
      <w:r w:rsidR="00F37421" w:rsidRPr="0032497B">
        <w:rPr>
          <w:rFonts w:ascii="Times New Roman" w:hAnsi="Times New Roman" w:cs="Times New Roman"/>
          <w:sz w:val="24"/>
          <w:szCs w:val="24"/>
        </w:rPr>
        <w:t xml:space="preserve">, </w:t>
      </w:r>
      <w:proofErr w:type="spellStart"/>
      <w:r w:rsidR="00F37421" w:rsidRPr="0032497B">
        <w:rPr>
          <w:rFonts w:ascii="Times New Roman" w:hAnsi="Times New Roman" w:cs="Times New Roman"/>
          <w:sz w:val="24"/>
          <w:szCs w:val="24"/>
        </w:rPr>
        <w:t>Medje</w:t>
      </w:r>
      <w:proofErr w:type="spellEnd"/>
      <w:r w:rsidR="00F37421" w:rsidRPr="0032497B">
        <w:rPr>
          <w:rFonts w:ascii="Times New Roman" w:hAnsi="Times New Roman" w:cs="Times New Roman"/>
          <w:sz w:val="24"/>
          <w:szCs w:val="24"/>
        </w:rPr>
        <w:t xml:space="preserve"> free-tailed bat </w:t>
      </w:r>
      <w:r w:rsidR="00F37421" w:rsidRPr="0032497B">
        <w:rPr>
          <w:rFonts w:ascii="Times New Roman" w:hAnsi="Times New Roman" w:cs="Times New Roman"/>
          <w:i/>
          <w:iCs/>
          <w:sz w:val="24"/>
          <w:szCs w:val="24"/>
        </w:rPr>
        <w:t xml:space="preserve">Mops </w:t>
      </w:r>
      <w:proofErr w:type="spellStart"/>
      <w:r w:rsidR="00F37421" w:rsidRPr="0032497B">
        <w:rPr>
          <w:rFonts w:ascii="Times New Roman" w:hAnsi="Times New Roman" w:cs="Times New Roman"/>
          <w:i/>
          <w:iCs/>
          <w:sz w:val="24"/>
          <w:szCs w:val="24"/>
        </w:rPr>
        <w:t>congicus</w:t>
      </w:r>
      <w:proofErr w:type="spellEnd"/>
      <w:r w:rsidR="00F37421" w:rsidRPr="0032497B">
        <w:rPr>
          <w:rFonts w:ascii="Times New Roman" w:hAnsi="Times New Roman" w:cs="Times New Roman"/>
          <w:sz w:val="24"/>
          <w:szCs w:val="24"/>
        </w:rPr>
        <w:t xml:space="preserve"> and </w:t>
      </w:r>
      <w:proofErr w:type="spellStart"/>
      <w:r w:rsidR="00F37421" w:rsidRPr="0032497B">
        <w:rPr>
          <w:rFonts w:ascii="Times New Roman" w:hAnsi="Times New Roman" w:cs="Times New Roman"/>
          <w:sz w:val="24"/>
          <w:szCs w:val="24"/>
        </w:rPr>
        <w:t>Pel's</w:t>
      </w:r>
      <w:proofErr w:type="spellEnd"/>
      <w:r w:rsidR="00F37421" w:rsidRPr="0032497B">
        <w:rPr>
          <w:rFonts w:ascii="Times New Roman" w:hAnsi="Times New Roman" w:cs="Times New Roman"/>
          <w:sz w:val="24"/>
          <w:szCs w:val="24"/>
        </w:rPr>
        <w:t xml:space="preserve"> pouched bat </w:t>
      </w:r>
      <w:proofErr w:type="spellStart"/>
      <w:r w:rsidR="00F37421" w:rsidRPr="0032497B">
        <w:rPr>
          <w:rFonts w:ascii="Times New Roman" w:hAnsi="Times New Roman" w:cs="Times New Roman"/>
          <w:i/>
          <w:iCs/>
          <w:sz w:val="24"/>
          <w:szCs w:val="24"/>
        </w:rPr>
        <w:t>Saccolaimus</w:t>
      </w:r>
      <w:proofErr w:type="spellEnd"/>
      <w:r w:rsidR="00F37421" w:rsidRPr="0032497B">
        <w:rPr>
          <w:rFonts w:ascii="Times New Roman" w:hAnsi="Times New Roman" w:cs="Times New Roman"/>
          <w:i/>
          <w:iCs/>
          <w:sz w:val="24"/>
          <w:szCs w:val="24"/>
        </w:rPr>
        <w:t xml:space="preserve"> </w:t>
      </w:r>
      <w:proofErr w:type="spellStart"/>
      <w:r w:rsidR="00F37421" w:rsidRPr="0032497B">
        <w:rPr>
          <w:rFonts w:ascii="Times New Roman" w:hAnsi="Times New Roman" w:cs="Times New Roman"/>
          <w:i/>
          <w:iCs/>
          <w:sz w:val="24"/>
          <w:szCs w:val="24"/>
        </w:rPr>
        <w:t>peli</w:t>
      </w:r>
      <w:proofErr w:type="spellEnd"/>
      <w:r w:rsidR="00F37421" w:rsidRPr="0032497B">
        <w:rPr>
          <w:rFonts w:ascii="Times New Roman" w:hAnsi="Times New Roman" w:cs="Times New Roman"/>
          <w:sz w:val="24"/>
          <w:szCs w:val="24"/>
        </w:rPr>
        <w:t xml:space="preserve">. These </w:t>
      </w:r>
      <w:r w:rsidR="003A20EA">
        <w:rPr>
          <w:rFonts w:ascii="Times New Roman" w:hAnsi="Times New Roman" w:cs="Times New Roman"/>
          <w:sz w:val="24"/>
          <w:szCs w:val="24"/>
        </w:rPr>
        <w:t>nine</w:t>
      </w:r>
      <w:r w:rsidR="00F37421" w:rsidRPr="0032497B">
        <w:rPr>
          <w:rFonts w:ascii="Times New Roman" w:hAnsi="Times New Roman" w:cs="Times New Roman"/>
          <w:sz w:val="24"/>
          <w:szCs w:val="24"/>
        </w:rPr>
        <w:t xml:space="preserve"> species thus</w:t>
      </w:r>
      <w:r w:rsidR="00712688">
        <w:rPr>
          <w:rFonts w:ascii="Times New Roman" w:hAnsi="Times New Roman" w:cs="Times New Roman"/>
          <w:sz w:val="24"/>
          <w:szCs w:val="24"/>
        </w:rPr>
        <w:t xml:space="preserve"> have similar ecological strategies and</w:t>
      </w:r>
      <w:r w:rsidR="00F37421" w:rsidRPr="0032497B">
        <w:rPr>
          <w:rFonts w:ascii="Times New Roman" w:hAnsi="Times New Roman" w:cs="Times New Roman"/>
          <w:sz w:val="24"/>
          <w:szCs w:val="24"/>
        </w:rPr>
        <w:t xml:space="preserve"> </w:t>
      </w:r>
      <w:r w:rsidR="00DC54FD">
        <w:rPr>
          <w:rFonts w:ascii="Times New Roman" w:hAnsi="Times New Roman" w:cs="Times New Roman"/>
          <w:sz w:val="24"/>
          <w:szCs w:val="24"/>
        </w:rPr>
        <w:t>play similar roles</w:t>
      </w:r>
      <w:r w:rsidR="00F37421" w:rsidRPr="0032497B">
        <w:rPr>
          <w:rFonts w:ascii="Times New Roman" w:hAnsi="Times New Roman" w:cs="Times New Roman"/>
          <w:sz w:val="24"/>
          <w:szCs w:val="24"/>
        </w:rPr>
        <w:t>, such as nocturnal insect predation.</w:t>
      </w:r>
      <w:r w:rsidR="00C42595">
        <w:rPr>
          <w:rFonts w:ascii="Times New Roman" w:hAnsi="Times New Roman" w:cs="Times New Roman"/>
          <w:sz w:val="24"/>
          <w:szCs w:val="24"/>
        </w:rPr>
        <w:t xml:space="preserve"> </w:t>
      </w:r>
    </w:p>
    <w:p w14:paraId="532A8DDE" w14:textId="23F84AC9" w:rsidR="00F07A8F" w:rsidRDefault="00340D56" w:rsidP="00317275">
      <w:pPr>
        <w:spacing w:line="480" w:lineRule="auto"/>
        <w:rPr>
          <w:rFonts w:ascii="Times New Roman" w:hAnsi="Times New Roman" w:cs="Times New Roman"/>
          <w:sz w:val="24"/>
          <w:szCs w:val="24"/>
        </w:rPr>
      </w:pPr>
      <w:r>
        <w:rPr>
          <w:rFonts w:ascii="Times New Roman" w:hAnsi="Times New Roman" w:cs="Times New Roman"/>
          <w:sz w:val="24"/>
          <w:szCs w:val="24"/>
        </w:rPr>
        <w:t xml:space="preserve">Patterns of functional redundancy and functional dispersion are geographically structured. </w:t>
      </w:r>
      <w:r w:rsidR="00DC54FD">
        <w:rPr>
          <w:rFonts w:ascii="Times New Roman" w:hAnsi="Times New Roman" w:cs="Times New Roman"/>
          <w:sz w:val="24"/>
          <w:szCs w:val="24"/>
        </w:rPr>
        <w:t>T</w:t>
      </w:r>
      <w:r w:rsidR="00BB2198">
        <w:rPr>
          <w:rFonts w:ascii="Times New Roman" w:hAnsi="Times New Roman" w:cs="Times New Roman"/>
          <w:sz w:val="24"/>
          <w:szCs w:val="24"/>
        </w:rPr>
        <w:t>ropical</w:t>
      </w:r>
      <w:r w:rsidR="00BA5D54" w:rsidRPr="00BD51A5">
        <w:rPr>
          <w:rFonts w:ascii="Times New Roman" w:hAnsi="Times New Roman" w:cs="Times New Roman"/>
          <w:sz w:val="24"/>
          <w:szCs w:val="24"/>
        </w:rPr>
        <w:t xml:space="preserve"> eco</w:t>
      </w:r>
      <w:r w:rsidR="00BA5D54">
        <w:rPr>
          <w:rFonts w:ascii="Times New Roman" w:hAnsi="Times New Roman" w:cs="Times New Roman"/>
          <w:sz w:val="24"/>
          <w:szCs w:val="24"/>
        </w:rPr>
        <w:t>regions</w:t>
      </w:r>
      <w:r w:rsidR="00BA5D54" w:rsidRPr="00BD51A5">
        <w:rPr>
          <w:rFonts w:ascii="Times New Roman" w:hAnsi="Times New Roman" w:cs="Times New Roman"/>
          <w:sz w:val="24"/>
          <w:szCs w:val="24"/>
        </w:rPr>
        <w:t xml:space="preserve"> </w:t>
      </w:r>
      <w:r w:rsidR="00BB2198">
        <w:rPr>
          <w:rFonts w:ascii="Times New Roman" w:hAnsi="Times New Roman" w:cs="Times New Roman"/>
          <w:sz w:val="24"/>
          <w:szCs w:val="24"/>
        </w:rPr>
        <w:t>display</w:t>
      </w:r>
      <w:r w:rsidR="00BA5D54">
        <w:rPr>
          <w:rFonts w:ascii="Times New Roman" w:hAnsi="Times New Roman" w:cs="Times New Roman"/>
          <w:sz w:val="24"/>
          <w:szCs w:val="24"/>
        </w:rPr>
        <w:t xml:space="preserve"> the highest functional redundancy</w:t>
      </w:r>
      <w:r w:rsidR="002711D1" w:rsidRPr="002711D1">
        <w:rPr>
          <w:rFonts w:ascii="Times New Roman" w:hAnsi="Times New Roman" w:cs="Times New Roman"/>
          <w:sz w:val="24"/>
          <w:szCs w:val="24"/>
        </w:rPr>
        <w:t>,</w:t>
      </w:r>
      <w:r w:rsidR="00BA5D54" w:rsidRPr="002711D1">
        <w:rPr>
          <w:rFonts w:ascii="Times New Roman" w:hAnsi="Times New Roman" w:cs="Times New Roman"/>
          <w:sz w:val="24"/>
          <w:szCs w:val="24"/>
        </w:rPr>
        <w:t xml:space="preserve"> conforming </w:t>
      </w:r>
      <w:r w:rsidR="00BA5D54" w:rsidRPr="00BD51A5">
        <w:rPr>
          <w:rFonts w:ascii="Times New Roman" w:hAnsi="Times New Roman" w:cs="Times New Roman"/>
          <w:sz w:val="24"/>
          <w:szCs w:val="24"/>
        </w:rPr>
        <w:t>to previously described patterns of taxonomic diversity</w:t>
      </w:r>
      <w:r w:rsidR="00BA5D54">
        <w:rPr>
          <w:rFonts w:ascii="Times New Roman" w:hAnsi="Times New Roman" w:cs="Times New Roman"/>
          <w:sz w:val="24"/>
          <w:szCs w:val="24"/>
        </w:rPr>
        <w:t xml:space="preserve"> </w:t>
      </w:r>
      <w:r w:rsidR="00BA5D54" w:rsidRPr="00BD51A5">
        <w:rPr>
          <w:rFonts w:ascii="Times New Roman" w:hAnsi="Times New Roman" w:cs="Times New Roman"/>
          <w:sz w:val="24"/>
          <w:szCs w:val="24"/>
        </w:rPr>
        <w:fldChar w:fldCharType="begin" w:fldLock="1"/>
      </w:r>
      <w:r w:rsidR="00F57261">
        <w:rPr>
          <w:rFonts w:ascii="Times New Roman" w:hAnsi="Times New Roman" w:cs="Times New Roman"/>
          <w:sz w:val="24"/>
          <w:szCs w:val="24"/>
        </w:rPr>
        <w:instrText>ADDIN CSL_CITATION {"citationItems":[{"id":"ITEM-1","itemData":{"DOI":"10.1086/381004","ISBN":"0003-0147","ISSN":"0003-0147","PMID":"14970922","abstract":"abstract: The decline of biodiversity with latitude has received great attention, but both the concise pattern and the causes of the gradient are under strong debate. Most studies of the latitudinal gradient comprise only one or few organism types and are often restricted to certain region or habitat types. To test for significant variation in the gradient between organisms, habitats, or regions, a meta-analysis was conducted on nearly 600 latitudinal gradients as-sembled from the literature. Each gradient was characterized by two effect sizes, strength (correlation coefficient) and slope, and addi-tionally by 14 variables describing organisms, habitats, and regions. The analysis corroborated the high generality of the latitudinal di-versity decline. Gradients on regional scales were significantly stronger and steeper than on local scales, and slopes also varied with sampling grain. Both strength and slope increased with organism body mass, and strength increased with trophic level. The body mass– effect size relation varied for ecto-versus homeotherm organisms and for different dispersal types, suggesting allometric effects on energy use and dispersal ability as possible mechanisms for the body mass effect. Latitudinal gradients were weaker and less steep in fresh-water than in marine or terrestrial environments and differed sig-nificantly between continents and habitat types. The gradient pa-rameters were not affected by hemisphere or the latitudinal range covered. This analysis is the first to describe these general and sig-nificant patterns, which have important consequences for models aiming to explain the latitudinal gradient.","author":[{"dropping-particle":"","family":"Hillebrand","given":"Helmut","non-dropping-particle":"","parse-names":false,"suffix":""}],"container-title":"American Naturalist","id":"ITEM-1","issued":{"date-parts":[["2004"]]},"page":"192-211","title":"On the generality of the latitudinal diversity gradient","type":"article-journal","volume":"163"},"uris":["http://www.mendeley.com/documents/?uuid=d0cb266d-99a0-40eb-ade7-60251d044fa3","http://www.mendeley.com/documents/?uuid=f5eb6731-2d3f-4a47-877d-2db6b7b4fab2"]},{"id":"ITEM-2","itemData":{"DOI":"10.1038/35012228","ISBN":"0028-0836","ISSN":"00280836","PMID":"10821282","abstract":"To a first approximation, the distribution of biodiversity across the Earth can be described in terms of a relatively small number of broad-scale spatial patterns. Although these patterns are increasingly well documented, understanding why they exist constitutes one of the most significant intellectual challenges to ecologists and biogeographers. Theory is, however, developing rapidly, improving in its internal consistency, and more readily subjected to empirical challenge.","author":[{"dropping-particle":"","family":"Gaston","given":"Kevin J.","non-dropping-particle":"","parse-names":false,"suffix":""}],"container-title":"Nature","id":"ITEM-2","issue":"6783","issued":{"date-parts":[["2000"]]},"page":"220-227","title":"Global patterns in biodiversity","type":"article-journal","volume":"405"},"uris":["http://www.mendeley.com/documents/?uuid=ee0d26a4-5932-4ede-8c06-f6263c97afe6","http://www.mendeley.com/documents/?uuid=bc078481-2c5b-45e0-879d-20134a615aff","http://www.mendeley.com/documents/?uuid=0b1f4094-aaa1-4d55-8fda-a4f2ffd139ec"]}],"mendeley":{"formattedCitation":"(Gaston, 2000; Hillebrand, 2004)","plainTextFormattedCitation":"(Gaston, 2000; Hillebrand, 2004)","previouslyFormattedCitation":"(Gaston, 2000; Hillebrand, 2004)"},"properties":{"noteIndex":0},"schema":"https://github.com/citation-style-language/schema/raw/master/csl-citation.json"}</w:instrText>
      </w:r>
      <w:r w:rsidR="00BA5D54" w:rsidRPr="00BD51A5">
        <w:rPr>
          <w:rFonts w:ascii="Times New Roman" w:hAnsi="Times New Roman" w:cs="Times New Roman"/>
          <w:sz w:val="24"/>
          <w:szCs w:val="24"/>
        </w:rPr>
        <w:fldChar w:fldCharType="separate"/>
      </w:r>
      <w:r w:rsidR="00F57261" w:rsidRPr="00F57261">
        <w:rPr>
          <w:rFonts w:ascii="Times New Roman" w:hAnsi="Times New Roman" w:cs="Times New Roman"/>
          <w:noProof/>
          <w:sz w:val="24"/>
          <w:szCs w:val="24"/>
        </w:rPr>
        <w:t>(Gaston, 2000; Hillebrand, 2004)</w:t>
      </w:r>
      <w:r w:rsidR="00BA5D54" w:rsidRPr="00BD51A5">
        <w:rPr>
          <w:rFonts w:ascii="Times New Roman" w:hAnsi="Times New Roman" w:cs="Times New Roman"/>
          <w:sz w:val="24"/>
          <w:szCs w:val="24"/>
        </w:rPr>
        <w:fldChar w:fldCharType="end"/>
      </w:r>
      <w:r w:rsidR="00FB538B">
        <w:rPr>
          <w:rFonts w:ascii="Times New Roman" w:hAnsi="Times New Roman" w:cs="Times New Roman"/>
          <w:sz w:val="24"/>
          <w:szCs w:val="24"/>
        </w:rPr>
        <w:t xml:space="preserve"> </w:t>
      </w:r>
      <w:r w:rsidR="002A79C8">
        <w:rPr>
          <w:rFonts w:ascii="Times New Roman" w:hAnsi="Times New Roman" w:cs="Times New Roman"/>
          <w:sz w:val="24"/>
          <w:szCs w:val="24"/>
        </w:rPr>
        <w:t>(Fig</w:t>
      </w:r>
      <w:r w:rsidR="00BA5D54" w:rsidRPr="00BD51A5">
        <w:rPr>
          <w:rFonts w:ascii="Times New Roman" w:hAnsi="Times New Roman" w:cs="Times New Roman"/>
          <w:sz w:val="24"/>
          <w:szCs w:val="24"/>
        </w:rPr>
        <w:t>. 1</w:t>
      </w:r>
      <w:r w:rsidR="00BA5D54">
        <w:rPr>
          <w:rFonts w:ascii="Times New Roman" w:hAnsi="Times New Roman" w:cs="Times New Roman"/>
          <w:sz w:val="24"/>
          <w:szCs w:val="24"/>
        </w:rPr>
        <w:t>a and 1</w:t>
      </w:r>
      <w:r w:rsidR="007A1648">
        <w:rPr>
          <w:rFonts w:ascii="Times New Roman" w:hAnsi="Times New Roman" w:cs="Times New Roman"/>
          <w:sz w:val="24"/>
          <w:szCs w:val="24"/>
        </w:rPr>
        <w:t>b</w:t>
      </w:r>
      <w:r w:rsidR="00BA5D54" w:rsidRPr="00BD51A5">
        <w:rPr>
          <w:rFonts w:ascii="Times New Roman" w:hAnsi="Times New Roman" w:cs="Times New Roman"/>
          <w:sz w:val="24"/>
          <w:szCs w:val="24"/>
        </w:rPr>
        <w:t xml:space="preserve">; </w:t>
      </w:r>
      <w:r w:rsidR="00BA5D54" w:rsidRPr="003279A2">
        <w:rPr>
          <w:rFonts w:ascii="Times New Roman" w:hAnsi="Times New Roman" w:cs="Times New Roman"/>
          <w:sz w:val="24"/>
          <w:szCs w:val="24"/>
        </w:rPr>
        <w:t>correlation between species richness and functional redundancy: rho</w:t>
      </w:r>
      <w:r w:rsidR="00BA5D54" w:rsidRPr="003279A2">
        <w:rPr>
          <w:rFonts w:ascii="Times New Roman" w:hAnsi="Times New Roman" w:cs="Times New Roman"/>
          <w:sz w:val="24"/>
          <w:szCs w:val="24"/>
          <w:vertAlign w:val="subscript"/>
        </w:rPr>
        <w:t>823</w:t>
      </w:r>
      <w:r w:rsidR="00BA5D54" w:rsidRPr="003279A2">
        <w:rPr>
          <w:rFonts w:ascii="Times New Roman" w:hAnsi="Times New Roman" w:cs="Times New Roman"/>
          <w:sz w:val="24"/>
          <w:szCs w:val="24"/>
        </w:rPr>
        <w:t xml:space="preserve"> = 0.94, </w:t>
      </w:r>
      <w:r w:rsidR="00BA5D54" w:rsidRPr="003279A2">
        <w:rPr>
          <w:rFonts w:ascii="Times New Roman" w:hAnsi="Times New Roman" w:cs="Times New Roman"/>
          <w:i/>
          <w:iCs/>
          <w:sz w:val="24"/>
          <w:szCs w:val="24"/>
        </w:rPr>
        <w:t>P</w:t>
      </w:r>
      <w:r w:rsidR="00BA5D54" w:rsidRPr="003279A2">
        <w:rPr>
          <w:rFonts w:ascii="Times New Roman" w:hAnsi="Times New Roman" w:cs="Times New Roman"/>
          <w:sz w:val="24"/>
          <w:szCs w:val="24"/>
        </w:rPr>
        <w:t xml:space="preserve"> &lt; 0.001</w:t>
      </w:r>
      <w:r w:rsidR="00BA5D54" w:rsidRPr="00BD51A5">
        <w:rPr>
          <w:rFonts w:ascii="Times New Roman" w:hAnsi="Times New Roman" w:cs="Times New Roman"/>
          <w:sz w:val="24"/>
          <w:szCs w:val="24"/>
        </w:rPr>
        <w:t xml:space="preserve">). </w:t>
      </w:r>
      <w:r w:rsidR="0029760B">
        <w:rPr>
          <w:rFonts w:ascii="Times New Roman" w:hAnsi="Times New Roman" w:cs="Times New Roman"/>
          <w:sz w:val="24"/>
          <w:szCs w:val="24"/>
        </w:rPr>
        <w:t>Conversely</w:t>
      </w:r>
      <w:r w:rsidR="00BA5D54">
        <w:rPr>
          <w:rFonts w:ascii="Times New Roman" w:hAnsi="Times New Roman" w:cs="Times New Roman"/>
          <w:sz w:val="24"/>
          <w:szCs w:val="24"/>
        </w:rPr>
        <w:t xml:space="preserve">, we </w:t>
      </w:r>
      <w:r w:rsidR="00A47764">
        <w:rPr>
          <w:rFonts w:ascii="Times New Roman" w:hAnsi="Times New Roman" w:cs="Times New Roman"/>
          <w:sz w:val="24"/>
          <w:szCs w:val="24"/>
        </w:rPr>
        <w:t>observe</w:t>
      </w:r>
      <w:r w:rsidR="00BA5D54">
        <w:rPr>
          <w:rFonts w:ascii="Times New Roman" w:hAnsi="Times New Roman" w:cs="Times New Roman"/>
          <w:sz w:val="24"/>
          <w:szCs w:val="24"/>
        </w:rPr>
        <w:t xml:space="preserve"> a weak relationship between species richness</w:t>
      </w:r>
      <w:r w:rsidR="002A79C8">
        <w:rPr>
          <w:rFonts w:ascii="Times New Roman" w:hAnsi="Times New Roman" w:cs="Times New Roman"/>
          <w:sz w:val="24"/>
          <w:szCs w:val="24"/>
        </w:rPr>
        <w:t xml:space="preserve"> and functional dispersion (Fig</w:t>
      </w:r>
      <w:r w:rsidR="007A1648">
        <w:rPr>
          <w:rFonts w:ascii="Times New Roman" w:hAnsi="Times New Roman" w:cs="Times New Roman"/>
          <w:sz w:val="24"/>
          <w:szCs w:val="24"/>
        </w:rPr>
        <w:t>. 1a and 1c</w:t>
      </w:r>
      <w:r w:rsidR="00BA5D54">
        <w:rPr>
          <w:rFonts w:ascii="Times New Roman" w:hAnsi="Times New Roman" w:cs="Times New Roman"/>
          <w:sz w:val="24"/>
          <w:szCs w:val="24"/>
        </w:rPr>
        <w:t xml:space="preserve">; </w:t>
      </w:r>
      <w:r w:rsidR="00BA5D54" w:rsidRPr="003279A2">
        <w:rPr>
          <w:rFonts w:ascii="Times New Roman" w:hAnsi="Times New Roman" w:cs="Times New Roman"/>
          <w:sz w:val="24"/>
          <w:szCs w:val="24"/>
        </w:rPr>
        <w:t>rho</w:t>
      </w:r>
      <w:r w:rsidR="00BA5D54" w:rsidRPr="003279A2">
        <w:rPr>
          <w:rFonts w:ascii="Times New Roman" w:hAnsi="Times New Roman" w:cs="Times New Roman"/>
          <w:sz w:val="24"/>
          <w:szCs w:val="24"/>
          <w:vertAlign w:val="subscript"/>
        </w:rPr>
        <w:t>823</w:t>
      </w:r>
      <w:r w:rsidR="00B322EF" w:rsidRPr="003279A2">
        <w:rPr>
          <w:rFonts w:ascii="Times New Roman" w:hAnsi="Times New Roman" w:cs="Times New Roman"/>
          <w:sz w:val="24"/>
          <w:szCs w:val="24"/>
        </w:rPr>
        <w:t xml:space="preserve"> = 0.15</w:t>
      </w:r>
      <w:r w:rsidR="00BA5D54" w:rsidRPr="003279A2">
        <w:rPr>
          <w:rFonts w:ascii="Times New Roman" w:hAnsi="Times New Roman" w:cs="Times New Roman"/>
          <w:sz w:val="24"/>
          <w:szCs w:val="24"/>
        </w:rPr>
        <w:t xml:space="preserve">, </w:t>
      </w:r>
      <w:r w:rsidR="00BA5D54" w:rsidRPr="003279A2">
        <w:rPr>
          <w:rFonts w:ascii="Times New Roman" w:hAnsi="Times New Roman" w:cs="Times New Roman"/>
          <w:i/>
          <w:iCs/>
          <w:sz w:val="24"/>
          <w:szCs w:val="24"/>
        </w:rPr>
        <w:t>P</w:t>
      </w:r>
      <w:r w:rsidR="00BA5D54" w:rsidRPr="003279A2">
        <w:rPr>
          <w:rFonts w:ascii="Times New Roman" w:hAnsi="Times New Roman" w:cs="Times New Roman"/>
          <w:sz w:val="24"/>
          <w:szCs w:val="24"/>
        </w:rPr>
        <w:t xml:space="preserve"> &lt; 0.001</w:t>
      </w:r>
      <w:r w:rsidR="00BA5D54">
        <w:rPr>
          <w:rFonts w:ascii="Times New Roman" w:hAnsi="Times New Roman" w:cs="Times New Roman"/>
          <w:sz w:val="24"/>
          <w:szCs w:val="24"/>
        </w:rPr>
        <w:t>)</w:t>
      </w:r>
      <w:r w:rsidR="00BF1655">
        <w:rPr>
          <w:rFonts w:ascii="Times New Roman" w:hAnsi="Times New Roman" w:cs="Times New Roman"/>
          <w:sz w:val="24"/>
          <w:szCs w:val="24"/>
        </w:rPr>
        <w:t xml:space="preserve">, although the relationship is stronger and </w:t>
      </w:r>
      <w:r w:rsidR="00317275">
        <w:rPr>
          <w:rFonts w:ascii="Times New Roman" w:hAnsi="Times New Roman" w:cs="Times New Roman"/>
          <w:sz w:val="24"/>
          <w:szCs w:val="24"/>
        </w:rPr>
        <w:t>contrasting</w:t>
      </w:r>
      <w:r w:rsidR="00BF1655">
        <w:rPr>
          <w:rFonts w:ascii="Times New Roman" w:hAnsi="Times New Roman" w:cs="Times New Roman"/>
          <w:sz w:val="24"/>
          <w:szCs w:val="24"/>
        </w:rPr>
        <w:t xml:space="preserve"> for birds (</w:t>
      </w:r>
      <w:r w:rsidR="00317275">
        <w:rPr>
          <w:rFonts w:ascii="Times New Roman" w:hAnsi="Times New Roman" w:cs="Times New Roman"/>
          <w:sz w:val="24"/>
          <w:szCs w:val="24"/>
        </w:rPr>
        <w:t xml:space="preserve">Fig. S4.5; </w:t>
      </w:r>
      <w:r w:rsidR="00404BA2" w:rsidRPr="003279A2">
        <w:rPr>
          <w:rFonts w:ascii="Times New Roman" w:hAnsi="Times New Roman" w:cs="Times New Roman"/>
          <w:sz w:val="24"/>
          <w:szCs w:val="24"/>
        </w:rPr>
        <w:t>rho</w:t>
      </w:r>
      <w:r w:rsidR="00404BA2" w:rsidRPr="003279A2">
        <w:rPr>
          <w:rFonts w:ascii="Times New Roman" w:hAnsi="Times New Roman" w:cs="Times New Roman"/>
          <w:sz w:val="24"/>
          <w:szCs w:val="24"/>
          <w:vertAlign w:val="subscript"/>
        </w:rPr>
        <w:t>823</w:t>
      </w:r>
      <w:r w:rsidR="00404BA2">
        <w:rPr>
          <w:rFonts w:ascii="Times New Roman" w:hAnsi="Times New Roman" w:cs="Times New Roman"/>
          <w:sz w:val="24"/>
          <w:szCs w:val="24"/>
        </w:rPr>
        <w:t xml:space="preserve"> = -0.51</w:t>
      </w:r>
      <w:r w:rsidR="00404BA2" w:rsidRPr="003279A2">
        <w:rPr>
          <w:rFonts w:ascii="Times New Roman" w:hAnsi="Times New Roman" w:cs="Times New Roman"/>
          <w:sz w:val="24"/>
          <w:szCs w:val="24"/>
        </w:rPr>
        <w:t xml:space="preserve">, </w:t>
      </w:r>
      <w:r w:rsidR="00404BA2" w:rsidRPr="003279A2">
        <w:rPr>
          <w:rFonts w:ascii="Times New Roman" w:hAnsi="Times New Roman" w:cs="Times New Roman"/>
          <w:i/>
          <w:iCs/>
          <w:sz w:val="24"/>
          <w:szCs w:val="24"/>
        </w:rPr>
        <w:t>P</w:t>
      </w:r>
      <w:r w:rsidR="00404BA2" w:rsidRPr="003279A2">
        <w:rPr>
          <w:rFonts w:ascii="Times New Roman" w:hAnsi="Times New Roman" w:cs="Times New Roman"/>
          <w:sz w:val="24"/>
          <w:szCs w:val="24"/>
        </w:rPr>
        <w:t xml:space="preserve"> &lt; 0.001</w:t>
      </w:r>
      <w:r w:rsidR="00404BA2">
        <w:rPr>
          <w:rFonts w:ascii="Times New Roman" w:hAnsi="Times New Roman" w:cs="Times New Roman"/>
          <w:sz w:val="24"/>
          <w:szCs w:val="24"/>
        </w:rPr>
        <w:t>) and mammals (</w:t>
      </w:r>
      <w:r w:rsidR="00317275">
        <w:rPr>
          <w:rFonts w:ascii="Times New Roman" w:hAnsi="Times New Roman" w:cs="Times New Roman"/>
          <w:sz w:val="24"/>
          <w:szCs w:val="24"/>
        </w:rPr>
        <w:t xml:space="preserve">Fig. S4.6; </w:t>
      </w:r>
      <w:r w:rsidR="00404BA2" w:rsidRPr="003279A2">
        <w:rPr>
          <w:rFonts w:ascii="Times New Roman" w:hAnsi="Times New Roman" w:cs="Times New Roman"/>
          <w:sz w:val="24"/>
          <w:szCs w:val="24"/>
        </w:rPr>
        <w:t>rho</w:t>
      </w:r>
      <w:r w:rsidR="00404BA2" w:rsidRPr="003279A2">
        <w:rPr>
          <w:rFonts w:ascii="Times New Roman" w:hAnsi="Times New Roman" w:cs="Times New Roman"/>
          <w:sz w:val="24"/>
          <w:szCs w:val="24"/>
          <w:vertAlign w:val="subscript"/>
        </w:rPr>
        <w:t>823</w:t>
      </w:r>
      <w:r w:rsidR="00404BA2">
        <w:rPr>
          <w:rFonts w:ascii="Times New Roman" w:hAnsi="Times New Roman" w:cs="Times New Roman"/>
          <w:sz w:val="24"/>
          <w:szCs w:val="24"/>
        </w:rPr>
        <w:t xml:space="preserve"> = 0.56</w:t>
      </w:r>
      <w:r w:rsidR="00404BA2" w:rsidRPr="003279A2">
        <w:rPr>
          <w:rFonts w:ascii="Times New Roman" w:hAnsi="Times New Roman" w:cs="Times New Roman"/>
          <w:sz w:val="24"/>
          <w:szCs w:val="24"/>
        </w:rPr>
        <w:t xml:space="preserve">, </w:t>
      </w:r>
      <w:r w:rsidR="00404BA2" w:rsidRPr="003279A2">
        <w:rPr>
          <w:rFonts w:ascii="Times New Roman" w:hAnsi="Times New Roman" w:cs="Times New Roman"/>
          <w:i/>
          <w:iCs/>
          <w:sz w:val="24"/>
          <w:szCs w:val="24"/>
        </w:rPr>
        <w:t>P</w:t>
      </w:r>
      <w:r w:rsidR="00404BA2" w:rsidRPr="003279A2">
        <w:rPr>
          <w:rFonts w:ascii="Times New Roman" w:hAnsi="Times New Roman" w:cs="Times New Roman"/>
          <w:sz w:val="24"/>
          <w:szCs w:val="24"/>
        </w:rPr>
        <w:t xml:space="preserve"> &lt; 0.001</w:t>
      </w:r>
      <w:r w:rsidR="00404BA2">
        <w:rPr>
          <w:rFonts w:ascii="Times New Roman" w:hAnsi="Times New Roman" w:cs="Times New Roman"/>
          <w:sz w:val="24"/>
          <w:szCs w:val="24"/>
        </w:rPr>
        <w:t>)</w:t>
      </w:r>
      <w:r w:rsidR="00BA5D54">
        <w:rPr>
          <w:rFonts w:ascii="Times New Roman" w:hAnsi="Times New Roman" w:cs="Times New Roman"/>
          <w:sz w:val="24"/>
          <w:szCs w:val="24"/>
        </w:rPr>
        <w:t xml:space="preserve">. </w:t>
      </w:r>
      <w:r w:rsidR="00BB2198">
        <w:rPr>
          <w:rFonts w:ascii="Times New Roman" w:hAnsi="Times New Roman" w:cs="Times New Roman"/>
          <w:sz w:val="24"/>
          <w:szCs w:val="24"/>
        </w:rPr>
        <w:t xml:space="preserve">Ecoregions with </w:t>
      </w:r>
      <w:r w:rsidR="003A7754">
        <w:rPr>
          <w:rFonts w:ascii="Times New Roman" w:hAnsi="Times New Roman" w:cs="Times New Roman"/>
          <w:sz w:val="24"/>
          <w:szCs w:val="24"/>
        </w:rPr>
        <w:t xml:space="preserve">the </w:t>
      </w:r>
      <w:r w:rsidR="00BB2198">
        <w:rPr>
          <w:rFonts w:ascii="Times New Roman" w:hAnsi="Times New Roman" w:cs="Times New Roman"/>
          <w:sz w:val="24"/>
          <w:szCs w:val="24"/>
        </w:rPr>
        <w:t>high</w:t>
      </w:r>
      <w:r w:rsidR="003A7754">
        <w:rPr>
          <w:rFonts w:ascii="Times New Roman" w:hAnsi="Times New Roman" w:cs="Times New Roman"/>
          <w:sz w:val="24"/>
          <w:szCs w:val="24"/>
        </w:rPr>
        <w:t>est</w:t>
      </w:r>
      <w:r w:rsidR="00BB2198">
        <w:rPr>
          <w:rFonts w:ascii="Times New Roman" w:hAnsi="Times New Roman" w:cs="Times New Roman"/>
          <w:sz w:val="24"/>
          <w:szCs w:val="24"/>
        </w:rPr>
        <w:t xml:space="preserve"> functional dispersion are </w:t>
      </w:r>
      <w:r w:rsidR="00BB2198" w:rsidRPr="00A041B4">
        <w:rPr>
          <w:rFonts w:ascii="Times New Roman" w:hAnsi="Times New Roman" w:cs="Times New Roman"/>
          <w:sz w:val="24"/>
          <w:szCs w:val="24"/>
        </w:rPr>
        <w:t>primarily located outside the tropics</w:t>
      </w:r>
      <w:r w:rsidR="00BB2198">
        <w:rPr>
          <w:rFonts w:ascii="Times New Roman" w:hAnsi="Times New Roman" w:cs="Times New Roman"/>
          <w:sz w:val="24"/>
          <w:szCs w:val="24"/>
        </w:rPr>
        <w:t xml:space="preserve">: </w:t>
      </w:r>
      <w:r w:rsidR="00553ADA" w:rsidRPr="00553ADA">
        <w:rPr>
          <w:rFonts w:ascii="Times New Roman" w:hAnsi="Times New Roman" w:cs="Times New Roman"/>
          <w:sz w:val="24"/>
          <w:szCs w:val="24"/>
        </w:rPr>
        <w:t>95</w:t>
      </w:r>
      <w:r w:rsidR="00BB2198" w:rsidRPr="00553ADA">
        <w:rPr>
          <w:rFonts w:ascii="Times New Roman" w:hAnsi="Times New Roman" w:cs="Times New Roman"/>
          <w:sz w:val="24"/>
          <w:szCs w:val="24"/>
        </w:rPr>
        <w:t xml:space="preserve">% of the top 10% of ecoregions </w:t>
      </w:r>
      <w:r w:rsidR="00A47764" w:rsidRPr="00553ADA">
        <w:rPr>
          <w:rFonts w:ascii="Times New Roman" w:hAnsi="Times New Roman" w:cs="Times New Roman"/>
          <w:sz w:val="24"/>
          <w:szCs w:val="24"/>
        </w:rPr>
        <w:t>are</w:t>
      </w:r>
      <w:r w:rsidR="00BB2198" w:rsidRPr="00553ADA">
        <w:rPr>
          <w:rFonts w:ascii="Times New Roman" w:hAnsi="Times New Roman" w:cs="Times New Roman"/>
          <w:sz w:val="24"/>
          <w:szCs w:val="24"/>
        </w:rPr>
        <w:t xml:space="preserve"> non-tropical</w:t>
      </w:r>
      <w:r w:rsidR="00BB2198" w:rsidRPr="00A041B4">
        <w:rPr>
          <w:rFonts w:ascii="Times New Roman" w:hAnsi="Times New Roman" w:cs="Times New Roman"/>
          <w:sz w:val="24"/>
          <w:szCs w:val="24"/>
        </w:rPr>
        <w:t>,</w:t>
      </w:r>
      <w:r w:rsidR="00BB2198">
        <w:rPr>
          <w:rFonts w:ascii="Times New Roman" w:hAnsi="Times New Roman" w:cs="Times New Roman"/>
          <w:sz w:val="24"/>
          <w:szCs w:val="24"/>
        </w:rPr>
        <w:t xml:space="preserve"> based on functional dispersion</w:t>
      </w:r>
      <w:r w:rsidR="00BB2198" w:rsidRPr="00A041B4">
        <w:rPr>
          <w:rFonts w:ascii="Times New Roman" w:hAnsi="Times New Roman" w:cs="Times New Roman"/>
          <w:sz w:val="24"/>
          <w:szCs w:val="24"/>
        </w:rPr>
        <w:t>.</w:t>
      </w:r>
      <w:r w:rsidR="00BB2198">
        <w:rPr>
          <w:rFonts w:ascii="Times New Roman" w:hAnsi="Times New Roman" w:cs="Times New Roman"/>
          <w:sz w:val="24"/>
          <w:szCs w:val="24"/>
        </w:rPr>
        <w:t xml:space="preserve"> </w:t>
      </w:r>
      <w:r w:rsidR="00184170">
        <w:rPr>
          <w:rFonts w:ascii="Times New Roman" w:hAnsi="Times New Roman" w:cs="Times New Roman"/>
          <w:sz w:val="24"/>
          <w:szCs w:val="24"/>
        </w:rPr>
        <w:t>Specifically, e</w:t>
      </w:r>
      <w:r w:rsidR="00BA5D54">
        <w:rPr>
          <w:rFonts w:ascii="Times New Roman" w:hAnsi="Times New Roman" w:cs="Times New Roman"/>
          <w:sz w:val="24"/>
          <w:szCs w:val="24"/>
        </w:rPr>
        <w:t xml:space="preserve">coregions with </w:t>
      </w:r>
      <w:r w:rsidR="00BB2198">
        <w:rPr>
          <w:rFonts w:ascii="Times New Roman" w:hAnsi="Times New Roman" w:cs="Times New Roman"/>
          <w:sz w:val="24"/>
          <w:szCs w:val="24"/>
        </w:rPr>
        <w:t xml:space="preserve">the </w:t>
      </w:r>
      <w:r w:rsidR="00BA5D54">
        <w:rPr>
          <w:rFonts w:ascii="Times New Roman" w:hAnsi="Times New Roman" w:cs="Times New Roman"/>
          <w:sz w:val="24"/>
          <w:szCs w:val="24"/>
        </w:rPr>
        <w:t>high</w:t>
      </w:r>
      <w:r w:rsidR="00F23B9E">
        <w:rPr>
          <w:rFonts w:ascii="Times New Roman" w:hAnsi="Times New Roman" w:cs="Times New Roman"/>
          <w:sz w:val="24"/>
          <w:szCs w:val="24"/>
        </w:rPr>
        <w:t>est</w:t>
      </w:r>
      <w:r w:rsidR="00BA5D54">
        <w:rPr>
          <w:rFonts w:ascii="Times New Roman" w:hAnsi="Times New Roman" w:cs="Times New Roman"/>
          <w:sz w:val="24"/>
          <w:szCs w:val="24"/>
        </w:rPr>
        <w:t xml:space="preserve"> functional dispersion are located across </w:t>
      </w:r>
      <w:r w:rsidR="00BA5D54" w:rsidRPr="002711D1">
        <w:rPr>
          <w:rFonts w:ascii="Times New Roman" w:hAnsi="Times New Roman" w:cs="Times New Roman"/>
          <w:sz w:val="24"/>
          <w:szCs w:val="24"/>
        </w:rPr>
        <w:t>Madagascar, Eastern Asia</w:t>
      </w:r>
      <w:r w:rsidR="00A5647F">
        <w:rPr>
          <w:rFonts w:ascii="Times New Roman" w:hAnsi="Times New Roman" w:cs="Times New Roman"/>
          <w:sz w:val="24"/>
          <w:szCs w:val="24"/>
        </w:rPr>
        <w:t xml:space="preserve"> (especially </w:t>
      </w:r>
      <w:r w:rsidR="00A5647F" w:rsidRPr="00A5647F">
        <w:rPr>
          <w:rFonts w:ascii="Times New Roman" w:hAnsi="Times New Roman" w:cs="Times New Roman"/>
          <w:sz w:val="24"/>
          <w:szCs w:val="24"/>
        </w:rPr>
        <w:t>the Gobi and Tak</w:t>
      </w:r>
      <w:r w:rsidR="00A5647F">
        <w:rPr>
          <w:rFonts w:ascii="Times New Roman" w:hAnsi="Times New Roman" w:cs="Times New Roman"/>
          <w:sz w:val="24"/>
          <w:szCs w:val="24"/>
        </w:rPr>
        <w:t xml:space="preserve">limakan deserts and the Tibetan and </w:t>
      </w:r>
      <w:r w:rsidR="00A5647F" w:rsidRPr="00A5647F">
        <w:rPr>
          <w:rFonts w:ascii="Times New Roman" w:hAnsi="Times New Roman" w:cs="Times New Roman"/>
          <w:sz w:val="24"/>
          <w:szCs w:val="24"/>
        </w:rPr>
        <w:t>Mongolian plateaus</w:t>
      </w:r>
      <w:r w:rsidR="00A5647F">
        <w:rPr>
          <w:rFonts w:ascii="Times New Roman" w:hAnsi="Times New Roman" w:cs="Times New Roman"/>
          <w:sz w:val="24"/>
          <w:szCs w:val="24"/>
        </w:rPr>
        <w:t>)</w:t>
      </w:r>
      <w:r w:rsidR="00BA5D54" w:rsidRPr="002711D1">
        <w:rPr>
          <w:rFonts w:ascii="Times New Roman" w:hAnsi="Times New Roman" w:cs="Times New Roman"/>
          <w:sz w:val="24"/>
          <w:szCs w:val="24"/>
        </w:rPr>
        <w:t xml:space="preserve">, western USA and the </w:t>
      </w:r>
      <w:r w:rsidR="00395528">
        <w:rPr>
          <w:rFonts w:ascii="Times New Roman" w:hAnsi="Times New Roman" w:cs="Times New Roman"/>
          <w:sz w:val="24"/>
          <w:szCs w:val="24"/>
        </w:rPr>
        <w:t>Pontic</w:t>
      </w:r>
      <w:r w:rsidR="00BA5D54" w:rsidRPr="002711D1">
        <w:rPr>
          <w:rFonts w:ascii="Times New Roman" w:hAnsi="Times New Roman" w:cs="Times New Roman"/>
          <w:sz w:val="24"/>
          <w:szCs w:val="24"/>
        </w:rPr>
        <w:t xml:space="preserve"> steppe</w:t>
      </w:r>
      <w:r w:rsidR="00395528">
        <w:rPr>
          <w:rFonts w:ascii="Times New Roman" w:hAnsi="Times New Roman" w:cs="Times New Roman"/>
          <w:sz w:val="24"/>
          <w:szCs w:val="24"/>
        </w:rPr>
        <w:t xml:space="preserve"> (Russia, Kazakhstan, Ukraine)</w:t>
      </w:r>
      <w:r w:rsidR="00BA5D54" w:rsidRPr="002711D1">
        <w:rPr>
          <w:rFonts w:ascii="Times New Roman" w:hAnsi="Times New Roman" w:cs="Times New Roman"/>
          <w:sz w:val="24"/>
          <w:szCs w:val="24"/>
        </w:rPr>
        <w:t xml:space="preserve"> </w:t>
      </w:r>
      <w:r w:rsidR="007A1648">
        <w:rPr>
          <w:rFonts w:ascii="Times New Roman" w:hAnsi="Times New Roman" w:cs="Times New Roman"/>
          <w:sz w:val="24"/>
          <w:szCs w:val="24"/>
        </w:rPr>
        <w:t>(Fig. 1c</w:t>
      </w:r>
      <w:r w:rsidR="00557E4B">
        <w:rPr>
          <w:rFonts w:ascii="Times New Roman" w:hAnsi="Times New Roman" w:cs="Times New Roman"/>
          <w:sz w:val="24"/>
          <w:szCs w:val="24"/>
        </w:rPr>
        <w:t>)</w:t>
      </w:r>
      <w:r w:rsidR="004E17AF">
        <w:rPr>
          <w:rFonts w:ascii="Times New Roman" w:hAnsi="Times New Roman" w:cs="Times New Roman"/>
          <w:sz w:val="24"/>
          <w:szCs w:val="24"/>
        </w:rPr>
        <w:t>.</w:t>
      </w:r>
      <w:r w:rsidR="008156B9">
        <w:rPr>
          <w:rFonts w:ascii="Times New Roman" w:hAnsi="Times New Roman" w:cs="Times New Roman"/>
          <w:sz w:val="24"/>
          <w:szCs w:val="24"/>
        </w:rPr>
        <w:t xml:space="preserve"> </w:t>
      </w:r>
      <w:r w:rsidR="00F67D7A">
        <w:rPr>
          <w:rFonts w:ascii="Times New Roman" w:hAnsi="Times New Roman" w:cs="Times New Roman"/>
          <w:sz w:val="24"/>
          <w:szCs w:val="24"/>
        </w:rPr>
        <w:t xml:space="preserve">Thus we find, as predicted, that functional redundancy is coupled with species richness, </w:t>
      </w:r>
      <w:r w:rsidR="00F67D7A">
        <w:rPr>
          <w:rFonts w:ascii="Times New Roman" w:hAnsi="Times New Roman" w:cs="Times New Roman"/>
          <w:sz w:val="24"/>
          <w:szCs w:val="24"/>
        </w:rPr>
        <w:lastRenderedPageBreak/>
        <w:t xml:space="preserve">resulting in high functional redundancy across the tropics, </w:t>
      </w:r>
      <w:r w:rsidR="00F67D7A" w:rsidRPr="00BC3322">
        <w:rPr>
          <w:rFonts w:ascii="Times New Roman" w:hAnsi="Times New Roman" w:cs="Times New Roman"/>
          <w:sz w:val="24"/>
          <w:szCs w:val="24"/>
        </w:rPr>
        <w:t xml:space="preserve">while functional dispersion is </w:t>
      </w:r>
      <w:r w:rsidR="007E096E" w:rsidRPr="00BC3322">
        <w:rPr>
          <w:rFonts w:ascii="Times New Roman" w:hAnsi="Times New Roman" w:cs="Times New Roman"/>
          <w:sz w:val="24"/>
          <w:szCs w:val="24"/>
        </w:rPr>
        <w:t xml:space="preserve">largely </w:t>
      </w:r>
      <w:r w:rsidR="00F67D7A" w:rsidRPr="00BC3322">
        <w:rPr>
          <w:rFonts w:ascii="Times New Roman" w:hAnsi="Times New Roman" w:cs="Times New Roman"/>
          <w:sz w:val="24"/>
          <w:szCs w:val="24"/>
        </w:rPr>
        <w:t xml:space="preserve">decoupled from richness </w:t>
      </w:r>
      <w:r w:rsidR="00F67D7A">
        <w:rPr>
          <w:rFonts w:ascii="Times New Roman" w:hAnsi="Times New Roman" w:cs="Times New Roman"/>
          <w:sz w:val="24"/>
          <w:szCs w:val="24"/>
        </w:rPr>
        <w:t>(Fig. 1).</w:t>
      </w:r>
    </w:p>
    <w:p w14:paraId="0E65DDBF" w14:textId="6796AC38" w:rsidR="003C67CD" w:rsidRDefault="001072A1" w:rsidP="00B52610">
      <w:pPr>
        <w:spacing w:line="480" w:lineRule="auto"/>
        <w:rPr>
          <w:rFonts w:ascii="Times New Roman" w:hAnsi="Times New Roman" w:cs="Times New Roman"/>
          <w:sz w:val="24"/>
          <w:szCs w:val="24"/>
        </w:rPr>
      </w:pPr>
      <w:r>
        <w:rPr>
          <w:rFonts w:ascii="Times New Roman" w:hAnsi="Times New Roman" w:cs="Times New Roman"/>
          <w:sz w:val="24"/>
          <w:szCs w:val="24"/>
        </w:rPr>
        <w:t>However, we find a different geographic signal after accounting f</w:t>
      </w:r>
      <w:r w:rsidR="00565E4A">
        <w:rPr>
          <w:rFonts w:ascii="Times New Roman" w:hAnsi="Times New Roman" w:cs="Times New Roman"/>
          <w:sz w:val="24"/>
          <w:szCs w:val="24"/>
        </w:rPr>
        <w:t>or species richness: standardized effect size (SES), reveals that on</w:t>
      </w:r>
      <w:r w:rsidR="00E64E41" w:rsidRPr="00DA25AE">
        <w:rPr>
          <w:rFonts w:ascii="Times New Roman" w:hAnsi="Times New Roman" w:cs="Times New Roman"/>
          <w:sz w:val="24"/>
          <w:szCs w:val="24"/>
        </w:rPr>
        <w:t xml:space="preserve"> average</w:t>
      </w:r>
      <w:r w:rsidR="00FB538B" w:rsidRPr="00DA25AE">
        <w:rPr>
          <w:rFonts w:ascii="Times New Roman" w:hAnsi="Times New Roman" w:cs="Times New Roman"/>
          <w:sz w:val="24"/>
          <w:szCs w:val="24"/>
        </w:rPr>
        <w:t xml:space="preserve">, ecoregions are </w:t>
      </w:r>
      <w:r w:rsidR="00F813E8">
        <w:rPr>
          <w:rFonts w:ascii="Times New Roman" w:hAnsi="Times New Roman" w:cs="Times New Roman"/>
          <w:sz w:val="24"/>
          <w:szCs w:val="24"/>
        </w:rPr>
        <w:t xml:space="preserve">more </w:t>
      </w:r>
      <w:r w:rsidR="00FB538B" w:rsidRPr="00DA25AE">
        <w:rPr>
          <w:rFonts w:ascii="Times New Roman" w:hAnsi="Times New Roman" w:cs="Times New Roman"/>
          <w:sz w:val="24"/>
          <w:szCs w:val="24"/>
        </w:rPr>
        <w:t>redun</w:t>
      </w:r>
      <w:r w:rsidR="005275A1" w:rsidRPr="00DA25AE">
        <w:rPr>
          <w:rFonts w:ascii="Times New Roman" w:hAnsi="Times New Roman" w:cs="Times New Roman"/>
          <w:sz w:val="24"/>
          <w:szCs w:val="24"/>
        </w:rPr>
        <w:t>dant</w:t>
      </w:r>
      <w:r w:rsidR="00E64E41" w:rsidRPr="00DA25AE">
        <w:rPr>
          <w:rFonts w:ascii="Times New Roman" w:hAnsi="Times New Roman" w:cs="Times New Roman"/>
          <w:sz w:val="24"/>
          <w:szCs w:val="24"/>
        </w:rPr>
        <w:t xml:space="preserve"> (</w:t>
      </w:r>
      <w:r w:rsidR="00E64E41" w:rsidRPr="008854B0">
        <w:rPr>
          <w:rFonts w:ascii="Times New Roman" w:hAnsi="Times New Roman" w:cs="Times New Roman"/>
          <w:sz w:val="24"/>
          <w:szCs w:val="24"/>
        </w:rPr>
        <w:t>global mean</w:t>
      </w:r>
      <w:r w:rsidR="001123C2" w:rsidRPr="008854B0">
        <w:rPr>
          <w:rFonts w:ascii="Times New Roman" w:hAnsi="Times New Roman" w:cs="Times New Roman"/>
          <w:sz w:val="24"/>
          <w:szCs w:val="24"/>
        </w:rPr>
        <w:t xml:space="preserve"> functional redundancy SES = 2.9</w:t>
      </w:r>
      <w:r w:rsidR="00795719" w:rsidRPr="00795719">
        <w:rPr>
          <w:rFonts w:ascii="Times New Roman" w:hAnsi="Times New Roman" w:cs="Times New Roman"/>
          <w:sz w:val="24"/>
          <w:szCs w:val="24"/>
        </w:rPr>
        <w:t>; 4</w:t>
      </w:r>
      <w:r w:rsidR="005D432B" w:rsidRPr="00795719">
        <w:rPr>
          <w:rFonts w:ascii="Times New Roman" w:hAnsi="Times New Roman" w:cs="Times New Roman"/>
          <w:sz w:val="24"/>
          <w:szCs w:val="24"/>
        </w:rPr>
        <w:t xml:space="preserve">7% of ecoregions have greater functional redundancy than expected at random, </w:t>
      </w:r>
      <w:r w:rsidR="005D432B" w:rsidRPr="00795719">
        <w:rPr>
          <w:rFonts w:ascii="Times New Roman" w:hAnsi="Times New Roman" w:cs="Times New Roman"/>
          <w:i/>
          <w:iCs/>
          <w:sz w:val="24"/>
          <w:szCs w:val="24"/>
        </w:rPr>
        <w:t>P</w:t>
      </w:r>
      <w:r w:rsidR="005D432B" w:rsidRPr="00795719">
        <w:rPr>
          <w:rFonts w:ascii="Times New Roman" w:hAnsi="Times New Roman" w:cs="Times New Roman"/>
          <w:sz w:val="24"/>
          <w:szCs w:val="24"/>
        </w:rPr>
        <w:t xml:space="preserve"> ≤ 0.05</w:t>
      </w:r>
      <w:r w:rsidR="00E64E41" w:rsidRPr="00DA25AE">
        <w:rPr>
          <w:rFonts w:ascii="Times New Roman" w:hAnsi="Times New Roman" w:cs="Times New Roman"/>
          <w:sz w:val="24"/>
          <w:szCs w:val="24"/>
        </w:rPr>
        <w:t>)</w:t>
      </w:r>
      <w:r w:rsidR="005275A1" w:rsidRPr="00DA25AE">
        <w:rPr>
          <w:rFonts w:ascii="Times New Roman" w:hAnsi="Times New Roman" w:cs="Times New Roman"/>
          <w:sz w:val="24"/>
          <w:szCs w:val="24"/>
        </w:rPr>
        <w:t xml:space="preserve"> and </w:t>
      </w:r>
      <w:r w:rsidR="00565E4A">
        <w:rPr>
          <w:rFonts w:ascii="Times New Roman" w:hAnsi="Times New Roman" w:cs="Times New Roman"/>
          <w:sz w:val="24"/>
          <w:szCs w:val="24"/>
        </w:rPr>
        <w:t xml:space="preserve">are </w:t>
      </w:r>
      <w:r w:rsidR="00F813E8">
        <w:rPr>
          <w:rFonts w:ascii="Times New Roman" w:hAnsi="Times New Roman" w:cs="Times New Roman"/>
          <w:sz w:val="24"/>
          <w:szCs w:val="24"/>
        </w:rPr>
        <w:t xml:space="preserve">less </w:t>
      </w:r>
      <w:r w:rsidR="005275A1" w:rsidRPr="00DA25AE">
        <w:rPr>
          <w:rFonts w:ascii="Times New Roman" w:hAnsi="Times New Roman" w:cs="Times New Roman"/>
          <w:sz w:val="24"/>
          <w:szCs w:val="24"/>
        </w:rPr>
        <w:t>dispersed</w:t>
      </w:r>
      <w:r w:rsidR="00E64E41" w:rsidRPr="00DA25AE">
        <w:rPr>
          <w:rFonts w:ascii="Times New Roman" w:hAnsi="Times New Roman" w:cs="Times New Roman"/>
          <w:sz w:val="24"/>
          <w:szCs w:val="24"/>
        </w:rPr>
        <w:t xml:space="preserve"> (</w:t>
      </w:r>
      <w:r w:rsidR="00E64E41" w:rsidRPr="008854B0">
        <w:rPr>
          <w:rFonts w:ascii="Times New Roman" w:hAnsi="Times New Roman" w:cs="Times New Roman"/>
          <w:sz w:val="24"/>
          <w:szCs w:val="24"/>
        </w:rPr>
        <w:t xml:space="preserve">global mean functional dispersion SES </w:t>
      </w:r>
      <w:r w:rsidR="001123C2" w:rsidRPr="008854B0">
        <w:rPr>
          <w:rFonts w:ascii="Times New Roman" w:hAnsi="Times New Roman" w:cs="Times New Roman"/>
          <w:sz w:val="24"/>
          <w:szCs w:val="24"/>
        </w:rPr>
        <w:t>= -6.2</w:t>
      </w:r>
      <w:r w:rsidR="00795719" w:rsidRPr="00795719">
        <w:rPr>
          <w:rFonts w:ascii="Times New Roman" w:hAnsi="Times New Roman" w:cs="Times New Roman"/>
          <w:sz w:val="24"/>
          <w:szCs w:val="24"/>
        </w:rPr>
        <w:t>; 84</w:t>
      </w:r>
      <w:r w:rsidR="005D432B" w:rsidRPr="00795719">
        <w:rPr>
          <w:rFonts w:ascii="Times New Roman" w:hAnsi="Times New Roman" w:cs="Times New Roman"/>
          <w:sz w:val="24"/>
          <w:szCs w:val="24"/>
        </w:rPr>
        <w:t xml:space="preserve">% of ecoregions have </w:t>
      </w:r>
      <w:r w:rsidR="00CE2885" w:rsidRPr="00795719">
        <w:rPr>
          <w:rFonts w:ascii="Times New Roman" w:hAnsi="Times New Roman" w:cs="Times New Roman"/>
          <w:sz w:val="24"/>
          <w:szCs w:val="24"/>
        </w:rPr>
        <w:t>less</w:t>
      </w:r>
      <w:r w:rsidR="005D432B" w:rsidRPr="00795719">
        <w:rPr>
          <w:rFonts w:ascii="Times New Roman" w:hAnsi="Times New Roman" w:cs="Times New Roman"/>
          <w:sz w:val="24"/>
          <w:szCs w:val="24"/>
        </w:rPr>
        <w:t xml:space="preserve"> functional dispersion than expected at random, </w:t>
      </w:r>
      <w:r w:rsidR="005D432B" w:rsidRPr="00795719">
        <w:rPr>
          <w:rFonts w:ascii="Times New Roman" w:hAnsi="Times New Roman" w:cs="Times New Roman"/>
          <w:i/>
          <w:iCs/>
          <w:sz w:val="24"/>
          <w:szCs w:val="24"/>
        </w:rPr>
        <w:t>P</w:t>
      </w:r>
      <w:r w:rsidR="005D432B" w:rsidRPr="00795719">
        <w:rPr>
          <w:rFonts w:ascii="Times New Roman" w:hAnsi="Times New Roman" w:cs="Times New Roman"/>
          <w:sz w:val="24"/>
          <w:szCs w:val="24"/>
        </w:rPr>
        <w:t xml:space="preserve"> ≤ 0.05</w:t>
      </w:r>
      <w:r w:rsidR="00E64E41" w:rsidRPr="00DA25AE">
        <w:rPr>
          <w:rFonts w:ascii="Times New Roman" w:hAnsi="Times New Roman" w:cs="Times New Roman"/>
          <w:sz w:val="24"/>
          <w:szCs w:val="24"/>
        </w:rPr>
        <w:t>)</w:t>
      </w:r>
      <w:r w:rsidR="00F813E8">
        <w:rPr>
          <w:rFonts w:ascii="Times New Roman" w:hAnsi="Times New Roman" w:cs="Times New Roman"/>
          <w:sz w:val="24"/>
          <w:szCs w:val="24"/>
        </w:rPr>
        <w:t xml:space="preserve"> than expected </w:t>
      </w:r>
      <w:r w:rsidR="005D432B">
        <w:rPr>
          <w:rFonts w:ascii="Times New Roman" w:hAnsi="Times New Roman" w:cs="Times New Roman"/>
          <w:sz w:val="24"/>
          <w:szCs w:val="24"/>
        </w:rPr>
        <w:t>under null model assumptions</w:t>
      </w:r>
      <w:r w:rsidR="00F813E8">
        <w:rPr>
          <w:rFonts w:ascii="Times New Roman" w:hAnsi="Times New Roman" w:cs="Times New Roman"/>
          <w:sz w:val="24"/>
          <w:szCs w:val="24"/>
        </w:rPr>
        <w:t xml:space="preserve"> </w:t>
      </w:r>
      <w:r w:rsidR="002A79C8">
        <w:rPr>
          <w:rFonts w:ascii="Times New Roman" w:hAnsi="Times New Roman" w:cs="Times New Roman"/>
          <w:sz w:val="24"/>
          <w:szCs w:val="24"/>
        </w:rPr>
        <w:t>(Fig</w:t>
      </w:r>
      <w:r w:rsidR="00FB538B" w:rsidRPr="00DA25AE">
        <w:rPr>
          <w:rFonts w:ascii="Times New Roman" w:hAnsi="Times New Roman" w:cs="Times New Roman"/>
          <w:sz w:val="24"/>
          <w:szCs w:val="24"/>
        </w:rPr>
        <w:t>. 1d and 1e</w:t>
      </w:r>
      <w:r w:rsidR="00324803">
        <w:rPr>
          <w:rFonts w:ascii="Times New Roman" w:hAnsi="Times New Roman" w:cs="Times New Roman"/>
          <w:sz w:val="24"/>
          <w:szCs w:val="24"/>
        </w:rPr>
        <w:t xml:space="preserve">; </w:t>
      </w:r>
      <w:r w:rsidR="00B52610" w:rsidRPr="00A83C65">
        <w:rPr>
          <w:rFonts w:ascii="Times New Roman" w:hAnsi="Times New Roman" w:cs="Times New Roman"/>
          <w:sz w:val="24"/>
          <w:szCs w:val="24"/>
        </w:rPr>
        <w:t xml:space="preserve">see </w:t>
      </w:r>
      <w:r w:rsidR="00A83C65" w:rsidRPr="00A83C65">
        <w:rPr>
          <w:rFonts w:ascii="Times New Roman" w:hAnsi="Times New Roman" w:cs="Times New Roman"/>
          <w:sz w:val="24"/>
          <w:szCs w:val="24"/>
        </w:rPr>
        <w:t xml:space="preserve">https://figshare.com/s/171af038774ecab80db8 </w:t>
      </w:r>
      <w:r w:rsidR="00B52610" w:rsidRPr="00A83C65">
        <w:rPr>
          <w:rFonts w:ascii="Times New Roman" w:hAnsi="Times New Roman" w:cs="Times New Roman"/>
          <w:sz w:val="24"/>
          <w:szCs w:val="24"/>
        </w:rPr>
        <w:t xml:space="preserve">for SES values and </w:t>
      </w:r>
      <w:r w:rsidR="00A83C65" w:rsidRPr="00A83C65">
        <w:rPr>
          <w:rFonts w:ascii="Times New Roman" w:hAnsi="Times New Roman" w:cs="Times New Roman"/>
          <w:sz w:val="24"/>
          <w:szCs w:val="24"/>
        </w:rPr>
        <w:t>permutation test p-values per ecoregion</w:t>
      </w:r>
      <w:r w:rsidR="00FB538B" w:rsidRPr="00DA25AE">
        <w:rPr>
          <w:rFonts w:ascii="Times New Roman" w:hAnsi="Times New Roman" w:cs="Times New Roman"/>
          <w:sz w:val="24"/>
          <w:szCs w:val="24"/>
        </w:rPr>
        <w:t>)</w:t>
      </w:r>
      <w:r w:rsidR="00FB6441" w:rsidRPr="00DA25AE">
        <w:rPr>
          <w:rFonts w:ascii="Times New Roman" w:hAnsi="Times New Roman" w:cs="Times New Roman"/>
          <w:sz w:val="24"/>
          <w:szCs w:val="24"/>
        </w:rPr>
        <w:t>.</w:t>
      </w:r>
      <w:r w:rsidR="00011C32" w:rsidRPr="00DA25AE">
        <w:rPr>
          <w:rFonts w:ascii="Times New Roman" w:hAnsi="Times New Roman" w:cs="Times New Roman"/>
          <w:sz w:val="24"/>
          <w:szCs w:val="24"/>
        </w:rPr>
        <w:t xml:space="preserve"> </w:t>
      </w:r>
      <w:r w:rsidR="00011C32">
        <w:rPr>
          <w:rFonts w:ascii="Times New Roman" w:hAnsi="Times New Roman" w:cs="Times New Roman"/>
          <w:sz w:val="24"/>
          <w:szCs w:val="24"/>
        </w:rPr>
        <w:t xml:space="preserve">The </w:t>
      </w:r>
      <w:proofErr w:type="spellStart"/>
      <w:r w:rsidR="00011C32">
        <w:rPr>
          <w:rFonts w:ascii="Times New Roman" w:hAnsi="Times New Roman" w:cs="Times New Roman"/>
          <w:sz w:val="24"/>
          <w:szCs w:val="24"/>
        </w:rPr>
        <w:t>Neotropics</w:t>
      </w:r>
      <w:proofErr w:type="spellEnd"/>
      <w:r w:rsidR="00011C32">
        <w:rPr>
          <w:rFonts w:ascii="Times New Roman" w:hAnsi="Times New Roman" w:cs="Times New Roman"/>
          <w:sz w:val="24"/>
          <w:szCs w:val="24"/>
        </w:rPr>
        <w:t xml:space="preserve">, especially </w:t>
      </w:r>
      <w:r w:rsidR="008D3FBD">
        <w:rPr>
          <w:rFonts w:ascii="Times New Roman" w:hAnsi="Times New Roman" w:cs="Times New Roman"/>
          <w:sz w:val="24"/>
          <w:szCs w:val="24"/>
        </w:rPr>
        <w:t>the Andean region</w:t>
      </w:r>
      <w:r w:rsidR="00011C32">
        <w:rPr>
          <w:rFonts w:ascii="Times New Roman" w:hAnsi="Times New Roman" w:cs="Times New Roman"/>
          <w:sz w:val="24"/>
          <w:szCs w:val="24"/>
        </w:rPr>
        <w:t xml:space="preserve">, </w:t>
      </w:r>
      <w:r w:rsidR="00565E4A">
        <w:rPr>
          <w:rFonts w:ascii="Times New Roman" w:hAnsi="Times New Roman" w:cs="Times New Roman"/>
          <w:sz w:val="24"/>
          <w:szCs w:val="24"/>
        </w:rPr>
        <w:t>present</w:t>
      </w:r>
      <w:r w:rsidR="00011C32">
        <w:rPr>
          <w:rFonts w:ascii="Times New Roman" w:hAnsi="Times New Roman" w:cs="Times New Roman"/>
          <w:sz w:val="24"/>
          <w:szCs w:val="24"/>
        </w:rPr>
        <w:t xml:space="preserve"> an extreme </w:t>
      </w:r>
      <w:r w:rsidR="00557E4B">
        <w:rPr>
          <w:rFonts w:ascii="Times New Roman" w:hAnsi="Times New Roman" w:cs="Times New Roman"/>
          <w:sz w:val="24"/>
          <w:szCs w:val="24"/>
        </w:rPr>
        <w:t>example</w:t>
      </w:r>
      <w:r w:rsidR="00011C32">
        <w:rPr>
          <w:rFonts w:ascii="Times New Roman" w:hAnsi="Times New Roman" w:cs="Times New Roman"/>
          <w:sz w:val="24"/>
          <w:szCs w:val="24"/>
        </w:rPr>
        <w:t xml:space="preserve"> of this pattern, with functional </w:t>
      </w:r>
      <w:r w:rsidR="00011C32" w:rsidRPr="008854B0">
        <w:rPr>
          <w:rFonts w:ascii="Times New Roman" w:hAnsi="Times New Roman" w:cs="Times New Roman"/>
          <w:sz w:val="24"/>
          <w:szCs w:val="24"/>
        </w:rPr>
        <w:t>redundancy around 1</w:t>
      </w:r>
      <w:r w:rsidR="00AD0413" w:rsidRPr="008854B0">
        <w:rPr>
          <w:rFonts w:ascii="Times New Roman" w:hAnsi="Times New Roman" w:cs="Times New Roman"/>
          <w:sz w:val="24"/>
          <w:szCs w:val="24"/>
        </w:rPr>
        <w:t>0</w:t>
      </w:r>
      <w:r w:rsidR="00011C32" w:rsidRPr="008854B0">
        <w:rPr>
          <w:rFonts w:ascii="Times New Roman" w:hAnsi="Times New Roman" w:cs="Times New Roman"/>
          <w:sz w:val="24"/>
          <w:szCs w:val="24"/>
        </w:rPr>
        <w:t xml:space="preserve"> standard deviations higher and</w:t>
      </w:r>
      <w:r w:rsidR="00AD0413" w:rsidRPr="008854B0">
        <w:rPr>
          <w:rFonts w:ascii="Times New Roman" w:hAnsi="Times New Roman" w:cs="Times New Roman"/>
          <w:sz w:val="24"/>
          <w:szCs w:val="24"/>
        </w:rPr>
        <w:t xml:space="preserve"> functional dispersion around 15</w:t>
      </w:r>
      <w:r w:rsidR="00011C32" w:rsidRPr="008854B0">
        <w:rPr>
          <w:rFonts w:ascii="Times New Roman" w:hAnsi="Times New Roman" w:cs="Times New Roman"/>
          <w:sz w:val="24"/>
          <w:szCs w:val="24"/>
        </w:rPr>
        <w:t xml:space="preserve"> standard deviations lower </w:t>
      </w:r>
      <w:r w:rsidR="00011C32">
        <w:rPr>
          <w:rFonts w:ascii="Times New Roman" w:hAnsi="Times New Roman" w:cs="Times New Roman"/>
          <w:sz w:val="24"/>
          <w:szCs w:val="24"/>
        </w:rPr>
        <w:t>than expected at random (Fig. 1d and 1e)</w:t>
      </w:r>
      <w:r w:rsidR="00A7568A">
        <w:rPr>
          <w:rFonts w:ascii="Times New Roman" w:hAnsi="Times New Roman" w:cs="Times New Roman"/>
          <w:sz w:val="24"/>
          <w:szCs w:val="24"/>
        </w:rPr>
        <w:t>.</w:t>
      </w:r>
      <w:r w:rsidR="0037581A">
        <w:rPr>
          <w:rFonts w:ascii="Times New Roman" w:hAnsi="Times New Roman" w:cs="Times New Roman"/>
          <w:sz w:val="24"/>
          <w:szCs w:val="24"/>
        </w:rPr>
        <w:t xml:space="preserve"> Thus, ecoregions in the </w:t>
      </w:r>
      <w:proofErr w:type="spellStart"/>
      <w:r w:rsidR="0037581A">
        <w:rPr>
          <w:rFonts w:ascii="Times New Roman" w:hAnsi="Times New Roman" w:cs="Times New Roman"/>
          <w:sz w:val="24"/>
          <w:szCs w:val="24"/>
        </w:rPr>
        <w:t>Neotropics</w:t>
      </w:r>
      <w:proofErr w:type="spellEnd"/>
      <w:r w:rsidR="0037581A">
        <w:rPr>
          <w:rFonts w:ascii="Times New Roman" w:hAnsi="Times New Roman" w:cs="Times New Roman"/>
          <w:sz w:val="24"/>
          <w:szCs w:val="24"/>
        </w:rPr>
        <w:t xml:space="preserve"> are composed of </w:t>
      </w:r>
      <w:r w:rsidR="0037581A" w:rsidRPr="001C0924">
        <w:rPr>
          <w:rFonts w:ascii="Times New Roman" w:hAnsi="Times New Roman" w:cs="Times New Roman"/>
          <w:sz w:val="24"/>
          <w:szCs w:val="24"/>
        </w:rPr>
        <w:t>many species</w:t>
      </w:r>
      <w:r w:rsidR="001C0924" w:rsidRPr="001C0924">
        <w:rPr>
          <w:rFonts w:ascii="Times New Roman" w:hAnsi="Times New Roman" w:cs="Times New Roman"/>
          <w:sz w:val="24"/>
          <w:szCs w:val="24"/>
        </w:rPr>
        <w:t xml:space="preserve"> </w:t>
      </w:r>
      <w:r w:rsidR="004E1737">
        <w:rPr>
          <w:rFonts w:ascii="Times New Roman" w:hAnsi="Times New Roman" w:cs="Times New Roman"/>
          <w:sz w:val="24"/>
          <w:szCs w:val="24"/>
        </w:rPr>
        <w:t>with</w:t>
      </w:r>
      <w:r w:rsidR="001C0924" w:rsidRPr="001C0924">
        <w:rPr>
          <w:rFonts w:ascii="Times New Roman" w:hAnsi="Times New Roman" w:cs="Times New Roman"/>
          <w:sz w:val="24"/>
          <w:szCs w:val="24"/>
        </w:rPr>
        <w:t xml:space="preserve"> similar ecological </w:t>
      </w:r>
      <w:r w:rsidR="004E1737">
        <w:rPr>
          <w:rFonts w:ascii="Times New Roman" w:hAnsi="Times New Roman" w:cs="Times New Roman"/>
          <w:sz w:val="24"/>
          <w:szCs w:val="24"/>
        </w:rPr>
        <w:t xml:space="preserve">strategies </w:t>
      </w:r>
      <w:r w:rsidR="001C0924" w:rsidRPr="001C0924">
        <w:rPr>
          <w:rFonts w:ascii="Times New Roman" w:hAnsi="Times New Roman" w:cs="Times New Roman"/>
          <w:sz w:val="24"/>
          <w:szCs w:val="24"/>
        </w:rPr>
        <w:t>and functional roles</w:t>
      </w:r>
      <w:r w:rsidR="0037581A" w:rsidRPr="001C0924">
        <w:rPr>
          <w:rFonts w:ascii="Times New Roman" w:hAnsi="Times New Roman" w:cs="Times New Roman"/>
          <w:sz w:val="24"/>
          <w:szCs w:val="24"/>
        </w:rPr>
        <w:t>.</w:t>
      </w:r>
    </w:p>
    <w:p w14:paraId="4B8B43C5" w14:textId="74F8B410" w:rsidR="00B27619" w:rsidRDefault="00000360" w:rsidP="003C67CD">
      <w:pPr>
        <w:spacing w:line="480" w:lineRule="auto"/>
        <w:rPr>
          <w:rFonts w:ascii="Times New Roman" w:hAnsi="Times New Roman" w:cs="Times New Roman"/>
          <w:sz w:val="24"/>
          <w:szCs w:val="24"/>
        </w:rPr>
      </w:pPr>
      <w:r>
        <w:rPr>
          <w:rFonts w:ascii="Times New Roman" w:hAnsi="Times New Roman" w:cs="Times New Roman"/>
          <w:sz w:val="24"/>
          <w:szCs w:val="24"/>
        </w:rPr>
        <w:t>Ecoregions</w:t>
      </w:r>
      <w:r w:rsidR="008A67EF">
        <w:rPr>
          <w:rFonts w:ascii="Times New Roman" w:hAnsi="Times New Roman" w:cs="Times New Roman"/>
          <w:sz w:val="24"/>
          <w:szCs w:val="24"/>
        </w:rPr>
        <w:t xml:space="preserve"> with </w:t>
      </w:r>
      <w:r w:rsidR="00F23B9E">
        <w:rPr>
          <w:rFonts w:ascii="Times New Roman" w:hAnsi="Times New Roman" w:cs="Times New Roman"/>
          <w:sz w:val="24"/>
          <w:szCs w:val="24"/>
        </w:rPr>
        <w:t xml:space="preserve">the </w:t>
      </w:r>
      <w:r w:rsidR="008A67EF">
        <w:rPr>
          <w:rFonts w:ascii="Times New Roman" w:hAnsi="Times New Roman" w:cs="Times New Roman"/>
          <w:sz w:val="24"/>
          <w:szCs w:val="24"/>
        </w:rPr>
        <w:t>high</w:t>
      </w:r>
      <w:r w:rsidR="00F23B9E">
        <w:rPr>
          <w:rFonts w:ascii="Times New Roman" w:hAnsi="Times New Roman" w:cs="Times New Roman"/>
          <w:sz w:val="24"/>
          <w:szCs w:val="24"/>
        </w:rPr>
        <w:t>est</w:t>
      </w:r>
      <w:r w:rsidR="008A67EF">
        <w:rPr>
          <w:rFonts w:ascii="Times New Roman" w:hAnsi="Times New Roman" w:cs="Times New Roman"/>
          <w:sz w:val="24"/>
          <w:szCs w:val="24"/>
        </w:rPr>
        <w:t xml:space="preserve"> functional redundancy SES are concentrate</w:t>
      </w:r>
      <w:r w:rsidR="007A1648">
        <w:rPr>
          <w:rFonts w:ascii="Times New Roman" w:hAnsi="Times New Roman" w:cs="Times New Roman"/>
          <w:sz w:val="24"/>
          <w:szCs w:val="24"/>
        </w:rPr>
        <w:t xml:space="preserve">d within the </w:t>
      </w:r>
      <w:proofErr w:type="spellStart"/>
      <w:r w:rsidR="007A1648">
        <w:rPr>
          <w:rFonts w:ascii="Times New Roman" w:hAnsi="Times New Roman" w:cs="Times New Roman"/>
          <w:sz w:val="24"/>
          <w:szCs w:val="24"/>
        </w:rPr>
        <w:t>Neotropics</w:t>
      </w:r>
      <w:proofErr w:type="spellEnd"/>
      <w:r w:rsidR="007A1648">
        <w:rPr>
          <w:rFonts w:ascii="Times New Roman" w:hAnsi="Times New Roman" w:cs="Times New Roman"/>
          <w:sz w:val="24"/>
          <w:szCs w:val="24"/>
        </w:rPr>
        <w:t xml:space="preserve"> (Fig. 1d</w:t>
      </w:r>
      <w:r w:rsidR="00FB0D73">
        <w:rPr>
          <w:rFonts w:ascii="Times New Roman" w:hAnsi="Times New Roman" w:cs="Times New Roman"/>
          <w:sz w:val="24"/>
          <w:szCs w:val="24"/>
        </w:rPr>
        <w:t>):</w:t>
      </w:r>
      <w:r w:rsidR="008A67EF">
        <w:rPr>
          <w:rFonts w:ascii="Times New Roman" w:hAnsi="Times New Roman" w:cs="Times New Roman"/>
          <w:sz w:val="24"/>
          <w:szCs w:val="24"/>
        </w:rPr>
        <w:t xml:space="preserve"> </w:t>
      </w:r>
      <w:r w:rsidR="00B27619" w:rsidRPr="00B27619">
        <w:rPr>
          <w:rFonts w:ascii="Times New Roman" w:hAnsi="Times New Roman" w:cs="Times New Roman"/>
          <w:sz w:val="24"/>
          <w:szCs w:val="24"/>
        </w:rPr>
        <w:t>92</w:t>
      </w:r>
      <w:r w:rsidR="008A67EF" w:rsidRPr="00B27619">
        <w:rPr>
          <w:rFonts w:ascii="Times New Roman" w:hAnsi="Times New Roman" w:cs="Times New Roman"/>
          <w:sz w:val="24"/>
          <w:szCs w:val="24"/>
        </w:rPr>
        <w:t xml:space="preserve">% of the top 10% of ecoregions were Neotropical, </w:t>
      </w:r>
      <w:r w:rsidR="008A67EF" w:rsidRPr="00A041B4">
        <w:rPr>
          <w:rFonts w:ascii="Times New Roman" w:hAnsi="Times New Roman" w:cs="Times New Roman"/>
          <w:sz w:val="24"/>
          <w:szCs w:val="24"/>
        </w:rPr>
        <w:t xml:space="preserve">based on functional </w:t>
      </w:r>
      <w:r w:rsidR="00FB0D73">
        <w:rPr>
          <w:rFonts w:ascii="Times New Roman" w:hAnsi="Times New Roman" w:cs="Times New Roman"/>
          <w:sz w:val="24"/>
          <w:szCs w:val="24"/>
        </w:rPr>
        <w:t>redundancy SES</w:t>
      </w:r>
      <w:r w:rsidR="008A67EF">
        <w:rPr>
          <w:rFonts w:ascii="Times New Roman" w:hAnsi="Times New Roman" w:cs="Times New Roman"/>
          <w:sz w:val="24"/>
          <w:szCs w:val="24"/>
        </w:rPr>
        <w:t xml:space="preserve">, </w:t>
      </w:r>
      <w:r w:rsidR="007F5B87">
        <w:rPr>
          <w:rFonts w:ascii="Times New Roman" w:hAnsi="Times New Roman" w:cs="Times New Roman"/>
          <w:sz w:val="24"/>
          <w:szCs w:val="24"/>
        </w:rPr>
        <w:t>which differs</w:t>
      </w:r>
      <w:r w:rsidR="008A67EF">
        <w:rPr>
          <w:rFonts w:ascii="Times New Roman" w:hAnsi="Times New Roman" w:cs="Times New Roman"/>
          <w:sz w:val="24"/>
          <w:szCs w:val="24"/>
        </w:rPr>
        <w:t xml:space="preserve"> from the </w:t>
      </w:r>
      <w:r w:rsidR="007F5B87">
        <w:rPr>
          <w:rFonts w:ascii="Times New Roman" w:hAnsi="Times New Roman" w:cs="Times New Roman"/>
          <w:sz w:val="24"/>
          <w:szCs w:val="24"/>
        </w:rPr>
        <w:t>broader</w:t>
      </w:r>
      <w:r w:rsidR="008A67EF">
        <w:rPr>
          <w:rFonts w:ascii="Times New Roman" w:hAnsi="Times New Roman" w:cs="Times New Roman"/>
          <w:sz w:val="24"/>
          <w:szCs w:val="24"/>
        </w:rPr>
        <w:t xml:space="preserve"> </w:t>
      </w:r>
      <w:r w:rsidR="007F5B87">
        <w:rPr>
          <w:rFonts w:ascii="Times New Roman" w:hAnsi="Times New Roman" w:cs="Times New Roman"/>
          <w:sz w:val="24"/>
          <w:szCs w:val="24"/>
        </w:rPr>
        <w:t>inclusion of</w:t>
      </w:r>
      <w:r w:rsidR="008A67EF">
        <w:rPr>
          <w:rFonts w:ascii="Times New Roman" w:hAnsi="Times New Roman" w:cs="Times New Roman"/>
          <w:sz w:val="24"/>
          <w:szCs w:val="24"/>
        </w:rPr>
        <w:t xml:space="preserve"> tropical </w:t>
      </w:r>
      <w:r w:rsidR="007F5B87">
        <w:rPr>
          <w:rFonts w:ascii="Times New Roman" w:hAnsi="Times New Roman" w:cs="Times New Roman"/>
          <w:sz w:val="24"/>
          <w:szCs w:val="24"/>
        </w:rPr>
        <w:t>ecoregions as hotspots</w:t>
      </w:r>
      <w:r w:rsidR="008A67EF">
        <w:rPr>
          <w:rFonts w:ascii="Times New Roman" w:hAnsi="Times New Roman" w:cs="Times New Roman"/>
          <w:sz w:val="24"/>
          <w:szCs w:val="24"/>
        </w:rPr>
        <w:t xml:space="preserve"> o</w:t>
      </w:r>
      <w:r w:rsidR="007A1648">
        <w:rPr>
          <w:rFonts w:ascii="Times New Roman" w:hAnsi="Times New Roman" w:cs="Times New Roman"/>
          <w:sz w:val="24"/>
          <w:szCs w:val="24"/>
        </w:rPr>
        <w:t>f functional redundancy (Fig. 1b and 1d</w:t>
      </w:r>
      <w:r w:rsidR="00235C7C">
        <w:rPr>
          <w:rFonts w:ascii="Times New Roman" w:hAnsi="Times New Roman" w:cs="Times New Roman"/>
          <w:sz w:val="24"/>
          <w:szCs w:val="24"/>
        </w:rPr>
        <w:t xml:space="preserve">; </w:t>
      </w:r>
      <w:r w:rsidR="00235C7C" w:rsidRPr="008A65FA">
        <w:rPr>
          <w:rFonts w:ascii="Times New Roman" w:hAnsi="Times New Roman" w:cs="Times New Roman"/>
          <w:sz w:val="24"/>
          <w:szCs w:val="24"/>
        </w:rPr>
        <w:t>rho</w:t>
      </w:r>
      <w:r w:rsidR="00235C7C" w:rsidRPr="008A65FA">
        <w:rPr>
          <w:rFonts w:ascii="Times New Roman" w:hAnsi="Times New Roman" w:cs="Times New Roman"/>
          <w:sz w:val="24"/>
          <w:szCs w:val="24"/>
          <w:vertAlign w:val="subscript"/>
        </w:rPr>
        <w:t>823</w:t>
      </w:r>
      <w:r w:rsidR="008A65FA" w:rsidRPr="008A65FA">
        <w:rPr>
          <w:rFonts w:ascii="Times New Roman" w:hAnsi="Times New Roman" w:cs="Times New Roman"/>
          <w:sz w:val="24"/>
          <w:szCs w:val="24"/>
        </w:rPr>
        <w:t xml:space="preserve"> = 0.64</w:t>
      </w:r>
      <w:r w:rsidR="00235C7C" w:rsidRPr="008A65FA">
        <w:rPr>
          <w:rFonts w:ascii="Times New Roman" w:hAnsi="Times New Roman" w:cs="Times New Roman"/>
          <w:sz w:val="24"/>
          <w:szCs w:val="24"/>
        </w:rPr>
        <w:t xml:space="preserve">, </w:t>
      </w:r>
      <w:r w:rsidR="00235C7C" w:rsidRPr="008A65FA">
        <w:rPr>
          <w:rFonts w:ascii="Times New Roman" w:hAnsi="Times New Roman" w:cs="Times New Roman"/>
          <w:i/>
          <w:iCs/>
          <w:sz w:val="24"/>
          <w:szCs w:val="24"/>
        </w:rPr>
        <w:t>P</w:t>
      </w:r>
      <w:r w:rsidR="00235C7C" w:rsidRPr="008A65FA">
        <w:rPr>
          <w:rFonts w:ascii="Times New Roman" w:hAnsi="Times New Roman" w:cs="Times New Roman"/>
          <w:sz w:val="24"/>
          <w:szCs w:val="24"/>
        </w:rPr>
        <w:t xml:space="preserve"> &lt; 0.001</w:t>
      </w:r>
      <w:r w:rsidR="008A67EF">
        <w:rPr>
          <w:rFonts w:ascii="Times New Roman" w:hAnsi="Times New Roman" w:cs="Times New Roman"/>
          <w:sz w:val="24"/>
          <w:szCs w:val="24"/>
        </w:rPr>
        <w:t>).</w:t>
      </w:r>
      <w:r w:rsidR="008A67EF" w:rsidRPr="0029590B">
        <w:rPr>
          <w:rFonts w:ascii="Times New Roman" w:hAnsi="Times New Roman" w:cs="Times New Roman"/>
          <w:sz w:val="24"/>
          <w:szCs w:val="24"/>
        </w:rPr>
        <w:t xml:space="preserve"> </w:t>
      </w:r>
      <w:r w:rsidR="005D432B">
        <w:rPr>
          <w:rFonts w:ascii="Times New Roman" w:hAnsi="Times New Roman" w:cs="Times New Roman"/>
          <w:sz w:val="24"/>
          <w:szCs w:val="24"/>
        </w:rPr>
        <w:t>Functional dispersion SES shows similar pattern</w:t>
      </w:r>
      <w:r w:rsidR="002A79C8">
        <w:rPr>
          <w:rFonts w:ascii="Times New Roman" w:hAnsi="Times New Roman" w:cs="Times New Roman"/>
          <w:sz w:val="24"/>
          <w:szCs w:val="24"/>
        </w:rPr>
        <w:t>s to functional dispersion (Fig</w:t>
      </w:r>
      <w:r w:rsidR="007A1648">
        <w:rPr>
          <w:rFonts w:ascii="Times New Roman" w:hAnsi="Times New Roman" w:cs="Times New Roman"/>
          <w:sz w:val="24"/>
          <w:szCs w:val="24"/>
        </w:rPr>
        <w:t>. 1c and 1e</w:t>
      </w:r>
      <w:r w:rsidR="005D432B">
        <w:rPr>
          <w:rFonts w:ascii="Times New Roman" w:hAnsi="Times New Roman" w:cs="Times New Roman"/>
          <w:sz w:val="24"/>
          <w:szCs w:val="24"/>
        </w:rPr>
        <w:t xml:space="preserve">; </w:t>
      </w:r>
      <w:r w:rsidR="005D432B" w:rsidRPr="001123C2">
        <w:rPr>
          <w:rFonts w:ascii="Times New Roman" w:hAnsi="Times New Roman" w:cs="Times New Roman"/>
          <w:sz w:val="24"/>
          <w:szCs w:val="24"/>
        </w:rPr>
        <w:t>rho</w:t>
      </w:r>
      <w:r w:rsidR="005D432B" w:rsidRPr="001123C2">
        <w:rPr>
          <w:rFonts w:ascii="Times New Roman" w:hAnsi="Times New Roman" w:cs="Times New Roman"/>
          <w:sz w:val="24"/>
          <w:szCs w:val="24"/>
          <w:vertAlign w:val="subscript"/>
        </w:rPr>
        <w:t>823</w:t>
      </w:r>
      <w:r w:rsidR="005D432B" w:rsidRPr="001123C2">
        <w:rPr>
          <w:rFonts w:ascii="Times New Roman" w:hAnsi="Times New Roman" w:cs="Times New Roman"/>
          <w:sz w:val="24"/>
          <w:szCs w:val="24"/>
        </w:rPr>
        <w:t xml:space="preserve"> = 0.7</w:t>
      </w:r>
      <w:r w:rsidR="001123C2" w:rsidRPr="001123C2">
        <w:rPr>
          <w:rFonts w:ascii="Times New Roman" w:hAnsi="Times New Roman" w:cs="Times New Roman"/>
          <w:sz w:val="24"/>
          <w:szCs w:val="24"/>
        </w:rPr>
        <w:t>4</w:t>
      </w:r>
      <w:r w:rsidR="005D432B" w:rsidRPr="001123C2">
        <w:rPr>
          <w:rFonts w:ascii="Times New Roman" w:hAnsi="Times New Roman" w:cs="Times New Roman"/>
          <w:sz w:val="24"/>
          <w:szCs w:val="24"/>
        </w:rPr>
        <w:t xml:space="preserve">, </w:t>
      </w:r>
      <w:r w:rsidR="005D432B" w:rsidRPr="001123C2">
        <w:rPr>
          <w:rFonts w:ascii="Times New Roman" w:hAnsi="Times New Roman" w:cs="Times New Roman"/>
          <w:i/>
          <w:iCs/>
          <w:sz w:val="24"/>
          <w:szCs w:val="24"/>
        </w:rPr>
        <w:t>P</w:t>
      </w:r>
      <w:r w:rsidR="005D432B" w:rsidRPr="001123C2">
        <w:rPr>
          <w:rFonts w:ascii="Times New Roman" w:hAnsi="Times New Roman" w:cs="Times New Roman"/>
          <w:sz w:val="24"/>
          <w:szCs w:val="24"/>
        </w:rPr>
        <w:t xml:space="preserve"> &lt; 0.001</w:t>
      </w:r>
      <w:r w:rsidR="008D24F2">
        <w:rPr>
          <w:rFonts w:ascii="Times New Roman" w:hAnsi="Times New Roman" w:cs="Times New Roman"/>
          <w:sz w:val="24"/>
          <w:szCs w:val="24"/>
        </w:rPr>
        <w:t>).</w:t>
      </w:r>
    </w:p>
    <w:p w14:paraId="1F5C13D2" w14:textId="61E4ABFB" w:rsidR="00310C7E" w:rsidRPr="00AA0458" w:rsidRDefault="00310C7E" w:rsidP="001C226A">
      <w:pPr>
        <w:spacing w:line="480" w:lineRule="auto"/>
        <w:rPr>
          <w:rFonts w:ascii="Times New Roman" w:hAnsi="Times New Roman" w:cs="Times New Roman"/>
          <w:sz w:val="24"/>
          <w:szCs w:val="24"/>
        </w:rPr>
      </w:pPr>
      <w:r w:rsidRPr="00AA0458">
        <w:rPr>
          <w:rFonts w:ascii="Times New Roman" w:hAnsi="Times New Roman" w:cs="Times New Roman"/>
          <w:sz w:val="24"/>
          <w:szCs w:val="24"/>
        </w:rPr>
        <w:t>Our functional lens therefore identifies ecoregion</w:t>
      </w:r>
      <w:r w:rsidR="00F36648">
        <w:rPr>
          <w:rFonts w:ascii="Times New Roman" w:hAnsi="Times New Roman" w:cs="Times New Roman"/>
          <w:sz w:val="24"/>
          <w:szCs w:val="24"/>
        </w:rPr>
        <w:t>s</w:t>
      </w:r>
      <w:r w:rsidRPr="00AA0458">
        <w:rPr>
          <w:rFonts w:ascii="Times New Roman" w:hAnsi="Times New Roman" w:cs="Times New Roman"/>
          <w:sz w:val="24"/>
          <w:szCs w:val="24"/>
        </w:rPr>
        <w:t xml:space="preserve">, which have equal species richness, such as the Patagonian steppe (Argentina and Chile) and </w:t>
      </w:r>
      <w:r w:rsidR="005B1750" w:rsidRPr="00AA0458">
        <w:rPr>
          <w:rFonts w:ascii="Times New Roman" w:hAnsi="Times New Roman" w:cs="Times New Roman"/>
          <w:sz w:val="24"/>
          <w:szCs w:val="24"/>
        </w:rPr>
        <w:t>N</w:t>
      </w:r>
      <w:r w:rsidRPr="00AA0458">
        <w:rPr>
          <w:rFonts w:ascii="Times New Roman" w:hAnsi="Times New Roman" w:cs="Times New Roman"/>
          <w:sz w:val="24"/>
          <w:szCs w:val="24"/>
        </w:rPr>
        <w:t>orthern short grasslands (USA and Canada) (419 species each)</w:t>
      </w:r>
      <w:r w:rsidR="00D016AF" w:rsidRPr="00AA0458">
        <w:rPr>
          <w:rFonts w:ascii="Times New Roman" w:hAnsi="Times New Roman" w:cs="Times New Roman"/>
          <w:sz w:val="24"/>
          <w:szCs w:val="24"/>
        </w:rPr>
        <w:t>,</w:t>
      </w:r>
      <w:r w:rsidRPr="00AA0458">
        <w:rPr>
          <w:rFonts w:ascii="Times New Roman" w:hAnsi="Times New Roman" w:cs="Times New Roman"/>
          <w:sz w:val="24"/>
          <w:szCs w:val="24"/>
        </w:rPr>
        <w:t xml:space="preserve"> </w:t>
      </w:r>
      <w:r w:rsidR="00D016AF" w:rsidRPr="00AA0458">
        <w:rPr>
          <w:rFonts w:ascii="Times New Roman" w:hAnsi="Times New Roman" w:cs="Times New Roman"/>
          <w:sz w:val="24"/>
          <w:szCs w:val="24"/>
        </w:rPr>
        <w:t xml:space="preserve">but very different functional values: </w:t>
      </w:r>
      <w:r w:rsidR="00D016AF" w:rsidRPr="005E0AEB">
        <w:rPr>
          <w:rFonts w:ascii="Times New Roman" w:hAnsi="Times New Roman" w:cs="Times New Roman"/>
          <w:sz w:val="24"/>
          <w:szCs w:val="24"/>
        </w:rPr>
        <w:t>Patagonian steppe</w:t>
      </w:r>
      <w:r w:rsidR="001C226A" w:rsidRPr="005E0AEB">
        <w:rPr>
          <w:rFonts w:ascii="Times New Roman" w:hAnsi="Times New Roman" w:cs="Times New Roman"/>
          <w:sz w:val="24"/>
          <w:szCs w:val="24"/>
        </w:rPr>
        <w:t xml:space="preserve"> </w:t>
      </w:r>
      <w:r w:rsidR="001C226A" w:rsidRPr="005E0AEB">
        <w:rPr>
          <w:rFonts w:ascii="Times New Roman" w:hAnsi="Times New Roman" w:cs="Times New Roman"/>
          <w:sz w:val="24"/>
          <w:szCs w:val="24"/>
        </w:rPr>
        <w:lastRenderedPageBreak/>
        <w:t>functional redundancy SES = 2.5</w:t>
      </w:r>
      <w:r w:rsidRPr="005E0AEB">
        <w:rPr>
          <w:rFonts w:ascii="Times New Roman" w:hAnsi="Times New Roman" w:cs="Times New Roman"/>
          <w:sz w:val="24"/>
          <w:szCs w:val="24"/>
        </w:rPr>
        <w:t xml:space="preserve">, </w:t>
      </w:r>
      <w:r w:rsidR="001C226A" w:rsidRPr="005E0AEB">
        <w:rPr>
          <w:rFonts w:ascii="Times New Roman" w:hAnsi="Times New Roman" w:cs="Times New Roman"/>
          <w:sz w:val="24"/>
          <w:szCs w:val="24"/>
        </w:rPr>
        <w:t>functional dispersion SES = -4.8</w:t>
      </w:r>
      <w:r w:rsidRPr="005E0AEB">
        <w:rPr>
          <w:rFonts w:ascii="Times New Roman" w:hAnsi="Times New Roman" w:cs="Times New Roman"/>
          <w:sz w:val="24"/>
          <w:szCs w:val="24"/>
        </w:rPr>
        <w:t>;</w:t>
      </w:r>
      <w:r w:rsidR="00D016AF" w:rsidRPr="005E0AEB">
        <w:rPr>
          <w:rFonts w:ascii="Times New Roman" w:hAnsi="Times New Roman" w:cs="Times New Roman"/>
          <w:sz w:val="24"/>
          <w:szCs w:val="24"/>
        </w:rPr>
        <w:t xml:space="preserve"> </w:t>
      </w:r>
      <w:r w:rsidR="002155B2" w:rsidRPr="005E0AEB">
        <w:rPr>
          <w:rFonts w:ascii="Times New Roman" w:hAnsi="Times New Roman" w:cs="Times New Roman"/>
          <w:sz w:val="24"/>
          <w:szCs w:val="24"/>
        </w:rPr>
        <w:t>N</w:t>
      </w:r>
      <w:r w:rsidR="00D016AF" w:rsidRPr="005E0AEB">
        <w:rPr>
          <w:rFonts w:ascii="Times New Roman" w:hAnsi="Times New Roman" w:cs="Times New Roman"/>
          <w:sz w:val="24"/>
          <w:szCs w:val="24"/>
        </w:rPr>
        <w:t xml:space="preserve">orthern short grasslands </w:t>
      </w:r>
      <w:r w:rsidR="001C226A" w:rsidRPr="005E0AEB">
        <w:rPr>
          <w:rFonts w:ascii="Times New Roman" w:hAnsi="Times New Roman" w:cs="Times New Roman"/>
          <w:sz w:val="24"/>
          <w:szCs w:val="24"/>
        </w:rPr>
        <w:t>functional redundancy SES = 0.7, functional dispersion SES = 0.1</w:t>
      </w:r>
      <w:r w:rsidRPr="005E0AEB">
        <w:rPr>
          <w:rFonts w:ascii="Times New Roman" w:hAnsi="Times New Roman" w:cs="Times New Roman"/>
          <w:sz w:val="24"/>
          <w:szCs w:val="24"/>
        </w:rPr>
        <w:t>.</w:t>
      </w:r>
    </w:p>
    <w:p w14:paraId="4F054647" w14:textId="2BC15002" w:rsidR="00163382" w:rsidRPr="00605C5E" w:rsidRDefault="00F36648" w:rsidP="00C17807">
      <w:pPr>
        <w:spacing w:line="480" w:lineRule="auto"/>
        <w:rPr>
          <w:rFonts w:ascii="Times New Roman" w:hAnsi="Times New Roman" w:cs="Times New Roman"/>
          <w:sz w:val="24"/>
          <w:szCs w:val="24"/>
        </w:rPr>
      </w:pPr>
      <w:r w:rsidRPr="00605C5E">
        <w:rPr>
          <w:rFonts w:ascii="Times New Roman" w:hAnsi="Times New Roman" w:cs="Times New Roman"/>
          <w:sz w:val="24"/>
          <w:szCs w:val="24"/>
        </w:rPr>
        <w:t xml:space="preserve">We also identify a spatial disconnect between </w:t>
      </w:r>
      <w:r w:rsidR="00A60640">
        <w:rPr>
          <w:rFonts w:ascii="Times New Roman" w:hAnsi="Times New Roman" w:cs="Times New Roman"/>
          <w:sz w:val="24"/>
          <w:szCs w:val="24"/>
        </w:rPr>
        <w:t xml:space="preserve">functional </w:t>
      </w:r>
      <w:r w:rsidRPr="00605C5E">
        <w:rPr>
          <w:rFonts w:ascii="Times New Roman" w:hAnsi="Times New Roman" w:cs="Times New Roman"/>
          <w:sz w:val="24"/>
          <w:szCs w:val="24"/>
        </w:rPr>
        <w:t>redundancy</w:t>
      </w:r>
      <w:r w:rsidR="00A60640">
        <w:rPr>
          <w:rFonts w:ascii="Times New Roman" w:hAnsi="Times New Roman" w:cs="Times New Roman"/>
          <w:sz w:val="24"/>
          <w:szCs w:val="24"/>
        </w:rPr>
        <w:t xml:space="preserve"> SES</w:t>
      </w:r>
      <w:r w:rsidRPr="00605C5E">
        <w:rPr>
          <w:rFonts w:ascii="Times New Roman" w:hAnsi="Times New Roman" w:cs="Times New Roman"/>
          <w:sz w:val="24"/>
          <w:szCs w:val="24"/>
        </w:rPr>
        <w:t xml:space="preserve"> and </w:t>
      </w:r>
      <w:r w:rsidR="00A60640">
        <w:rPr>
          <w:rFonts w:ascii="Times New Roman" w:hAnsi="Times New Roman" w:cs="Times New Roman"/>
          <w:sz w:val="24"/>
          <w:szCs w:val="24"/>
        </w:rPr>
        <w:t xml:space="preserve">functional </w:t>
      </w:r>
      <w:r w:rsidRPr="00605C5E">
        <w:rPr>
          <w:rFonts w:ascii="Times New Roman" w:hAnsi="Times New Roman" w:cs="Times New Roman"/>
          <w:sz w:val="24"/>
          <w:szCs w:val="24"/>
        </w:rPr>
        <w:t>dispersion</w:t>
      </w:r>
      <w:r w:rsidR="00A60640">
        <w:rPr>
          <w:rFonts w:ascii="Times New Roman" w:hAnsi="Times New Roman" w:cs="Times New Roman"/>
          <w:sz w:val="24"/>
          <w:szCs w:val="24"/>
        </w:rPr>
        <w:t xml:space="preserve"> SES</w:t>
      </w:r>
      <w:r w:rsidRPr="00605C5E">
        <w:rPr>
          <w:rFonts w:ascii="Times New Roman" w:hAnsi="Times New Roman" w:cs="Times New Roman"/>
          <w:sz w:val="24"/>
          <w:szCs w:val="24"/>
        </w:rPr>
        <w:t xml:space="preserve"> (</w:t>
      </w:r>
      <w:r w:rsidRPr="00795719">
        <w:rPr>
          <w:rFonts w:ascii="Times New Roman" w:hAnsi="Times New Roman" w:cs="Times New Roman"/>
          <w:sz w:val="24"/>
          <w:szCs w:val="24"/>
        </w:rPr>
        <w:t>rho</w:t>
      </w:r>
      <w:r w:rsidRPr="00795719">
        <w:rPr>
          <w:rFonts w:ascii="Times New Roman" w:hAnsi="Times New Roman" w:cs="Times New Roman"/>
          <w:sz w:val="24"/>
          <w:szCs w:val="24"/>
          <w:vertAlign w:val="subscript"/>
        </w:rPr>
        <w:t>823</w:t>
      </w:r>
      <w:r w:rsidRPr="00795719">
        <w:rPr>
          <w:rFonts w:ascii="Times New Roman" w:hAnsi="Times New Roman" w:cs="Times New Roman"/>
          <w:sz w:val="24"/>
          <w:szCs w:val="24"/>
        </w:rPr>
        <w:t xml:space="preserve"> = -0.64, </w:t>
      </w:r>
      <w:r w:rsidRPr="00795719">
        <w:rPr>
          <w:rFonts w:ascii="Times New Roman" w:hAnsi="Times New Roman" w:cs="Times New Roman"/>
          <w:i/>
          <w:iCs/>
          <w:sz w:val="24"/>
          <w:szCs w:val="24"/>
        </w:rPr>
        <w:t>P</w:t>
      </w:r>
      <w:r w:rsidRPr="00795719">
        <w:rPr>
          <w:rFonts w:ascii="Times New Roman" w:hAnsi="Times New Roman" w:cs="Times New Roman"/>
          <w:sz w:val="24"/>
          <w:szCs w:val="24"/>
        </w:rPr>
        <w:t xml:space="preserve"> &lt; 0.001; Fig</w:t>
      </w:r>
      <w:r w:rsidRPr="00605C5E">
        <w:rPr>
          <w:rFonts w:ascii="Times New Roman" w:hAnsi="Times New Roman" w:cs="Times New Roman"/>
          <w:sz w:val="24"/>
          <w:szCs w:val="24"/>
        </w:rPr>
        <w:t xml:space="preserve">. 2). For example, ecoregions generally have </w:t>
      </w:r>
      <w:r w:rsidR="00605C5E" w:rsidRPr="00605C5E">
        <w:rPr>
          <w:rFonts w:ascii="Times New Roman" w:hAnsi="Times New Roman" w:cs="Times New Roman"/>
          <w:sz w:val="24"/>
          <w:szCs w:val="24"/>
        </w:rPr>
        <w:t xml:space="preserve">either </w:t>
      </w:r>
      <w:r w:rsidRPr="00605C5E">
        <w:rPr>
          <w:rFonts w:ascii="Times New Roman" w:hAnsi="Times New Roman" w:cs="Times New Roman"/>
          <w:sz w:val="24"/>
          <w:szCs w:val="24"/>
        </w:rPr>
        <w:t>(</w:t>
      </w:r>
      <w:proofErr w:type="spellStart"/>
      <w:r w:rsidRPr="00605C5E">
        <w:rPr>
          <w:rFonts w:ascii="Times New Roman" w:hAnsi="Times New Roman" w:cs="Times New Roman"/>
          <w:sz w:val="24"/>
          <w:szCs w:val="24"/>
        </w:rPr>
        <w:t>i</w:t>
      </w:r>
      <w:proofErr w:type="spellEnd"/>
      <w:r w:rsidRPr="00605C5E">
        <w:rPr>
          <w:rFonts w:ascii="Times New Roman" w:hAnsi="Times New Roman" w:cs="Times New Roman"/>
          <w:sz w:val="24"/>
          <w:szCs w:val="24"/>
        </w:rPr>
        <w:t xml:space="preserve">) high functional redundancy </w:t>
      </w:r>
      <w:r w:rsidR="00A60640">
        <w:rPr>
          <w:rFonts w:ascii="Times New Roman" w:hAnsi="Times New Roman" w:cs="Times New Roman"/>
          <w:sz w:val="24"/>
          <w:szCs w:val="24"/>
        </w:rPr>
        <w:t xml:space="preserve">SES </w:t>
      </w:r>
      <w:r w:rsidRPr="00605C5E">
        <w:rPr>
          <w:rFonts w:ascii="Times New Roman" w:hAnsi="Times New Roman" w:cs="Times New Roman"/>
          <w:sz w:val="24"/>
          <w:szCs w:val="24"/>
        </w:rPr>
        <w:t>coupled with low functional dispersion</w:t>
      </w:r>
      <w:r w:rsidR="00A60640">
        <w:rPr>
          <w:rFonts w:ascii="Times New Roman" w:hAnsi="Times New Roman" w:cs="Times New Roman"/>
          <w:sz w:val="24"/>
          <w:szCs w:val="24"/>
        </w:rPr>
        <w:t xml:space="preserve"> SES</w:t>
      </w:r>
      <w:r w:rsidRPr="00605C5E">
        <w:rPr>
          <w:rFonts w:ascii="Times New Roman" w:hAnsi="Times New Roman" w:cs="Times New Roman"/>
          <w:sz w:val="24"/>
          <w:szCs w:val="24"/>
        </w:rPr>
        <w:t xml:space="preserve">, </w:t>
      </w:r>
      <w:r w:rsidR="00605C5E">
        <w:rPr>
          <w:rFonts w:ascii="Times New Roman" w:hAnsi="Times New Roman" w:cs="Times New Roman"/>
          <w:sz w:val="24"/>
          <w:szCs w:val="24"/>
        </w:rPr>
        <w:t>characterized</w:t>
      </w:r>
      <w:r w:rsidR="00605C5E" w:rsidRPr="00605C5E">
        <w:rPr>
          <w:rFonts w:ascii="Times New Roman" w:hAnsi="Times New Roman" w:cs="Times New Roman"/>
          <w:sz w:val="24"/>
          <w:szCs w:val="24"/>
        </w:rPr>
        <w:t xml:space="preserve"> by much of the area</w:t>
      </w:r>
      <w:r w:rsidRPr="00605C5E">
        <w:rPr>
          <w:rFonts w:ascii="Times New Roman" w:hAnsi="Times New Roman" w:cs="Times New Roman"/>
          <w:sz w:val="24"/>
          <w:szCs w:val="24"/>
        </w:rPr>
        <w:t xml:space="preserve"> south of the tropic of cancer </w:t>
      </w:r>
      <w:r w:rsidR="00605C5E" w:rsidRPr="00605C5E">
        <w:rPr>
          <w:rFonts w:ascii="Times New Roman" w:hAnsi="Times New Roman" w:cs="Times New Roman"/>
          <w:sz w:val="24"/>
          <w:szCs w:val="24"/>
        </w:rPr>
        <w:t>(Fig. 2</w:t>
      </w:r>
      <w:r w:rsidR="004823B8">
        <w:rPr>
          <w:rFonts w:ascii="Times New Roman" w:hAnsi="Times New Roman" w:cs="Times New Roman"/>
          <w:sz w:val="24"/>
          <w:szCs w:val="24"/>
        </w:rPr>
        <w:t>a</w:t>
      </w:r>
      <w:r w:rsidR="00605C5E" w:rsidRPr="00605C5E">
        <w:rPr>
          <w:rFonts w:ascii="Times New Roman" w:hAnsi="Times New Roman" w:cs="Times New Roman"/>
          <w:sz w:val="24"/>
          <w:szCs w:val="24"/>
        </w:rPr>
        <w:t xml:space="preserve">; </w:t>
      </w:r>
      <w:r w:rsidR="00AA3A46">
        <w:rPr>
          <w:rFonts w:ascii="Times New Roman" w:hAnsi="Times New Roman" w:cs="Times New Roman"/>
          <w:sz w:val="24"/>
          <w:szCs w:val="24"/>
        </w:rPr>
        <w:t xml:space="preserve">dark </w:t>
      </w:r>
      <w:r w:rsidR="00C17807">
        <w:rPr>
          <w:rFonts w:ascii="Times New Roman" w:hAnsi="Times New Roman" w:cs="Times New Roman"/>
          <w:sz w:val="24"/>
          <w:szCs w:val="24"/>
        </w:rPr>
        <w:t>red</w:t>
      </w:r>
      <w:r w:rsidR="00605C5E" w:rsidRPr="00605C5E">
        <w:rPr>
          <w:rFonts w:ascii="Times New Roman" w:hAnsi="Times New Roman" w:cs="Times New Roman"/>
          <w:sz w:val="24"/>
          <w:szCs w:val="24"/>
        </w:rPr>
        <w:t xml:space="preserve"> areas) </w:t>
      </w:r>
      <w:r w:rsidRPr="00605C5E">
        <w:rPr>
          <w:rFonts w:ascii="Times New Roman" w:hAnsi="Times New Roman" w:cs="Times New Roman"/>
          <w:sz w:val="24"/>
          <w:szCs w:val="24"/>
        </w:rPr>
        <w:t>or (ii) high functional dispersion</w:t>
      </w:r>
      <w:r w:rsidR="00A60640">
        <w:rPr>
          <w:rFonts w:ascii="Times New Roman" w:hAnsi="Times New Roman" w:cs="Times New Roman"/>
          <w:sz w:val="24"/>
          <w:szCs w:val="24"/>
        </w:rPr>
        <w:t xml:space="preserve"> SES</w:t>
      </w:r>
      <w:r w:rsidRPr="00605C5E">
        <w:rPr>
          <w:rFonts w:ascii="Times New Roman" w:hAnsi="Times New Roman" w:cs="Times New Roman"/>
          <w:sz w:val="24"/>
          <w:szCs w:val="24"/>
        </w:rPr>
        <w:t xml:space="preserve"> and low functional redundancy</w:t>
      </w:r>
      <w:r w:rsidR="00A60640">
        <w:rPr>
          <w:rFonts w:ascii="Times New Roman" w:hAnsi="Times New Roman" w:cs="Times New Roman"/>
          <w:sz w:val="24"/>
          <w:szCs w:val="24"/>
        </w:rPr>
        <w:t xml:space="preserve"> SES</w:t>
      </w:r>
      <w:r w:rsidRPr="00605C5E">
        <w:rPr>
          <w:rFonts w:ascii="Times New Roman" w:hAnsi="Times New Roman" w:cs="Times New Roman"/>
          <w:sz w:val="24"/>
          <w:szCs w:val="24"/>
        </w:rPr>
        <w:t xml:space="preserve">, such as </w:t>
      </w:r>
      <w:r w:rsidR="00605C5E" w:rsidRPr="00605C5E">
        <w:rPr>
          <w:rFonts w:ascii="Times New Roman" w:hAnsi="Times New Roman" w:cs="Times New Roman"/>
          <w:sz w:val="24"/>
          <w:szCs w:val="24"/>
        </w:rPr>
        <w:t>across Madagascar, East</w:t>
      </w:r>
      <w:r w:rsidR="00B9199D">
        <w:rPr>
          <w:rFonts w:ascii="Times New Roman" w:hAnsi="Times New Roman" w:cs="Times New Roman"/>
          <w:sz w:val="24"/>
          <w:szCs w:val="24"/>
        </w:rPr>
        <w:t>ern</w:t>
      </w:r>
      <w:r w:rsidR="00605C5E" w:rsidRPr="00605C5E">
        <w:rPr>
          <w:rFonts w:ascii="Times New Roman" w:hAnsi="Times New Roman" w:cs="Times New Roman"/>
          <w:sz w:val="24"/>
          <w:szCs w:val="24"/>
        </w:rPr>
        <w:t xml:space="preserve"> and Central Asia</w:t>
      </w:r>
      <w:r w:rsidR="00605C5E">
        <w:rPr>
          <w:rFonts w:ascii="Times New Roman" w:hAnsi="Times New Roman" w:cs="Times New Roman"/>
          <w:sz w:val="24"/>
          <w:szCs w:val="24"/>
        </w:rPr>
        <w:t xml:space="preserve"> and w</w:t>
      </w:r>
      <w:r w:rsidR="00605C5E" w:rsidRPr="00605C5E">
        <w:rPr>
          <w:rFonts w:ascii="Times New Roman" w:hAnsi="Times New Roman" w:cs="Times New Roman"/>
          <w:sz w:val="24"/>
          <w:szCs w:val="24"/>
        </w:rPr>
        <w:t>estern USA (Fig. 2</w:t>
      </w:r>
      <w:r w:rsidR="004823B8">
        <w:rPr>
          <w:rFonts w:ascii="Times New Roman" w:hAnsi="Times New Roman" w:cs="Times New Roman"/>
          <w:sz w:val="24"/>
          <w:szCs w:val="24"/>
        </w:rPr>
        <w:t>a</w:t>
      </w:r>
      <w:r w:rsidR="00605C5E" w:rsidRPr="00605C5E">
        <w:rPr>
          <w:rFonts w:ascii="Times New Roman" w:hAnsi="Times New Roman" w:cs="Times New Roman"/>
          <w:sz w:val="24"/>
          <w:szCs w:val="24"/>
        </w:rPr>
        <w:t xml:space="preserve">; </w:t>
      </w:r>
      <w:r w:rsidR="00C17807">
        <w:rPr>
          <w:rFonts w:ascii="Times New Roman" w:hAnsi="Times New Roman" w:cs="Times New Roman"/>
          <w:sz w:val="24"/>
          <w:szCs w:val="24"/>
        </w:rPr>
        <w:t>yellow</w:t>
      </w:r>
      <w:r w:rsidR="00605C5E" w:rsidRPr="00605C5E">
        <w:rPr>
          <w:rFonts w:ascii="Times New Roman" w:hAnsi="Times New Roman" w:cs="Times New Roman"/>
          <w:sz w:val="24"/>
          <w:szCs w:val="24"/>
        </w:rPr>
        <w:t xml:space="preserve"> areas). While so</w:t>
      </w:r>
      <w:r w:rsidR="00A772BC">
        <w:rPr>
          <w:rFonts w:ascii="Times New Roman" w:hAnsi="Times New Roman" w:cs="Times New Roman"/>
          <w:sz w:val="24"/>
          <w:szCs w:val="24"/>
        </w:rPr>
        <w:t>me ecoregions, such as across the Sahara and</w:t>
      </w:r>
      <w:r w:rsidR="00605C5E" w:rsidRPr="00605C5E">
        <w:rPr>
          <w:rFonts w:ascii="Times New Roman" w:hAnsi="Times New Roman" w:cs="Times New Roman"/>
          <w:sz w:val="24"/>
          <w:szCs w:val="24"/>
        </w:rPr>
        <w:t xml:space="preserve"> </w:t>
      </w:r>
      <w:r w:rsidR="00A772BC">
        <w:rPr>
          <w:rFonts w:ascii="Times New Roman" w:hAnsi="Times New Roman" w:cs="Times New Roman"/>
          <w:sz w:val="24"/>
          <w:szCs w:val="24"/>
        </w:rPr>
        <w:t>North America,</w:t>
      </w:r>
      <w:r w:rsidR="00605C5E" w:rsidRPr="00605C5E">
        <w:rPr>
          <w:rFonts w:ascii="Times New Roman" w:hAnsi="Times New Roman" w:cs="Times New Roman"/>
          <w:sz w:val="24"/>
          <w:szCs w:val="24"/>
        </w:rPr>
        <w:t xml:space="preserve"> show a more balanced relationship between functional redundancy </w:t>
      </w:r>
      <w:r w:rsidR="00F81FFB">
        <w:rPr>
          <w:rFonts w:ascii="Times New Roman" w:hAnsi="Times New Roman" w:cs="Times New Roman"/>
          <w:sz w:val="24"/>
          <w:szCs w:val="24"/>
        </w:rPr>
        <w:t xml:space="preserve">SES </w:t>
      </w:r>
      <w:r w:rsidR="00605C5E" w:rsidRPr="00605C5E">
        <w:rPr>
          <w:rFonts w:ascii="Times New Roman" w:hAnsi="Times New Roman" w:cs="Times New Roman"/>
          <w:sz w:val="24"/>
          <w:szCs w:val="24"/>
        </w:rPr>
        <w:t>and functional dispersion</w:t>
      </w:r>
      <w:r w:rsidR="00F81FFB">
        <w:rPr>
          <w:rFonts w:ascii="Times New Roman" w:hAnsi="Times New Roman" w:cs="Times New Roman"/>
          <w:sz w:val="24"/>
          <w:szCs w:val="24"/>
        </w:rPr>
        <w:t xml:space="preserve"> SES</w:t>
      </w:r>
      <w:r w:rsidR="00605C5E" w:rsidRPr="00605C5E">
        <w:rPr>
          <w:rFonts w:ascii="Times New Roman" w:hAnsi="Times New Roman" w:cs="Times New Roman"/>
          <w:sz w:val="24"/>
          <w:szCs w:val="24"/>
        </w:rPr>
        <w:t xml:space="preserve"> (Fig. 2</w:t>
      </w:r>
      <w:r w:rsidR="004823B8">
        <w:rPr>
          <w:rFonts w:ascii="Times New Roman" w:hAnsi="Times New Roman" w:cs="Times New Roman"/>
          <w:sz w:val="24"/>
          <w:szCs w:val="24"/>
        </w:rPr>
        <w:t>a</w:t>
      </w:r>
      <w:r w:rsidR="00605C5E" w:rsidRPr="00605C5E">
        <w:rPr>
          <w:rFonts w:ascii="Times New Roman" w:hAnsi="Times New Roman" w:cs="Times New Roman"/>
          <w:sz w:val="24"/>
          <w:szCs w:val="24"/>
        </w:rPr>
        <w:t xml:space="preserve">; </w:t>
      </w:r>
      <w:r w:rsidR="00C17807">
        <w:rPr>
          <w:rFonts w:ascii="Times New Roman" w:hAnsi="Times New Roman" w:cs="Times New Roman"/>
          <w:sz w:val="24"/>
          <w:szCs w:val="24"/>
        </w:rPr>
        <w:t>orange</w:t>
      </w:r>
      <w:r w:rsidR="00605C5E" w:rsidRPr="00605C5E">
        <w:rPr>
          <w:rFonts w:ascii="Times New Roman" w:hAnsi="Times New Roman" w:cs="Times New Roman"/>
          <w:sz w:val="24"/>
          <w:szCs w:val="24"/>
        </w:rPr>
        <w:t xml:space="preserve"> areas)</w:t>
      </w:r>
      <w:r w:rsidR="004823B8">
        <w:rPr>
          <w:rFonts w:ascii="Times New Roman" w:hAnsi="Times New Roman" w:cs="Times New Roman"/>
          <w:sz w:val="24"/>
          <w:szCs w:val="24"/>
        </w:rPr>
        <w:t xml:space="preserve">, although there are </w:t>
      </w:r>
      <w:r w:rsidR="00B06D0F">
        <w:rPr>
          <w:rFonts w:ascii="Times New Roman" w:hAnsi="Times New Roman" w:cs="Times New Roman"/>
          <w:sz w:val="24"/>
          <w:szCs w:val="24"/>
        </w:rPr>
        <w:t>few ecoregions with both high redundancy and dispersion</w:t>
      </w:r>
      <w:r w:rsidR="004823B8">
        <w:rPr>
          <w:rFonts w:ascii="Times New Roman" w:hAnsi="Times New Roman" w:cs="Times New Roman"/>
          <w:sz w:val="24"/>
          <w:szCs w:val="24"/>
        </w:rPr>
        <w:t xml:space="preserve"> (Fig. 2b)</w:t>
      </w:r>
      <w:r w:rsidR="00605C5E" w:rsidRPr="00605C5E">
        <w:rPr>
          <w:rFonts w:ascii="Times New Roman" w:hAnsi="Times New Roman" w:cs="Times New Roman"/>
          <w:sz w:val="24"/>
          <w:szCs w:val="24"/>
        </w:rPr>
        <w:t xml:space="preserve">. </w:t>
      </w:r>
      <w:r w:rsidR="00163382" w:rsidRPr="00605C5E">
        <w:rPr>
          <w:rFonts w:ascii="Times New Roman" w:hAnsi="Times New Roman" w:cs="Times New Roman"/>
          <w:sz w:val="24"/>
          <w:szCs w:val="24"/>
        </w:rPr>
        <w:t xml:space="preserve">We thus reveal a global trade-off between </w:t>
      </w:r>
      <w:r w:rsidR="00605C5E" w:rsidRPr="00605C5E">
        <w:rPr>
          <w:rFonts w:ascii="Times New Roman" w:hAnsi="Times New Roman" w:cs="Times New Roman"/>
          <w:sz w:val="24"/>
          <w:szCs w:val="24"/>
        </w:rPr>
        <w:t xml:space="preserve">functional </w:t>
      </w:r>
      <w:r w:rsidR="00163382" w:rsidRPr="00605C5E">
        <w:rPr>
          <w:rFonts w:ascii="Times New Roman" w:hAnsi="Times New Roman" w:cs="Times New Roman"/>
          <w:sz w:val="24"/>
          <w:szCs w:val="24"/>
        </w:rPr>
        <w:t>redundancy</w:t>
      </w:r>
      <w:r w:rsidR="00A60640">
        <w:rPr>
          <w:rFonts w:ascii="Times New Roman" w:hAnsi="Times New Roman" w:cs="Times New Roman"/>
          <w:sz w:val="24"/>
          <w:szCs w:val="24"/>
        </w:rPr>
        <w:t xml:space="preserve"> SES</w:t>
      </w:r>
      <w:r w:rsidR="00163382" w:rsidRPr="00605C5E">
        <w:rPr>
          <w:rFonts w:ascii="Times New Roman" w:hAnsi="Times New Roman" w:cs="Times New Roman"/>
          <w:sz w:val="24"/>
          <w:szCs w:val="24"/>
        </w:rPr>
        <w:t xml:space="preserve"> and </w:t>
      </w:r>
      <w:r w:rsidR="00605C5E" w:rsidRPr="00605C5E">
        <w:rPr>
          <w:rFonts w:ascii="Times New Roman" w:hAnsi="Times New Roman" w:cs="Times New Roman"/>
          <w:sz w:val="24"/>
          <w:szCs w:val="24"/>
        </w:rPr>
        <w:t xml:space="preserve">functional </w:t>
      </w:r>
      <w:r w:rsidR="00A60640">
        <w:rPr>
          <w:rFonts w:ascii="Times New Roman" w:hAnsi="Times New Roman" w:cs="Times New Roman"/>
          <w:sz w:val="24"/>
          <w:szCs w:val="24"/>
        </w:rPr>
        <w:t>dispersion SES</w:t>
      </w:r>
      <w:r w:rsidR="00163382" w:rsidRPr="00605C5E">
        <w:rPr>
          <w:rFonts w:ascii="Times New Roman" w:hAnsi="Times New Roman" w:cs="Times New Roman"/>
          <w:sz w:val="24"/>
          <w:szCs w:val="24"/>
        </w:rPr>
        <w:t>.</w:t>
      </w:r>
    </w:p>
    <w:p w14:paraId="4EB51923" w14:textId="45FAAD8D" w:rsidR="00A559D2" w:rsidRDefault="00842F05" w:rsidP="00A01360">
      <w:pPr>
        <w:spacing w:line="480" w:lineRule="auto"/>
        <w:rPr>
          <w:rFonts w:ascii="Times New Roman" w:hAnsi="Times New Roman" w:cs="Times New Roman"/>
          <w:sz w:val="24"/>
          <w:szCs w:val="24"/>
        </w:rPr>
      </w:pPr>
      <w:r w:rsidRPr="00BD51A5">
        <w:rPr>
          <w:rFonts w:ascii="Times New Roman" w:hAnsi="Times New Roman" w:cs="Times New Roman"/>
          <w:sz w:val="24"/>
          <w:szCs w:val="24"/>
        </w:rPr>
        <w:t xml:space="preserve">Finally, our results highlight that birds and mammals do not equally contribute to </w:t>
      </w:r>
      <w:r w:rsidR="00832ABA" w:rsidRPr="00BD51A5">
        <w:rPr>
          <w:rFonts w:ascii="Times New Roman" w:hAnsi="Times New Roman" w:cs="Times New Roman"/>
          <w:sz w:val="24"/>
          <w:szCs w:val="24"/>
        </w:rPr>
        <w:t xml:space="preserve">redundancy </w:t>
      </w:r>
      <w:r w:rsidRPr="00BD51A5">
        <w:rPr>
          <w:rFonts w:ascii="Times New Roman" w:hAnsi="Times New Roman" w:cs="Times New Roman"/>
          <w:sz w:val="24"/>
          <w:szCs w:val="24"/>
        </w:rPr>
        <w:t>and</w:t>
      </w:r>
      <w:r w:rsidR="00832ABA" w:rsidRPr="00832ABA">
        <w:rPr>
          <w:rFonts w:ascii="Times New Roman" w:hAnsi="Times New Roman" w:cs="Times New Roman"/>
          <w:sz w:val="24"/>
          <w:szCs w:val="24"/>
        </w:rPr>
        <w:t xml:space="preserve"> </w:t>
      </w:r>
      <w:r w:rsidR="00832ABA" w:rsidRPr="00BD51A5">
        <w:rPr>
          <w:rFonts w:ascii="Times New Roman" w:hAnsi="Times New Roman" w:cs="Times New Roman"/>
          <w:sz w:val="24"/>
          <w:szCs w:val="24"/>
        </w:rPr>
        <w:t>dispersion</w:t>
      </w:r>
      <w:r w:rsidR="00F83754">
        <w:rPr>
          <w:rFonts w:ascii="Times New Roman" w:hAnsi="Times New Roman" w:cs="Times New Roman"/>
          <w:sz w:val="24"/>
          <w:szCs w:val="24"/>
        </w:rPr>
        <w:t xml:space="preserve"> (Fig. 3)</w:t>
      </w:r>
      <w:r w:rsidRPr="00BD51A5">
        <w:rPr>
          <w:rFonts w:ascii="Times New Roman" w:hAnsi="Times New Roman" w:cs="Times New Roman"/>
          <w:sz w:val="24"/>
          <w:szCs w:val="24"/>
        </w:rPr>
        <w:t xml:space="preserve">. </w:t>
      </w:r>
      <w:r w:rsidR="00A559D2">
        <w:rPr>
          <w:rFonts w:ascii="Times New Roman" w:hAnsi="Times New Roman" w:cs="Times New Roman"/>
          <w:sz w:val="24"/>
          <w:szCs w:val="24"/>
        </w:rPr>
        <w:t>Before accounting for species richness, birds have greater functional redundancy than mammals (Fig. 3a</w:t>
      </w:r>
      <w:r w:rsidR="002558EB">
        <w:rPr>
          <w:rFonts w:ascii="Times New Roman" w:hAnsi="Times New Roman" w:cs="Times New Roman"/>
          <w:sz w:val="24"/>
          <w:szCs w:val="24"/>
        </w:rPr>
        <w:t xml:space="preserve">; </w:t>
      </w:r>
      <w:r w:rsidR="00A01360">
        <w:rPr>
          <w:rFonts w:ascii="Times New Roman" w:hAnsi="Times New Roman" w:cs="Times New Roman"/>
          <w:sz w:val="24"/>
          <w:szCs w:val="24"/>
        </w:rPr>
        <w:t xml:space="preserve">D = 0.53, </w:t>
      </w:r>
      <w:r w:rsidR="00A01360" w:rsidRPr="00795719">
        <w:rPr>
          <w:rFonts w:ascii="Times New Roman" w:hAnsi="Times New Roman" w:cs="Times New Roman"/>
          <w:i/>
          <w:iCs/>
          <w:sz w:val="24"/>
          <w:szCs w:val="24"/>
        </w:rPr>
        <w:t>P</w:t>
      </w:r>
      <w:r w:rsidR="00A01360">
        <w:rPr>
          <w:rFonts w:ascii="Times New Roman" w:hAnsi="Times New Roman" w:cs="Times New Roman"/>
          <w:sz w:val="24"/>
          <w:szCs w:val="24"/>
        </w:rPr>
        <w:t xml:space="preserve"> &lt;</w:t>
      </w:r>
      <w:r w:rsidR="00A01360" w:rsidRPr="00795719">
        <w:rPr>
          <w:rFonts w:ascii="Times New Roman" w:hAnsi="Times New Roman" w:cs="Times New Roman"/>
          <w:sz w:val="24"/>
          <w:szCs w:val="24"/>
        </w:rPr>
        <w:t xml:space="preserve"> 0.0</w:t>
      </w:r>
      <w:r w:rsidR="00A01360">
        <w:rPr>
          <w:rFonts w:ascii="Times New Roman" w:hAnsi="Times New Roman" w:cs="Times New Roman"/>
          <w:sz w:val="24"/>
          <w:szCs w:val="24"/>
        </w:rPr>
        <w:t>01</w:t>
      </w:r>
      <w:r w:rsidR="00A559D2">
        <w:rPr>
          <w:rFonts w:ascii="Times New Roman" w:hAnsi="Times New Roman" w:cs="Times New Roman"/>
          <w:sz w:val="24"/>
          <w:szCs w:val="24"/>
        </w:rPr>
        <w:t>), while mammals show greater functional dispersion than birds (Fig. 3b</w:t>
      </w:r>
      <w:r w:rsidR="00A01360">
        <w:rPr>
          <w:rFonts w:ascii="Times New Roman" w:hAnsi="Times New Roman" w:cs="Times New Roman"/>
          <w:sz w:val="24"/>
          <w:szCs w:val="24"/>
        </w:rPr>
        <w:t xml:space="preserve">; D = 0.97, </w:t>
      </w:r>
      <w:r w:rsidR="00A01360" w:rsidRPr="00795719">
        <w:rPr>
          <w:rFonts w:ascii="Times New Roman" w:hAnsi="Times New Roman" w:cs="Times New Roman"/>
          <w:i/>
          <w:iCs/>
          <w:sz w:val="24"/>
          <w:szCs w:val="24"/>
        </w:rPr>
        <w:t>P</w:t>
      </w:r>
      <w:r w:rsidR="00A01360">
        <w:rPr>
          <w:rFonts w:ascii="Times New Roman" w:hAnsi="Times New Roman" w:cs="Times New Roman"/>
          <w:sz w:val="24"/>
          <w:szCs w:val="24"/>
        </w:rPr>
        <w:t xml:space="preserve"> &lt;</w:t>
      </w:r>
      <w:r w:rsidR="00A01360" w:rsidRPr="00795719">
        <w:rPr>
          <w:rFonts w:ascii="Times New Roman" w:hAnsi="Times New Roman" w:cs="Times New Roman"/>
          <w:sz w:val="24"/>
          <w:szCs w:val="24"/>
        </w:rPr>
        <w:t xml:space="preserve"> 0.0</w:t>
      </w:r>
      <w:r w:rsidR="00A01360">
        <w:rPr>
          <w:rFonts w:ascii="Times New Roman" w:hAnsi="Times New Roman" w:cs="Times New Roman"/>
          <w:sz w:val="24"/>
          <w:szCs w:val="24"/>
        </w:rPr>
        <w:t>01</w:t>
      </w:r>
      <w:r w:rsidR="00A559D2">
        <w:rPr>
          <w:rFonts w:ascii="Times New Roman" w:hAnsi="Times New Roman" w:cs="Times New Roman"/>
          <w:sz w:val="24"/>
          <w:szCs w:val="24"/>
        </w:rPr>
        <w:t>)</w:t>
      </w:r>
      <w:r w:rsidR="00EE399C">
        <w:rPr>
          <w:rFonts w:ascii="Times New Roman" w:hAnsi="Times New Roman" w:cs="Times New Roman"/>
          <w:sz w:val="24"/>
          <w:szCs w:val="24"/>
        </w:rPr>
        <w:t xml:space="preserve">, confirming our </w:t>
      </w:r>
      <w:r w:rsidR="00CE7F8D">
        <w:rPr>
          <w:rFonts w:ascii="Times New Roman" w:hAnsi="Times New Roman" w:cs="Times New Roman"/>
          <w:sz w:val="24"/>
          <w:szCs w:val="24"/>
        </w:rPr>
        <w:t>predictions</w:t>
      </w:r>
      <w:r w:rsidR="00EE399C">
        <w:rPr>
          <w:rFonts w:ascii="Times New Roman" w:hAnsi="Times New Roman" w:cs="Times New Roman"/>
          <w:sz w:val="24"/>
          <w:szCs w:val="24"/>
        </w:rPr>
        <w:t>.</w:t>
      </w:r>
      <w:r w:rsidR="00E82DB0">
        <w:rPr>
          <w:rFonts w:ascii="Times New Roman" w:hAnsi="Times New Roman" w:cs="Times New Roman"/>
          <w:sz w:val="24"/>
          <w:szCs w:val="24"/>
        </w:rPr>
        <w:t xml:space="preserve"> </w:t>
      </w:r>
      <w:r w:rsidR="00C95429">
        <w:rPr>
          <w:rFonts w:ascii="Times New Roman" w:hAnsi="Times New Roman" w:cs="Times New Roman"/>
          <w:sz w:val="24"/>
          <w:szCs w:val="24"/>
        </w:rPr>
        <w:t>However</w:t>
      </w:r>
      <w:r w:rsidR="0038520F">
        <w:rPr>
          <w:rFonts w:ascii="Times New Roman" w:hAnsi="Times New Roman" w:cs="Times New Roman"/>
          <w:sz w:val="24"/>
          <w:szCs w:val="24"/>
        </w:rPr>
        <w:t>, w</w:t>
      </w:r>
      <w:r w:rsidR="00A559D2">
        <w:rPr>
          <w:rFonts w:ascii="Times New Roman" w:hAnsi="Times New Roman" w:cs="Times New Roman"/>
          <w:sz w:val="24"/>
          <w:szCs w:val="24"/>
        </w:rPr>
        <w:t xml:space="preserve">hen accounting for species richness, we find </w:t>
      </w:r>
      <w:r w:rsidR="00E82DB0">
        <w:rPr>
          <w:rFonts w:ascii="Times New Roman" w:hAnsi="Times New Roman" w:cs="Times New Roman"/>
          <w:sz w:val="24"/>
          <w:szCs w:val="24"/>
        </w:rPr>
        <w:t xml:space="preserve">the reverse, with </w:t>
      </w:r>
      <w:r w:rsidR="00A559D2">
        <w:rPr>
          <w:rFonts w:ascii="Times New Roman" w:hAnsi="Times New Roman" w:cs="Times New Roman"/>
          <w:sz w:val="24"/>
          <w:szCs w:val="24"/>
        </w:rPr>
        <w:t>greater functional redundancy SES for mammals</w:t>
      </w:r>
      <w:r w:rsidR="00EE399C">
        <w:rPr>
          <w:rFonts w:ascii="Times New Roman" w:hAnsi="Times New Roman" w:cs="Times New Roman"/>
          <w:sz w:val="24"/>
          <w:szCs w:val="24"/>
        </w:rPr>
        <w:t xml:space="preserve"> (Fig. 3c</w:t>
      </w:r>
      <w:r w:rsidR="00A01360">
        <w:rPr>
          <w:rFonts w:ascii="Times New Roman" w:hAnsi="Times New Roman" w:cs="Times New Roman"/>
          <w:sz w:val="24"/>
          <w:szCs w:val="24"/>
        </w:rPr>
        <w:t xml:space="preserve">; D = 0.51, </w:t>
      </w:r>
      <w:r w:rsidR="00A01360" w:rsidRPr="00795719">
        <w:rPr>
          <w:rFonts w:ascii="Times New Roman" w:hAnsi="Times New Roman" w:cs="Times New Roman"/>
          <w:i/>
          <w:iCs/>
          <w:sz w:val="24"/>
          <w:szCs w:val="24"/>
        </w:rPr>
        <w:t>P</w:t>
      </w:r>
      <w:r w:rsidR="00A01360">
        <w:rPr>
          <w:rFonts w:ascii="Times New Roman" w:hAnsi="Times New Roman" w:cs="Times New Roman"/>
          <w:sz w:val="24"/>
          <w:szCs w:val="24"/>
        </w:rPr>
        <w:t xml:space="preserve"> &lt;</w:t>
      </w:r>
      <w:r w:rsidR="00A01360" w:rsidRPr="00795719">
        <w:rPr>
          <w:rFonts w:ascii="Times New Roman" w:hAnsi="Times New Roman" w:cs="Times New Roman"/>
          <w:sz w:val="24"/>
          <w:szCs w:val="24"/>
        </w:rPr>
        <w:t xml:space="preserve"> 0.0</w:t>
      </w:r>
      <w:r w:rsidR="00A01360">
        <w:rPr>
          <w:rFonts w:ascii="Times New Roman" w:hAnsi="Times New Roman" w:cs="Times New Roman"/>
          <w:sz w:val="24"/>
          <w:szCs w:val="24"/>
        </w:rPr>
        <w:t>01</w:t>
      </w:r>
      <w:r w:rsidR="00EE399C">
        <w:rPr>
          <w:rFonts w:ascii="Times New Roman" w:hAnsi="Times New Roman" w:cs="Times New Roman"/>
          <w:sz w:val="24"/>
          <w:szCs w:val="24"/>
        </w:rPr>
        <w:t>) and greater functional dispersion SES for birds (Fig. 3d</w:t>
      </w:r>
      <w:r w:rsidR="00A01360">
        <w:rPr>
          <w:rFonts w:ascii="Times New Roman" w:hAnsi="Times New Roman" w:cs="Times New Roman"/>
          <w:sz w:val="24"/>
          <w:szCs w:val="24"/>
        </w:rPr>
        <w:t xml:space="preserve">; D = 0.25, </w:t>
      </w:r>
      <w:r w:rsidR="00A01360" w:rsidRPr="00795719">
        <w:rPr>
          <w:rFonts w:ascii="Times New Roman" w:hAnsi="Times New Roman" w:cs="Times New Roman"/>
          <w:i/>
          <w:iCs/>
          <w:sz w:val="24"/>
          <w:szCs w:val="24"/>
        </w:rPr>
        <w:t>P</w:t>
      </w:r>
      <w:r w:rsidR="00A01360">
        <w:rPr>
          <w:rFonts w:ascii="Times New Roman" w:hAnsi="Times New Roman" w:cs="Times New Roman"/>
          <w:sz w:val="24"/>
          <w:szCs w:val="24"/>
        </w:rPr>
        <w:t xml:space="preserve"> &lt;</w:t>
      </w:r>
      <w:r w:rsidR="00A01360" w:rsidRPr="00795719">
        <w:rPr>
          <w:rFonts w:ascii="Times New Roman" w:hAnsi="Times New Roman" w:cs="Times New Roman"/>
          <w:sz w:val="24"/>
          <w:szCs w:val="24"/>
        </w:rPr>
        <w:t xml:space="preserve"> 0.0</w:t>
      </w:r>
      <w:r w:rsidR="00A01360">
        <w:rPr>
          <w:rFonts w:ascii="Times New Roman" w:hAnsi="Times New Roman" w:cs="Times New Roman"/>
          <w:sz w:val="24"/>
          <w:szCs w:val="24"/>
        </w:rPr>
        <w:t>01</w:t>
      </w:r>
      <w:r w:rsidR="00EE399C">
        <w:rPr>
          <w:rFonts w:ascii="Times New Roman" w:hAnsi="Times New Roman" w:cs="Times New Roman"/>
          <w:sz w:val="24"/>
          <w:szCs w:val="24"/>
        </w:rPr>
        <w:t>).</w:t>
      </w:r>
    </w:p>
    <w:p w14:paraId="77767D04" w14:textId="67A46F66" w:rsidR="009B6507" w:rsidRDefault="0019715C" w:rsidP="0023488E">
      <w:pPr>
        <w:spacing w:line="480" w:lineRule="auto"/>
        <w:rPr>
          <w:rFonts w:ascii="Times New Roman" w:hAnsi="Times New Roman" w:cs="Times New Roman"/>
          <w:sz w:val="24"/>
          <w:szCs w:val="24"/>
        </w:rPr>
      </w:pPr>
      <w:r>
        <w:rPr>
          <w:rFonts w:ascii="Times New Roman" w:hAnsi="Times New Roman" w:cs="Times New Roman"/>
          <w:sz w:val="24"/>
          <w:szCs w:val="24"/>
        </w:rPr>
        <w:t>The greater contribution to functional redundancy SES for mammals is particularly strong across</w:t>
      </w:r>
      <w:r w:rsidRPr="0019715C">
        <w:rPr>
          <w:rFonts w:ascii="Times New Roman" w:hAnsi="Times New Roman" w:cs="Times New Roman"/>
          <w:sz w:val="24"/>
          <w:szCs w:val="24"/>
        </w:rPr>
        <w:t xml:space="preserve"> </w:t>
      </w:r>
      <w:r w:rsidRPr="004A7B30">
        <w:rPr>
          <w:rFonts w:ascii="Times New Roman" w:hAnsi="Times New Roman" w:cs="Times New Roman"/>
          <w:sz w:val="24"/>
          <w:szCs w:val="24"/>
        </w:rPr>
        <w:t>tropical biomes</w:t>
      </w:r>
      <w:r w:rsidR="007E0E8C">
        <w:rPr>
          <w:rFonts w:ascii="Times New Roman" w:hAnsi="Times New Roman" w:cs="Times New Roman"/>
          <w:sz w:val="24"/>
          <w:szCs w:val="24"/>
        </w:rPr>
        <w:t>, such as Mangroves;</w:t>
      </w:r>
      <w:r>
        <w:rPr>
          <w:rFonts w:ascii="Times New Roman" w:hAnsi="Times New Roman" w:cs="Times New Roman"/>
          <w:sz w:val="24"/>
          <w:szCs w:val="24"/>
        </w:rPr>
        <w:t xml:space="preserve"> </w:t>
      </w:r>
      <w:r w:rsidR="0023488E">
        <w:rPr>
          <w:rFonts w:ascii="Times New Roman" w:hAnsi="Times New Roman" w:cs="Times New Roman"/>
          <w:sz w:val="24"/>
          <w:szCs w:val="24"/>
        </w:rPr>
        <w:t xml:space="preserve">Tropical &amp; Subtropical Coniferous Forests; and </w:t>
      </w:r>
      <w:r>
        <w:rPr>
          <w:rFonts w:ascii="Times New Roman" w:hAnsi="Times New Roman" w:cs="Times New Roman"/>
          <w:sz w:val="24"/>
          <w:szCs w:val="24"/>
        </w:rPr>
        <w:t xml:space="preserve">Tropical &amp; Subtropical Dry Broadleaf Forests (Fig. 3c). Conversely, the greater contribution to functional dispersion SES for birds is strongest </w:t>
      </w:r>
      <w:r w:rsidRPr="00BD51A5">
        <w:rPr>
          <w:rFonts w:ascii="Times New Roman" w:hAnsi="Times New Roman" w:cs="Times New Roman"/>
          <w:sz w:val="24"/>
          <w:szCs w:val="24"/>
        </w:rPr>
        <w:t>across temperate and polar biomes</w:t>
      </w:r>
      <w:r>
        <w:rPr>
          <w:rFonts w:ascii="Times New Roman" w:hAnsi="Times New Roman" w:cs="Times New Roman"/>
          <w:sz w:val="24"/>
          <w:szCs w:val="24"/>
        </w:rPr>
        <w:t>,</w:t>
      </w:r>
      <w:r w:rsidRPr="00BD51A5">
        <w:rPr>
          <w:rFonts w:ascii="Times New Roman" w:hAnsi="Times New Roman" w:cs="Times New Roman"/>
          <w:sz w:val="24"/>
          <w:szCs w:val="24"/>
        </w:rPr>
        <w:t xml:space="preserve"> </w:t>
      </w:r>
      <w:r>
        <w:rPr>
          <w:rFonts w:ascii="Times New Roman" w:hAnsi="Times New Roman" w:cs="Times New Roman"/>
          <w:sz w:val="24"/>
          <w:szCs w:val="24"/>
        </w:rPr>
        <w:t xml:space="preserve">such as </w:t>
      </w:r>
      <w:r w:rsidR="00565A0E">
        <w:rPr>
          <w:rFonts w:ascii="Times New Roman" w:hAnsi="Times New Roman" w:cs="Times New Roman"/>
          <w:sz w:val="24"/>
          <w:szCs w:val="24"/>
        </w:rPr>
        <w:lastRenderedPageBreak/>
        <w:t>Boreal Forests/Taiga</w:t>
      </w:r>
      <w:r w:rsidR="007E0E8C">
        <w:rPr>
          <w:rFonts w:ascii="Times New Roman" w:hAnsi="Times New Roman" w:cs="Times New Roman"/>
          <w:sz w:val="24"/>
          <w:szCs w:val="24"/>
        </w:rPr>
        <w:t>;</w:t>
      </w:r>
      <w:r w:rsidR="00565A0E">
        <w:rPr>
          <w:rFonts w:ascii="Times New Roman" w:hAnsi="Times New Roman" w:cs="Times New Roman"/>
          <w:sz w:val="24"/>
          <w:szCs w:val="24"/>
        </w:rPr>
        <w:t xml:space="preserve"> </w:t>
      </w:r>
      <w:r>
        <w:rPr>
          <w:rFonts w:ascii="Times New Roman" w:hAnsi="Times New Roman" w:cs="Times New Roman"/>
          <w:sz w:val="24"/>
          <w:szCs w:val="24"/>
        </w:rPr>
        <w:t>Temperate Gr</w:t>
      </w:r>
      <w:r w:rsidR="00565A0E">
        <w:rPr>
          <w:rFonts w:ascii="Times New Roman" w:hAnsi="Times New Roman" w:cs="Times New Roman"/>
          <w:sz w:val="24"/>
          <w:szCs w:val="24"/>
        </w:rPr>
        <w:t xml:space="preserve">asslands, Savannas &amp; </w:t>
      </w:r>
      <w:proofErr w:type="spellStart"/>
      <w:r w:rsidR="00565A0E">
        <w:rPr>
          <w:rFonts w:ascii="Times New Roman" w:hAnsi="Times New Roman" w:cs="Times New Roman"/>
          <w:sz w:val="24"/>
          <w:szCs w:val="24"/>
        </w:rPr>
        <w:t>Shrublands</w:t>
      </w:r>
      <w:proofErr w:type="spellEnd"/>
      <w:r w:rsidR="007E0E8C">
        <w:rPr>
          <w:rFonts w:ascii="Times New Roman" w:hAnsi="Times New Roman" w:cs="Times New Roman"/>
          <w:sz w:val="24"/>
          <w:szCs w:val="24"/>
        </w:rPr>
        <w:t>;</w:t>
      </w:r>
      <w:r>
        <w:rPr>
          <w:rFonts w:ascii="Times New Roman" w:hAnsi="Times New Roman" w:cs="Times New Roman"/>
          <w:sz w:val="24"/>
          <w:szCs w:val="24"/>
        </w:rPr>
        <w:t xml:space="preserve"> and Temperate Conifer Forests</w:t>
      </w:r>
      <w:r w:rsidR="007E0E8C">
        <w:rPr>
          <w:rFonts w:ascii="Times New Roman" w:hAnsi="Times New Roman" w:cs="Times New Roman"/>
          <w:sz w:val="24"/>
          <w:szCs w:val="24"/>
        </w:rPr>
        <w:t xml:space="preserve"> (Fig. 3d).</w:t>
      </w:r>
      <w:r w:rsidR="002A347E">
        <w:rPr>
          <w:rFonts w:ascii="Times New Roman" w:hAnsi="Times New Roman" w:cs="Times New Roman"/>
          <w:sz w:val="24"/>
          <w:szCs w:val="24"/>
        </w:rPr>
        <w:t xml:space="preserve"> </w:t>
      </w:r>
      <w:r w:rsidR="009B6507">
        <w:rPr>
          <w:rFonts w:ascii="Times New Roman" w:hAnsi="Times New Roman" w:cs="Times New Roman"/>
          <w:sz w:val="24"/>
          <w:szCs w:val="24"/>
        </w:rPr>
        <w:t>The difference in functional dispersion SES for birds and mammals is also</w:t>
      </w:r>
      <w:r w:rsidR="00047A1B">
        <w:rPr>
          <w:rFonts w:ascii="Times New Roman" w:hAnsi="Times New Roman" w:cs="Times New Roman"/>
          <w:sz w:val="24"/>
          <w:szCs w:val="24"/>
        </w:rPr>
        <w:t xml:space="preserve"> reflected spatially</w:t>
      </w:r>
      <w:r w:rsidR="009B6507">
        <w:rPr>
          <w:rFonts w:ascii="Times New Roman" w:hAnsi="Times New Roman" w:cs="Times New Roman"/>
          <w:sz w:val="24"/>
          <w:szCs w:val="24"/>
        </w:rPr>
        <w:t xml:space="preserve">, where birds have high functional dispersion SES across temperate ecoregions and mammals show high functional dispersion SES across </w:t>
      </w:r>
      <w:r w:rsidR="006444F2">
        <w:rPr>
          <w:rFonts w:ascii="Times New Roman" w:hAnsi="Times New Roman" w:cs="Times New Roman"/>
          <w:sz w:val="24"/>
          <w:szCs w:val="24"/>
        </w:rPr>
        <w:t xml:space="preserve">tropical ecoregions (Fig. S4.5e; </w:t>
      </w:r>
      <w:r w:rsidR="00585878">
        <w:rPr>
          <w:rFonts w:ascii="Times New Roman" w:hAnsi="Times New Roman" w:cs="Times New Roman"/>
          <w:sz w:val="24"/>
          <w:szCs w:val="24"/>
        </w:rPr>
        <w:t>Fig. S4.6</w:t>
      </w:r>
      <w:r w:rsidR="00047A1B">
        <w:rPr>
          <w:rFonts w:ascii="Times New Roman" w:hAnsi="Times New Roman" w:cs="Times New Roman"/>
          <w:sz w:val="24"/>
          <w:szCs w:val="24"/>
        </w:rPr>
        <w:t>e)</w:t>
      </w:r>
      <w:r w:rsidR="009B6507">
        <w:rPr>
          <w:rFonts w:ascii="Times New Roman" w:hAnsi="Times New Roman" w:cs="Times New Roman"/>
          <w:sz w:val="24"/>
          <w:szCs w:val="24"/>
        </w:rPr>
        <w:t xml:space="preserve">. </w:t>
      </w:r>
    </w:p>
    <w:p w14:paraId="188605D1" w14:textId="70F6DC46" w:rsidR="00245399" w:rsidRDefault="00245399" w:rsidP="0023488E">
      <w:pPr>
        <w:spacing w:line="480" w:lineRule="auto"/>
        <w:rPr>
          <w:rFonts w:ascii="Times New Roman" w:hAnsi="Times New Roman" w:cs="Times New Roman"/>
          <w:sz w:val="24"/>
          <w:szCs w:val="24"/>
        </w:rPr>
      </w:pPr>
      <w:r w:rsidRPr="008E43B4">
        <w:rPr>
          <w:rFonts w:ascii="Times New Roman" w:hAnsi="Times New Roman" w:cs="Times New Roman"/>
          <w:sz w:val="24"/>
          <w:szCs w:val="24"/>
        </w:rPr>
        <w:t xml:space="preserve">Our findings were robust to the imputation of missing trait data, the traits selected and the scale at which the randomised pool was constructed (see </w:t>
      </w:r>
      <w:r w:rsidR="0023488E">
        <w:rPr>
          <w:rFonts w:ascii="Times New Roman" w:hAnsi="Times New Roman" w:cs="Times New Roman"/>
          <w:sz w:val="24"/>
          <w:szCs w:val="24"/>
        </w:rPr>
        <w:t>Supporting</w:t>
      </w:r>
      <w:r w:rsidRPr="008E43B4">
        <w:rPr>
          <w:rFonts w:ascii="Times New Roman" w:hAnsi="Times New Roman" w:cs="Times New Roman"/>
          <w:sz w:val="24"/>
          <w:szCs w:val="24"/>
        </w:rPr>
        <w:t xml:space="preserve"> </w:t>
      </w:r>
      <w:r w:rsidR="0023488E">
        <w:rPr>
          <w:rFonts w:ascii="Times New Roman" w:hAnsi="Times New Roman" w:cs="Times New Roman"/>
          <w:sz w:val="24"/>
          <w:szCs w:val="24"/>
        </w:rPr>
        <w:t>I</w:t>
      </w:r>
      <w:r w:rsidRPr="008E43B4">
        <w:rPr>
          <w:rFonts w:ascii="Times New Roman" w:hAnsi="Times New Roman" w:cs="Times New Roman"/>
          <w:sz w:val="24"/>
          <w:szCs w:val="24"/>
        </w:rPr>
        <w:t>nformation).</w:t>
      </w:r>
    </w:p>
    <w:p w14:paraId="6640FBB0" w14:textId="7B983B2A" w:rsidR="00BA5D54" w:rsidRPr="00BA5D54" w:rsidRDefault="00BA5D54" w:rsidP="00BA5D54">
      <w:pPr>
        <w:pStyle w:val="Heading1"/>
        <w:spacing w:line="480" w:lineRule="auto"/>
        <w:jc w:val="center"/>
        <w:rPr>
          <w:rFonts w:ascii="Times New Roman" w:hAnsi="Times New Roman" w:cs="Times New Roman"/>
          <w:b/>
          <w:bCs/>
        </w:rPr>
      </w:pPr>
      <w:r>
        <w:rPr>
          <w:rFonts w:ascii="Times New Roman" w:hAnsi="Times New Roman" w:cs="Times New Roman"/>
          <w:b/>
          <w:bCs/>
        </w:rPr>
        <w:t>Discussion</w:t>
      </w:r>
    </w:p>
    <w:p w14:paraId="3BE3F2CA" w14:textId="4478AC60" w:rsidR="00245399" w:rsidRDefault="00245399" w:rsidP="00A91033">
      <w:pPr>
        <w:spacing w:line="480" w:lineRule="auto"/>
        <w:rPr>
          <w:rFonts w:ascii="Times New Roman" w:hAnsi="Times New Roman" w:cs="Times New Roman"/>
          <w:sz w:val="24"/>
          <w:szCs w:val="24"/>
        </w:rPr>
      </w:pPr>
      <w:r w:rsidRPr="00A91033">
        <w:rPr>
          <w:rFonts w:ascii="Times New Roman" w:hAnsi="Times New Roman" w:cs="Times New Roman"/>
          <w:sz w:val="24"/>
          <w:szCs w:val="24"/>
        </w:rPr>
        <w:t xml:space="preserve">Here we quantify functional redundancy and functional dispersion globally for 15,485 bird and mammal species, using a systematic approach. </w:t>
      </w:r>
      <w:r w:rsidR="00A91033" w:rsidRPr="00A91033">
        <w:rPr>
          <w:rFonts w:ascii="Times New Roman" w:hAnsi="Times New Roman" w:cs="Times New Roman"/>
          <w:sz w:val="24"/>
          <w:szCs w:val="24"/>
        </w:rPr>
        <w:t>Previous global analyses have focussed on either functional redundancy</w:t>
      </w:r>
      <w:r w:rsidR="0057246B">
        <w:rPr>
          <w:rFonts w:ascii="Times New Roman" w:hAnsi="Times New Roman" w:cs="Times New Roman"/>
          <w:sz w:val="24"/>
          <w:szCs w:val="24"/>
        </w:rPr>
        <w:t xml:space="preserve"> </w:t>
      </w:r>
      <w:r w:rsidR="0057246B">
        <w:rPr>
          <w:rFonts w:ascii="Times New Roman" w:hAnsi="Times New Roman" w:cs="Times New Roman"/>
          <w:sz w:val="24"/>
          <w:szCs w:val="24"/>
        </w:rPr>
        <w:fldChar w:fldCharType="begin" w:fldLock="1"/>
      </w:r>
      <w:r w:rsidR="006C60FF">
        <w:rPr>
          <w:rFonts w:ascii="Times New Roman" w:hAnsi="Times New Roman" w:cs="Times New Roman"/>
          <w:sz w:val="24"/>
          <w:szCs w:val="24"/>
        </w:rPr>
        <w:instrText>ADDIN CSL_CITATION {"citationItems":[{"id":"ITEM-1","itemData":{"DOI":"10.1098/rspb.2012.1981","ISBN":"0962-8452","ISSN":"0962-8452","PMID":"23097512","abstract":"Measures of biodiversity encompass variation along several dimensions such as species richness (SR), phylogenetic diversity (PD) and functional/trait diversity (TD). At the global scale, it is widely recognized that SR and PD are strongly correlated, but the extent to which either tends to capture variation in TD is unclear. Here, we assess relationships among PD, SR and TD for a number of traits both across clades and regional assemblages of mammals. We also contrast results using two different measures of TD, trait variance and a new measure we refer to as trait bin filling (the number of orders of magnitude of variation that contain at least one species). When TD is defined as trait variance, PD is a much stronger correlate of TD than SR across clades, consistent with hypotheses about the conservation value of PD. However, when TD is defined as bin filling, PD and SR show similar correlations with TD across clades and space. We also investigate potential losses of SR, PD and TD if species that are currently threatened were to go extinct, and find that threatened PD is often a similar predictor of threatened TD as SR.","author":[{"dropping-particle":"","family":"Huang","given":"S.","non-dropping-particle":"","parse-names":false,"suffix":""},{"dropping-particle":"","family":"Stephens","given":"P. R.","non-dropping-particle":"","parse-names":false,"suffix":""},{"dropping-particle":"","family":"Gittleman","given":"J. L.","non-dropping-particle":"","parse-names":false,"suffix":""}],"container-title":"Proceedings of the Royal Society B: Biological Sciences","id":"ITEM-1","issue":"1749","issued":{"date-parts":[["2012"]]},"page":"4997-5003","title":"Traits, trees and taxa: global dimensions of biodiversity in mammals","type":"article-journal","volume":"279"},"prefix":"sensu","uris":["http://www.mendeley.com/documents/?uuid=ade4ddb3-a8f0-4f86-aa6e-8a71bb7e43e5"]}],"mendeley":{"formattedCitation":"(sensu Huang, Stephens, &amp; Gittleman, 2012)","plainTextFormattedCitation":"(sensu Huang, Stephens, &amp; Gittleman, 2012)","previouslyFormattedCitation":"(sensu Huang, Stephens, &amp; Gittleman, 2012)"},"properties":{"noteIndex":0},"schema":"https://github.com/citation-style-language/schema/raw/master/csl-citation.json"}</w:instrText>
      </w:r>
      <w:r w:rsidR="0057246B">
        <w:rPr>
          <w:rFonts w:ascii="Times New Roman" w:hAnsi="Times New Roman" w:cs="Times New Roman"/>
          <w:sz w:val="24"/>
          <w:szCs w:val="24"/>
        </w:rPr>
        <w:fldChar w:fldCharType="separate"/>
      </w:r>
      <w:r w:rsidR="0057246B" w:rsidRPr="0057246B">
        <w:rPr>
          <w:rFonts w:ascii="Times New Roman" w:hAnsi="Times New Roman" w:cs="Times New Roman"/>
          <w:noProof/>
          <w:sz w:val="24"/>
          <w:szCs w:val="24"/>
        </w:rPr>
        <w:t>(sensu Huang, Stephens, &amp; Gittleman, 2012)</w:t>
      </w:r>
      <w:r w:rsidR="0057246B">
        <w:rPr>
          <w:rFonts w:ascii="Times New Roman" w:hAnsi="Times New Roman" w:cs="Times New Roman"/>
          <w:sz w:val="24"/>
          <w:szCs w:val="24"/>
        </w:rPr>
        <w:fldChar w:fldCharType="end"/>
      </w:r>
      <w:r w:rsidR="00A91033" w:rsidRPr="00A91033">
        <w:rPr>
          <w:rFonts w:ascii="Times New Roman" w:hAnsi="Times New Roman" w:cs="Times New Roman"/>
          <w:sz w:val="24"/>
          <w:szCs w:val="24"/>
        </w:rPr>
        <w:t xml:space="preserve"> or functional dispersion</w:t>
      </w:r>
      <w:r w:rsidR="0057246B">
        <w:rPr>
          <w:rFonts w:ascii="Times New Roman" w:hAnsi="Times New Roman" w:cs="Times New Roman"/>
          <w:sz w:val="24"/>
          <w:szCs w:val="24"/>
        </w:rPr>
        <w:t xml:space="preserve"> </w:t>
      </w:r>
      <w:r w:rsidR="0057246B">
        <w:rPr>
          <w:rFonts w:ascii="Times New Roman" w:hAnsi="Times New Roman" w:cs="Times New Roman"/>
          <w:sz w:val="24"/>
          <w:szCs w:val="24"/>
        </w:rPr>
        <w:fldChar w:fldCharType="begin" w:fldLock="1"/>
      </w:r>
      <w:r w:rsidR="0057246B">
        <w:rPr>
          <w:rFonts w:ascii="Times New Roman" w:hAnsi="Times New Roman" w:cs="Times New Roman"/>
          <w:sz w:val="24"/>
          <w:szCs w:val="24"/>
        </w:rPr>
        <w:instrText>ADDIN CSL_CITATION {"citationItems":[{"id":"ITEM-1","itemData":{"DOI":"10.1111/geb.12471","ISBN":"1466-8238","ISSN":"14668238","abstract":"Whether the gradients of global diversity conform to equilibrium or non- equilibrium dynamics remains an unresolved question in ecology and evolution. Here, we evaluate four prominent hypotheses which invoke either equilibrium (more individuals, niche diversity) or non-equilibrium dynamics (diversification rate, evolutionary time) to explain species richness and functional diversity of mammals worldwide","author":[{"dropping-particle":"","family":"Oliveira","given":"Brunno F.","non-dropping-particle":"","parse-names":false,"suffix":""},{"dropping-particle":"","family":"Machac","given":"Antonin","non-dropping-particle":"","parse-names":false,"suffix":""},{"dropping-particle":"","family":"Costa","given":"Gabriel C.","non-dropping-particle":"","parse-names":false,"suffix":""},{"dropping-particle":"","family":"Brooks","given":"Thomas M.","non-dropping-particle":"","parse-names":false,"suffix":""},{"dropping-particle":"","family":"Davidson","given":"Ana D.","non-dropping-particle":"","parse-names":false,"suffix":""},{"dropping-particle":"","family":"Rondinini","given":"Carlo","non-dropping-particle":"","parse-names":false,"suffix":""},{"dropping-particle":"","family":"Graham","given":"Catherine H.","non-dropping-particle":"","parse-names":false,"suffix":""}],"container-title":"Global Ecology and Biogeography","id":"ITEM-1","issue":"9","issued":{"date-parts":[["2016"]]},"page":"1119-1130","title":"Species and functional diversity accumulate differently in mammals","type":"article-journal","volume":"25"},"uris":["http://www.mendeley.com/documents/?uuid=7b7387e2-f1a1-4e5c-85f8-fd559079747d"]}],"mendeley":{"formattedCitation":"(Oliveira et al., 2016)","plainTextFormattedCitation":"(Oliveira et al., 2016)","previouslyFormattedCitation":"(Oliveira et al., 2016)"},"properties":{"noteIndex":0},"schema":"https://github.com/citation-style-language/schema/raw/master/csl-citation.json"}</w:instrText>
      </w:r>
      <w:r w:rsidR="0057246B">
        <w:rPr>
          <w:rFonts w:ascii="Times New Roman" w:hAnsi="Times New Roman" w:cs="Times New Roman"/>
          <w:sz w:val="24"/>
          <w:szCs w:val="24"/>
        </w:rPr>
        <w:fldChar w:fldCharType="separate"/>
      </w:r>
      <w:r w:rsidR="0057246B" w:rsidRPr="0057246B">
        <w:rPr>
          <w:rFonts w:ascii="Times New Roman" w:hAnsi="Times New Roman" w:cs="Times New Roman"/>
          <w:noProof/>
          <w:sz w:val="24"/>
          <w:szCs w:val="24"/>
        </w:rPr>
        <w:t>(Oliveira et al., 2016)</w:t>
      </w:r>
      <w:r w:rsidR="0057246B">
        <w:rPr>
          <w:rFonts w:ascii="Times New Roman" w:hAnsi="Times New Roman" w:cs="Times New Roman"/>
          <w:sz w:val="24"/>
          <w:szCs w:val="24"/>
        </w:rPr>
        <w:fldChar w:fldCharType="end"/>
      </w:r>
      <w:r w:rsidR="00A91033" w:rsidRPr="00A91033">
        <w:rPr>
          <w:rFonts w:ascii="Times New Roman" w:hAnsi="Times New Roman" w:cs="Times New Roman"/>
          <w:sz w:val="24"/>
          <w:szCs w:val="24"/>
        </w:rPr>
        <w:t xml:space="preserve"> for mammals</w:t>
      </w:r>
      <w:r w:rsidR="00A91033">
        <w:rPr>
          <w:rFonts w:ascii="Times New Roman" w:hAnsi="Times New Roman" w:cs="Times New Roman"/>
          <w:sz w:val="24"/>
          <w:szCs w:val="24"/>
        </w:rPr>
        <w:t xml:space="preserve"> only</w:t>
      </w:r>
      <w:r w:rsidR="00A91033" w:rsidRPr="00A91033">
        <w:rPr>
          <w:rFonts w:ascii="Times New Roman" w:hAnsi="Times New Roman" w:cs="Times New Roman"/>
          <w:sz w:val="24"/>
          <w:szCs w:val="24"/>
        </w:rPr>
        <w:t xml:space="preserve">, but here we summarise both </w:t>
      </w:r>
      <w:r w:rsidR="00A91033">
        <w:rPr>
          <w:rFonts w:ascii="Times New Roman" w:hAnsi="Times New Roman" w:cs="Times New Roman"/>
          <w:sz w:val="24"/>
          <w:szCs w:val="24"/>
        </w:rPr>
        <w:t>redundancy and dispersion</w:t>
      </w:r>
      <w:r w:rsidR="00A91033" w:rsidRPr="00A91033">
        <w:rPr>
          <w:rFonts w:ascii="Times New Roman" w:hAnsi="Times New Roman" w:cs="Times New Roman"/>
          <w:sz w:val="24"/>
          <w:szCs w:val="24"/>
        </w:rPr>
        <w:t xml:space="preserve"> across birds and mammals</w:t>
      </w:r>
      <w:r w:rsidR="00A91033">
        <w:rPr>
          <w:rFonts w:ascii="Times New Roman" w:hAnsi="Times New Roman" w:cs="Times New Roman"/>
          <w:sz w:val="24"/>
          <w:szCs w:val="24"/>
        </w:rPr>
        <w:t xml:space="preserve"> for the first time</w:t>
      </w:r>
      <w:r w:rsidR="00A91033" w:rsidRPr="00A91033">
        <w:rPr>
          <w:rFonts w:ascii="Times New Roman" w:hAnsi="Times New Roman" w:cs="Times New Roman"/>
          <w:sz w:val="24"/>
          <w:szCs w:val="24"/>
        </w:rPr>
        <w:t>.</w:t>
      </w:r>
      <w:r w:rsidR="00125864" w:rsidRPr="00A91033">
        <w:rPr>
          <w:rFonts w:ascii="Times New Roman" w:hAnsi="Times New Roman" w:cs="Times New Roman"/>
          <w:sz w:val="24"/>
          <w:szCs w:val="24"/>
        </w:rPr>
        <w:t xml:space="preserve"> </w:t>
      </w:r>
      <w:r w:rsidRPr="00245399">
        <w:rPr>
          <w:rFonts w:ascii="Times New Roman" w:hAnsi="Times New Roman" w:cs="Times New Roman"/>
          <w:sz w:val="24"/>
          <w:szCs w:val="24"/>
        </w:rPr>
        <w:t xml:space="preserve">We </w:t>
      </w:r>
      <w:r w:rsidR="009E38B5">
        <w:rPr>
          <w:rFonts w:ascii="Times New Roman" w:hAnsi="Times New Roman" w:cs="Times New Roman"/>
          <w:sz w:val="24"/>
          <w:szCs w:val="24"/>
        </w:rPr>
        <w:t xml:space="preserve">also </w:t>
      </w:r>
      <w:r w:rsidRPr="00245399">
        <w:rPr>
          <w:rFonts w:ascii="Times New Roman" w:hAnsi="Times New Roman" w:cs="Times New Roman"/>
          <w:sz w:val="24"/>
          <w:szCs w:val="24"/>
        </w:rPr>
        <w:t>establish a common currency of traits that allow comparisons and analyses to be made across and between birds and mammals - broadening current single-taxon approaches</w:t>
      </w:r>
      <w:r w:rsidR="00D12AA8">
        <w:rPr>
          <w:rFonts w:ascii="Times New Roman" w:hAnsi="Times New Roman" w:cs="Times New Roman"/>
          <w:sz w:val="24"/>
          <w:szCs w:val="24"/>
        </w:rPr>
        <w:t xml:space="preserve"> </w:t>
      </w:r>
      <w:r w:rsidR="00CD0000">
        <w:rPr>
          <w:rFonts w:ascii="Times New Roman" w:hAnsi="Times New Roman" w:cs="Times New Roman"/>
          <w:sz w:val="24"/>
          <w:szCs w:val="24"/>
        </w:rPr>
        <w:fldChar w:fldCharType="begin" w:fldLock="1"/>
      </w:r>
      <w:r w:rsidR="00D07F3B">
        <w:rPr>
          <w:rFonts w:ascii="Times New Roman" w:hAnsi="Times New Roman" w:cs="Times New Roman"/>
          <w:sz w:val="24"/>
          <w:szCs w:val="24"/>
        </w:rPr>
        <w:instrText>ADDIN CSL_CITATION {"citationItems":[{"id":"ITEM-1","itemData":{"DOI":"10.1098/rstb.2011.0024","ISBN":"1471-2970 (Electronic)\\r0962-8436 (Linking)","ISSN":"1471-2970","PMID":"21807734","abstract":"Documenting and exploring the patterns of diversity of life on Earth has always been a central theme in biology. Species richness despite being the most commonly used measure of diversity in macroecological studies suffers from not considering the evolutionary and ecological differences among species. Phylogenetic diversity (PD) and functional diversity (FD) have been proposed as alternative measures to overcome this limitation. Although species richness, PD and FD are closely related, their relationships have never been investigated on a global scale. Comparing PD and FD with species richness corroborated the general assumptions of surrogacy of the different diversity measures. However, the analysis of the residual variance suggested that the mismatches between the diversity measures are influenced by environmental conditions. PD increased relative to species richness with increasing mean annual temperature, whereas FD decreased with decreasing seasonality relative to PD. We also show that the tropical areas are characterized by a FD deficit, a phenomenon, that suggests that in tropical areas more species can be packed into the ecological space. We discuss potential mechanisms that could have resulted in the gradient of spatial mismatch observed in the different biodiversity measures and draw parallels to local scale studies. We conclude that the use of multiple diversity measures on a global scale can help to elucidate the relative importance of historical and ecological processes shaping the present gradients in mammalian diversity.","author":[{"dropping-particle":"","family":"Safi","given":"Kamran","non-dropping-particle":"","parse-names":false,"suffix":""},{"dropping-particle":"V.","family":"Cianciaruso","given":"Marcus","non-dropping-particle":"","parse-names":false,"suffix":""},{"dropping-particle":"","family":"Loyola","given":"Rafael D.","non-dropping-particle":"","parse-names":false,"suffix":""},{"dropping-particle":"","family":"Brito","given":"Daniel","non-dropping-particle":"","parse-names":false,"suffix":""},{"dropping-particle":"","family":"Armour-Marshall","given":"Katrina","non-dropping-particle":"","parse-names":false,"suffix":""},{"dropping-particle":"","family":"Diniz-Filho","given":"José Alexandre F.","non-dropping-particle":"","parse-names":false,"suffix":""}],"container-title":"Philosophical Transactions of the Royal Society of London B: Biological Sciences","id":"ITEM-1","issue":"1577","issued":{"date-parts":[["2011","9","12"]]},"page":"2536-44","publisher":"The Royal Society","title":"Understanding global patterns of mammalian functional and phylogenetic diversity.","type":"article-journal","volume":"366"},"uris":["http://www.mendeley.com/documents/?uuid=7a1bf2b8-5d9c-3207-a45b-44aab39ed3b8"]},{"id":"ITEM-2","itemData":{"DOI":"10.1111/gcb.12905","ISSN":"13541013","author":[{"dropping-particle":"","family":"Barbet-Massin","given":"Morgane","non-dropping-particle":"","parse-names":false,"suffix":""},{"dropping-particle":"","family":"Jetz","given":"Walter","non-dropping-particle":"","parse-names":false,"suffix":""}],"container-title":"Global Change Biology","id":"ITEM-2","issue":"8","issued":{"date-parts":[["2015","8"]]},"page":"2917-2928","title":"The effect of range changes on the functional turnover, structure and diversity of bird assemblages under future climate scenarios","type":"article-journal","volume":"21"},"uris":["http://www.mendeley.com/documents/?uuid=7bc2e745-3477-3800-9e95-4639450d43a1"]},{"id":"ITEM-3","itemData":{"DOI":"10.1111/geb.12471","ISBN":"1466-8238","ISSN":"14668238","abstract":"Whether the gradients of global diversity conform to equilibrium or non- equilibrium dynamics remains an unresolved question in ecology and evolution. Here, we evaluate four prominent hypotheses which invoke either equilibrium (more individuals, niche diversity) or non-equilibrium dynamics (diversification rate, evolutionary time) to explain species richness and functional diversity of mammals worldwide","author":[{"dropping-particle":"","family":"Oliveira","given":"Brunno F.","non-dropping-particle":"","parse-names":false,"suffix":""},{"dropping-particle":"","family":"Machac","given":"Antonin","non-dropping-particle":"","parse-names":false,"suffix":""},{"dropping-particle":"","family":"Costa","given":"Gabriel C.","non-dropping-particle":"","parse-names":false,"suffix":""},{"dropping-particle":"","family":"Brooks","given":"Thomas M.","non-dropping-particle":"","parse-names":false,"suffix":""},{"dropping-particle":"","family":"Davidson","given":"Ana D.","non-dropping-particle":"","parse-names":false,"suffix":""},{"dropping-particle":"","family":"Rondinini","given":"Carlo","non-dropping-particle":"","parse-names":false,"suffix":""},{"dropping-particle":"","family":"Graham","given":"Catherine H.","non-dropping-particle":"","parse-names":false,"suffix":""}],"container-title":"Global Ecology and Biogeography","id":"ITEM-3","issue":"9","issued":{"date-parts":[["2016"]]},"page":"1119-1130","title":"Species and functional diversity accumulate differently in mammals","type":"article-journal","volume":"25"},"uris":["http://www.mendeley.com/documents/?uuid=7b7387e2-f1a1-4e5c-85f8-fd559079747d"]}],"mendeley":{"formattedCitation":"(Safi et al., 2011; Barbet-Massin &amp; Jetz, 2015; Oliveira et al., 2016)","plainTextFormattedCitation":"(Safi et al., 2011; Barbet-Massin &amp; Jetz, 2015; Oliveira et al., 2016)","previouslyFormattedCitation":"(Safi et al., 2011; Barbet-Massin &amp; Jetz, 2015; Oliveira et al., 2016)"},"properties":{"noteIndex":0},"schema":"https://github.com/citation-style-language/schema/raw/master/csl-citation.json"}</w:instrText>
      </w:r>
      <w:r w:rsidR="00CD0000">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(Safi et al., 2011; Barbet-Massin &amp; Jetz, 2015; Oliveira et al., 2016)</w:t>
      </w:r>
      <w:r w:rsidR="00CD0000">
        <w:rPr>
          <w:rFonts w:ascii="Times New Roman" w:hAnsi="Times New Roman" w:cs="Times New Roman"/>
          <w:sz w:val="24"/>
          <w:szCs w:val="24"/>
        </w:rPr>
        <w:fldChar w:fldCharType="end"/>
      </w:r>
      <w:r w:rsidR="00294E21">
        <w:rPr>
          <w:rFonts w:ascii="Times New Roman" w:hAnsi="Times New Roman" w:cs="Times New Roman"/>
          <w:sz w:val="24"/>
          <w:szCs w:val="24"/>
        </w:rPr>
        <w:t xml:space="preserve">. </w:t>
      </w:r>
      <w:r w:rsidRPr="00245399">
        <w:rPr>
          <w:rFonts w:ascii="Times New Roman" w:hAnsi="Times New Roman" w:cs="Times New Roman"/>
          <w:sz w:val="24"/>
          <w:szCs w:val="24"/>
        </w:rPr>
        <w:t>We find overlap in the roles played by birds and mammals, even when including flight ability and diel activity (two major differentiato</w:t>
      </w:r>
      <w:r w:rsidR="00294E21">
        <w:rPr>
          <w:rFonts w:ascii="Times New Roman" w:hAnsi="Times New Roman" w:cs="Times New Roman"/>
          <w:sz w:val="24"/>
          <w:szCs w:val="24"/>
        </w:rPr>
        <w:t>rs between birds and mammals)</w:t>
      </w:r>
      <w:r w:rsidR="00334AE7">
        <w:rPr>
          <w:rFonts w:ascii="Times New Roman" w:hAnsi="Times New Roman" w:cs="Times New Roman"/>
          <w:sz w:val="24"/>
          <w:szCs w:val="24"/>
        </w:rPr>
        <w:t>, indicating cases where birds and mammals have converged on similar ecological strategies</w:t>
      </w:r>
      <w:r w:rsidR="00294E21">
        <w:rPr>
          <w:rFonts w:ascii="Times New Roman" w:hAnsi="Times New Roman" w:cs="Times New Roman"/>
          <w:sz w:val="24"/>
          <w:szCs w:val="24"/>
        </w:rPr>
        <w:t>.</w:t>
      </w:r>
      <w:r w:rsidR="00405275">
        <w:rPr>
          <w:rFonts w:ascii="Times New Roman" w:hAnsi="Times New Roman" w:cs="Times New Roman"/>
          <w:sz w:val="24"/>
          <w:szCs w:val="24"/>
        </w:rPr>
        <w:t xml:space="preserve"> </w:t>
      </w:r>
      <w:r w:rsidRPr="00245399">
        <w:rPr>
          <w:rFonts w:ascii="Times New Roman" w:hAnsi="Times New Roman" w:cs="Times New Roman"/>
          <w:sz w:val="24"/>
          <w:szCs w:val="24"/>
        </w:rPr>
        <w:t xml:space="preserve">Thus single-taxon analyses testing for functional redundancy and functional dispersion </w:t>
      </w:r>
      <w:r w:rsidR="00A56A86">
        <w:rPr>
          <w:rFonts w:ascii="Times New Roman" w:hAnsi="Times New Roman" w:cs="Times New Roman"/>
          <w:sz w:val="24"/>
          <w:szCs w:val="24"/>
        </w:rPr>
        <w:t>offer</w:t>
      </w:r>
      <w:r w:rsidRPr="00245399">
        <w:rPr>
          <w:rFonts w:ascii="Times New Roman" w:hAnsi="Times New Roman" w:cs="Times New Roman"/>
          <w:sz w:val="24"/>
          <w:szCs w:val="24"/>
        </w:rPr>
        <w:t xml:space="preserve"> limited</w:t>
      </w:r>
      <w:r w:rsidR="00A56A86">
        <w:rPr>
          <w:rFonts w:ascii="Times New Roman" w:hAnsi="Times New Roman" w:cs="Times New Roman"/>
          <w:sz w:val="24"/>
          <w:szCs w:val="24"/>
        </w:rPr>
        <w:t xml:space="preserve"> insights</w:t>
      </w:r>
      <w:r w:rsidR="003C3F75">
        <w:rPr>
          <w:rFonts w:ascii="Times New Roman" w:hAnsi="Times New Roman" w:cs="Times New Roman"/>
          <w:sz w:val="24"/>
          <w:szCs w:val="24"/>
        </w:rPr>
        <w:t>,</w:t>
      </w:r>
      <w:r w:rsidRPr="00245399">
        <w:rPr>
          <w:rFonts w:ascii="Times New Roman" w:hAnsi="Times New Roman" w:cs="Times New Roman"/>
          <w:sz w:val="24"/>
          <w:szCs w:val="24"/>
        </w:rPr>
        <w:t xml:space="preserve"> </w:t>
      </w:r>
      <w:r w:rsidR="00460828">
        <w:rPr>
          <w:rFonts w:ascii="Times New Roman" w:hAnsi="Times New Roman" w:cs="Times New Roman"/>
          <w:sz w:val="24"/>
          <w:szCs w:val="24"/>
        </w:rPr>
        <w:t>as</w:t>
      </w:r>
      <w:r w:rsidRPr="00245399">
        <w:rPr>
          <w:rFonts w:ascii="Times New Roman" w:hAnsi="Times New Roman" w:cs="Times New Roman"/>
          <w:sz w:val="24"/>
          <w:szCs w:val="24"/>
        </w:rPr>
        <w:t xml:space="preserve"> an unknown number of roles fulfilled by other taxa is ignored </w:t>
      </w:r>
      <w:r w:rsidR="00CD0000">
        <w:rPr>
          <w:rFonts w:ascii="Times New Roman" w:hAnsi="Times New Roman" w:cs="Times New Roman"/>
          <w:sz w:val="24"/>
          <w:szCs w:val="24"/>
        </w:rPr>
        <w:fldChar w:fldCharType="begin" w:fldLock="1"/>
      </w:r>
      <w:r w:rsidR="00D07F3B">
        <w:rPr>
          <w:rFonts w:ascii="Times New Roman" w:hAnsi="Times New Roman" w:cs="Times New Roman"/>
          <w:sz w:val="24"/>
          <w:szCs w:val="24"/>
        </w:rPr>
        <w:instrText>ADDIN CSL_CITATION {"citationItems":[{"id":"ITEM-1","itemData":{"DOI":"10.1111/oik.05415","ISSN":"00301299","author":[{"dropping-particle":"","family":"Dehling","given":"D. Matthias","non-dropping-particle":"","parse-names":false,"suffix":""},{"dropping-particle":"","family":"Stouffer","given":"Daniel B.","non-dropping-particle":"","parse-names":false,"suffix":""}],"container-title":"Oikos","id":"ITEM-1","issued":{"date-parts":[["2018","7"]]},"publisher":"Wiley/Blackwell (10.1111)","title":"Bringing the Eltonian niche into functional diversity","type":"article-journal"},"uris":["http://www.mendeley.com/documents/?uuid=af25d7ed-62ea-3946-a1a2-4822bcce870c"]}],"mendeley":{"formattedCitation":"(Dehling &amp; Stouffer, 2018)","plainTextFormattedCitation":"(Dehling &amp; Stouffer, 2018)","previouslyFormattedCitation":"(Dehling &amp; Stouffer, 2018)"},"properties":{"noteIndex":0},"schema":"https://github.com/citation-style-language/schema/raw/master/csl-citation.json"}</w:instrText>
      </w:r>
      <w:r w:rsidR="00CD0000">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(Dehling &amp; Stouffer, 2018)</w:t>
      </w:r>
      <w:r w:rsidR="00CD0000">
        <w:rPr>
          <w:rFonts w:ascii="Times New Roman" w:hAnsi="Times New Roman" w:cs="Times New Roman"/>
          <w:sz w:val="24"/>
          <w:szCs w:val="24"/>
        </w:rPr>
        <w:fldChar w:fldCharType="end"/>
      </w:r>
      <w:r w:rsidRPr="00245399">
        <w:rPr>
          <w:rFonts w:ascii="Times New Roman" w:hAnsi="Times New Roman" w:cs="Times New Roman"/>
          <w:sz w:val="24"/>
          <w:szCs w:val="24"/>
        </w:rPr>
        <w:t xml:space="preserve">. </w:t>
      </w:r>
      <w:r w:rsidR="00A56A86">
        <w:rPr>
          <w:rFonts w:ascii="Times New Roman" w:hAnsi="Times New Roman" w:cs="Times New Roman"/>
          <w:sz w:val="24"/>
          <w:szCs w:val="24"/>
        </w:rPr>
        <w:t xml:space="preserve">These results </w:t>
      </w:r>
      <w:r w:rsidR="006C7C09">
        <w:rPr>
          <w:rFonts w:ascii="Times New Roman" w:hAnsi="Times New Roman" w:cs="Times New Roman"/>
          <w:sz w:val="24"/>
          <w:szCs w:val="24"/>
        </w:rPr>
        <w:t xml:space="preserve">therefore </w:t>
      </w:r>
      <w:r w:rsidR="00A56A86">
        <w:rPr>
          <w:rFonts w:ascii="Times New Roman" w:hAnsi="Times New Roman" w:cs="Times New Roman"/>
          <w:sz w:val="24"/>
          <w:szCs w:val="24"/>
        </w:rPr>
        <w:t>demonstrate</w:t>
      </w:r>
      <w:r w:rsidRPr="00245399">
        <w:rPr>
          <w:rFonts w:ascii="Times New Roman" w:hAnsi="Times New Roman" w:cs="Times New Roman"/>
          <w:sz w:val="24"/>
          <w:szCs w:val="24"/>
        </w:rPr>
        <w:t xml:space="preserve"> the importance of considering ecological comparability between birds and mammals in conservation strategies.</w:t>
      </w:r>
    </w:p>
    <w:p w14:paraId="56BAB618" w14:textId="2292B234" w:rsidR="00986B62" w:rsidRDefault="003C3F75" w:rsidP="007D48F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w:t>
      </w:r>
      <w:r w:rsidR="00C91085" w:rsidRPr="00C91085">
        <w:rPr>
          <w:rFonts w:ascii="Times New Roman" w:hAnsi="Times New Roman" w:cs="Times New Roman"/>
          <w:sz w:val="24"/>
          <w:szCs w:val="24"/>
        </w:rPr>
        <w:t xml:space="preserve">pecies richness has dominated our view of global biodiversity patterns for centuries </w:t>
      </w:r>
      <w:r w:rsidR="00CD0000">
        <w:rPr>
          <w:rFonts w:ascii="Times New Roman" w:hAnsi="Times New Roman" w:cs="Times New Roman"/>
          <w:sz w:val="24"/>
          <w:szCs w:val="24"/>
        </w:rPr>
        <w:fldChar w:fldCharType="begin" w:fldLock="1"/>
      </w:r>
      <w:r w:rsidR="00F57261">
        <w:rPr>
          <w:rFonts w:ascii="Times New Roman" w:hAnsi="Times New Roman" w:cs="Times New Roman"/>
          <w:sz w:val="24"/>
          <w:szCs w:val="24"/>
        </w:rPr>
        <w:instrText>ADDIN CSL_CITATION {"citationItems":[{"id":"ITEM-1","itemData":{"DOI":"10.1038/35012228","ISBN":"0028-0836","ISSN":"00280836","PMID":"10821282","abstract":"To a first approximation, the distribution of biodiversity across the Earth can be described in terms of a relatively small number of broad-scale spatial patterns. Although these patterns are increasingly well documented, understanding why they exist constitutes one of the most significant intellectual challenges to ecologists and biogeographers. Theory is, however, developing rapidly, improving in its internal consistency, and more readily subjected to empirical challenge.","author":[{"dropping-particle":"","family":"Gaston","given":"Kevin J.","non-dropping-particle":"","parse-names":false,"suffix":""}],"container-title":"Nature","id":"ITEM-1","issue":"6783","issued":{"date-parts":[["2000"]]},"page":"220-227","title":"Global patterns in biodiversity","type":"article-journal","volume":"405"},"uris":["http://www.mendeley.com/documents/?uuid=bc078481-2c5b-45e0-879d-20134a615aff"]},{"id":"ITEM-2","itemData":{"DOI":"10.1086/381004","ISBN":"0003-0147","ISSN":"0003-0147","PMID":"14970922","abstract":"abstract: The decline of biodiversity with latitude has received great attention, but both the concise pattern and the causes of the gradient are under strong debate. Most studies of the latitudinal gradient comprise only one or few organism types and are often restricted to certain region or habitat types. To test for significant variation in the gradient between organisms, habitats, or regions, a meta-analysis was conducted on nearly 600 latitudinal gradients as-sembled from the literature. Each gradient was characterized by two effect sizes, strength (correlation coefficient) and slope, and addi-tionally by 14 variables describing organisms, habitats, and regions. The analysis corroborated the high generality of the latitudinal di-versity decline. Gradients on regional scales were significantly stronger and steeper than on local scales, and slopes also varied with sampling grain. Both strength and slope increased with organism body mass, and strength increased with trophic level. The body mass– effect size relation varied for ecto-versus homeotherm organisms and for different dispersal types, suggesting allometric effects on energy use and dispersal ability as possible mechanisms for the body mass effect. Latitudinal gradients were weaker and less steep in fresh-water than in marine or terrestrial environments and differed sig-nificantly between continents and habitat types. The gradient pa-rameters were not affected by hemisphere or the latitudinal range covered. This analysis is the first to describe these general and sig-nificant patterns, which have important consequences for models aiming to explain the latitudinal gradient.","author":[{"dropping-particle":"","family":"Hillebrand","given":"Helmut","non-dropping-particle":"","parse-names":false,"suffix":""}],"container-title":"American Naturalist","id":"ITEM-2","issued":{"date-parts":[["2004"]]},"page":"192-211","title":"On the generality of the latitudinal diversity gradient","type":"article-journal","volume":"163"},"uris":["http://www.mendeley.com/documents/?uuid=f5eb6731-2d3f-4a47-877d-2db6b7b4fab2"]}],"mendeley":{"formattedCitation":"(Gaston, 2000; Hillebrand, 2004)","plainTextFormattedCitation":"(Gaston, 2000; Hillebrand, 2004)","previouslyFormattedCitation":"(Gaston, 2000; Hillebrand, 2004)"},"properties":{"noteIndex":0},"schema":"https://github.com/citation-style-language/schema/raw/master/csl-citation.json"}</w:instrText>
      </w:r>
      <w:r w:rsidR="00CD0000">
        <w:rPr>
          <w:rFonts w:ascii="Times New Roman" w:hAnsi="Times New Roman" w:cs="Times New Roman"/>
          <w:sz w:val="24"/>
          <w:szCs w:val="24"/>
        </w:rPr>
        <w:fldChar w:fldCharType="separate"/>
      </w:r>
      <w:r w:rsidR="00F57261" w:rsidRPr="00F57261">
        <w:rPr>
          <w:rFonts w:ascii="Times New Roman" w:hAnsi="Times New Roman" w:cs="Times New Roman"/>
          <w:noProof/>
          <w:sz w:val="24"/>
          <w:szCs w:val="24"/>
        </w:rPr>
        <w:t>(Gaston, 2000; Hillebrand, 2004)</w:t>
      </w:r>
      <w:r w:rsidR="00CD0000">
        <w:rPr>
          <w:rFonts w:ascii="Times New Roman" w:hAnsi="Times New Roman" w:cs="Times New Roman"/>
          <w:sz w:val="24"/>
          <w:szCs w:val="24"/>
        </w:rPr>
        <w:fldChar w:fldCharType="end"/>
      </w:r>
      <w:r w:rsidR="00C91085" w:rsidRPr="00C91085">
        <w:rPr>
          <w:rFonts w:ascii="Times New Roman" w:hAnsi="Times New Roman" w:cs="Times New Roman"/>
          <w:sz w:val="24"/>
          <w:szCs w:val="24"/>
        </w:rPr>
        <w:t xml:space="preserve">, </w:t>
      </w:r>
      <w:r>
        <w:rPr>
          <w:rFonts w:ascii="Times New Roman" w:hAnsi="Times New Roman" w:cs="Times New Roman"/>
          <w:sz w:val="24"/>
          <w:szCs w:val="24"/>
        </w:rPr>
        <w:t xml:space="preserve">however </w:t>
      </w:r>
      <w:r w:rsidR="00C91085" w:rsidRPr="00C91085">
        <w:rPr>
          <w:rFonts w:ascii="Times New Roman" w:hAnsi="Times New Roman" w:cs="Times New Roman"/>
          <w:sz w:val="24"/>
          <w:szCs w:val="24"/>
        </w:rPr>
        <w:t xml:space="preserve">functional redundancy and functional dispersion are increasingly recognized as essential biodiversity components </w:t>
      </w:r>
      <w:r w:rsidR="00CD0000">
        <w:rPr>
          <w:rFonts w:ascii="Times New Roman" w:hAnsi="Times New Roman" w:cs="Times New Roman"/>
          <w:sz w:val="24"/>
          <w:szCs w:val="24"/>
        </w:rPr>
        <w:fldChar w:fldCharType="begin" w:fldLock="1"/>
      </w:r>
      <w:r w:rsidR="006C60FF">
        <w:rPr>
          <w:rFonts w:ascii="Times New Roman" w:hAnsi="Times New Roman" w:cs="Times New Roman"/>
          <w:sz w:val="24"/>
          <w:szCs w:val="24"/>
        </w:rPr>
        <w:instrText>ADDIN CSL_CITATION {"citationItems":[{"id":"ITEM-1","itemData":{"DOI":"Doi 10.2307/3868116","ISBN":"1540-9295","abstract":"Biological diversity appears to enhance the resilience of desirable ecosystem states, which is required to secure the production of essential ecosystem services. The diversity of responses to environmental change among species contributing to the same ecosystem function, which we call response diversity, is critical to resilience. Response diversity is particularly important for ecosystem renewal and reorganization following change. Here we present examples of response diversity from both terrestrial and aquatic ecosystems and across temporal and spatial scales. Response diversity provides adaptive capacity in a world of complex systems, uncertainty, and human-dominated environments. We should pay special attention to response diversity when planning ecosystem management and restoration, since it may contribute considerably to the resilience of desired ecosystem states against disturbance, mismanagement, and degradation.","author":[{"dropping-particle":"","family":"Elmqvist","given":"T","non-dropping-particle":"","parse-names":false,"suffix":""},{"dropping-particle":"","family":"Folke","given":"C","non-dropping-particle":"","parse-names":false,"suffix":""},{"dropping-particle":"","family":"Nystrom","given":"M","non-dropping-particle":"","parse-names":false,"suffix":""},{"dropping-particle":"","family":"Peterson","given":"G","non-dropping-particle":"","parse-names":false,"suffix":""},{"dropping-particle":"","family":"Bengtsson","given":"J","non-dropping-particle":"","parse-names":false,"suffix":""},{"dropping-particle":"","family":"Walker","given":"B","non-dropping-particle":"","parse-names":false,"suffix":""},{"dropping-particle":"","family":"Norberg","given":"J","non-dropping-particle":"","parse-names":false,"suffix":""}],"container-title":"Frontiers in Ecology and the Environment","id":"ITEM-1","issue":"9","issued":{"date-parts":[["2003"]]},"language":"English","note":"825xh\nTimes Cited:492\nCited References Count:70","page":"488-494","title":"Response diversity, ecosystem change, and resilience","type":"article-journal","volume":"1"},"uris":["http://www.mendeley.com/documents/?uuid=6bf1f686-3f22-470b-947b-d10d9a4e1973"]},{"id":"ITEM-2","itemData":{"DOI":"10.1111/j.1461-0248.2009.01403.x","ISBN":"1461-023x","abstract":"Ecosystem resilience depends on functional redundancy (the number of species contributing similarly to an ecosystem function) and response diversity (how functionally similar species respond differently to disturbance). Here, we explore how land-use change impacts these attributes in plant communities, using data from 18 land-use intensity gradients that represent five biomes and &gt; 2800 species. We identify functional groups using multivariate analysis of plant traits which influence ecosystem processes. Functional redundancy is calculated as the species richness within each group, and response diversity as the multivariate within-group dispersion in response trait space, using traits that influence responses to disturbances. Meta-analysis across all datasets showed that land-use intensification significantly reduced both functional redundancy and response diversity, although specific relationships varied considerably among the different land-use gradients. These results indicate that intensified management of ecosystems for resource extraction can increase their vulnerability to future disturbances. Ecology Letters (2010) 13: 76-86.","author":[{"dropping-particle":"","family":"Laliberté","given":"E","non-dropping-particle":"","parse-names":false,"suffix":""},{"dropping-particle":"","family":"Wells","given":"J A","non-dropping-particle":"","parse-names":false,"suffix":""},{"dropping-particle":"","family":"DeClerck","given":"F","non-dropping-particle":"","parse-names":false,"suffix":""},{"dropping-particle":"","family":"Metcalfe","given":"D J","non-dropping-particle":"","parse-names":false,"suffix":""},{"dropping-particle":"","family":"Catterall","given":"C P","non-dropping-particle":"","parse-names":false,"suffix":""},{"dropping-particle":"","family":"Queiroz","given":"C","non-dropping-particle":"","parse-names":false,"suffix":""},{"dropping-particle":"","family":"Aubin","given":"I","non-dropping-particle":"","parse-names":false,"suffix":""},{"dropping-particle":"","family":"Bonser","given":"S P","non-dropping-particle":"","parse-names":false,"suffix":""},{"dropping-particle":"","family":"Ding","given":"Y","non-dropping-particle":"","parse-names":false,"suffix":""},{"dropping-particle":"","family":"Fraterrigo","given":"J M","non-dropping-particle":"","parse-names":false,"suffix":""},{"dropping-particle":"","family":"McNamara","given":"S","non-dropping-particle":"","parse-names":false,"suffix":""},{"dropping-particle":"","family":"Morgan","given":"J W","non-dropping-particle":"","parse-names":false,"suffix":""},{"dropping-particle":"","family":"Merlos","given":"D S","non-dropping-particle":"","parse-names":false,"suffix":""},{"dropping-particle":"","family":"Vesk","given":"P A","non-dropping-particle":"","parse-names":false,"suffix":""},{"dropping-particle":"","family":"Mayfield","given":"M M","non-dropping-particle":"","parse-names":false,"suffix":""}],"container-title":"Ecology Letters","id":"ITEM-2","issue":"1","issued":{"date-parts":[["2010"]]},"language":"English","note":"535ud\nTimes Cited:121\nCited References Count:50","page":"76-86","title":"Land-use intensification reduces functional redundancy and response diversity in plant communities","type":"article-journal","volume":"13"},"uris":["http://www.mendeley.com/documents/?uuid=c431723c-4d95-4db9-b1ae-ff0541074d1c"]},{"id":"ITEM-3","itemData":{"DOI":"10.1371/journal.pone.0063671","ISBN":"1932-6203 (Electronic)\\n1932-6203 (Linking)","ISSN":"19326203","PMID":"23696844","abstract":"Examinations of the impact of land-use change on functional diversity link changes in ecological community structure driven by land modification with the consequences for ecosystem function. Yet, most studies have been small-scale, experimental analyses and primarily focussed on plants. There is a lack of research on fauna communities and at large-scales across multiple land uses. We assessed changes in the functional diversity of bird communities across 24 land uses aligned along an intensification gradient. We tested the hypothesis that functional diversity is higher in less intensively used landscapes, documented changes in diversity using four diversity metrics, and examined how functional diversity varied with species richness to identify levels of functional redundancy. Functional diversity, measured using a dendogram-based metric, increased from high to low intensity land uses, but observed values did not differ significantly from randomly-generated expected values. Values for functional evenness and functional divergence did not vary consistently with land-use intensification, although higher than expected values were mostly recorded in high intensity land uses. A total of 16 land uses had lower than expected values for functional dispersion and these were mostly low intensity native vegetation sites. Relations between functional diversity and bird species richness yielded strikingly different patterns for the entire bird community vs. particular functional groups. For all birds and insectivores, functional evenness, divergence and dispersion showed a linear decline with increasing species richness suggesting substantial functional redundancy across communities. However, for nectarivores, frugivores and carnivores, there was a significant hump-shaped or non-significant positive linear relationship between these functional measures and species richness indicating less redundancy. Hump-shaped relationships signify that the most functionally diverse communities occur at intermediate levels of species richness. Interpretations of redundancy thus vary for different functional groups and related ecosystem functions (e.g. pollination), and can be substantially different to relationships involving entire ecological communities.","author":[{"dropping-particle":"","family":"Luck","given":"Gary W.","non-dropping-particle":"","parse-names":false,"suffix":""},{"dropping-particle":"","family":"Carter","given":"Andrew","non-dropping-particle":"","parse-names":false,"suffix":""},{"dropping-particle":"","family":"Smallbone","given":"Lisa","non-dropping-particle":"","parse-names":false,"suffix":""}],"container-title":"PLoS ONE","id":"ITEM-3","issue":"5","issued":{"date-parts":[["2013"]]},"page":"e63671","title":"Changes in bird functional diversity across multiple land uses: interpretations of functional redundancy depend on functional group identity","type":"article-journal","volume":"8"},"uris":["http://www.mendeley.com/documents/?uuid=15c5f4de-3c30-418a-b38a-65ab533424a5"]},{"id":"ITEM-4","itemData":{"DOI":"10.1038/ncomms10122","ISBN":"2041-1723 (Electronic) 2041-1723 (Linking)","PMID":"26646209","abstract":"The composition of species communities is changing rapidly through drivers such as habitat loss and climate change, with potentially serious consequences for the resilience of ecosystem functions on which humans depend. To assess such changes in resilience, we analyse trends in the frequency of species in Great Britain that provide key ecosystem functions-specifically decomposition, carbon sequestration, pollination, pest control and cultural values. For 4,424 species over four decades, there have been significant net declines among animal species that provide pollination, pest control and cultural values. Groups providing decomposition and carbon sequestration remain relatively stable, as fewer species are in decline and these are offset by large numbers of new arrivals into Great Britain. While there is general concern about degradation of a wide range of ecosystem functions, our results suggest actions should focus on particular functions for which there is evidence of substantial erosion of their resilience.","author":[{"dropping-particle":"","family":"Oliver","given":"T H","non-dropping-particle":"","parse-names":false,"suffix":""},{"dropping-particle":"","family":"Isaac","given":"N J","non-dropping-particle":"","parse-names":false,"suffix":""},{"dropping-particle":"","family":"August","given":"T A","non-dropping-particle":"","parse-names":false,"suffix":""},{"dropping-particle":"","family":"Woodcock","given":"B A","non-dropping-particle":"","parse-names":false,"suffix":""},{"dropping-particle":"","family":"Roy","given":"D B","non-dropping-particle":"","parse-names":false,"suffix":""},{"dropping-particle":"","family":"Bullock","given":"J M","non-dropping-particle":"","parse-names":false,"suffix":""}],"container-title":"Nature Communications","id":"ITEM-4","issued":{"date-parts":[["2015"]]},"note":"Oliver, Tom H\nIsaac, Nick J B\nAugust, Tom A\nWoodcock, Ben A\nRoy, David B\nBullock, James M\neng\nEngland\n2015/12/10 06:00\nNat Commun. 2015 Dec 8;6:10122. doi: 10.1038/ncomms10122.","page":"10122","title":"Declining resilience of ecosystem functions under biodiversity loss","type":"article-journal","volume":"6"},"uris":["http://www.mendeley.com/documents/?uuid=1518991b-ecef-40e6-9fdc-c56bad97ec7e"]}],"mendeley":{"formattedCitation":"(Elmqvist et al., 2003; Laliberté et al., 2010; Luck et al., 2013; Oliver, Isaac, et al., 2015)","plainTextFormattedCitation":"(Elmqvist et al., 2003; Laliberté et al., 2010; Luck et al., 2013; Oliver, Isaac, et al., 2015)","previouslyFormattedCitation":"(Elmqvist et al., 2003; Laliberté et al., 2010; Luck et al., 2013; Oliver, Isaac, et al., 2015)"},"properties":{"noteIndex":0},"schema":"https://github.com/citation-style-language/schema/raw/master/csl-citation.json"}</w:instrText>
      </w:r>
      <w:r w:rsidR="00CD0000">
        <w:rPr>
          <w:rFonts w:ascii="Times New Roman" w:hAnsi="Times New Roman" w:cs="Times New Roman"/>
          <w:sz w:val="24"/>
          <w:szCs w:val="24"/>
        </w:rPr>
        <w:fldChar w:fldCharType="separate"/>
      </w:r>
      <w:r w:rsidR="00D72D6E" w:rsidRPr="00D72D6E">
        <w:rPr>
          <w:rFonts w:ascii="Times New Roman" w:hAnsi="Times New Roman" w:cs="Times New Roman"/>
          <w:noProof/>
          <w:sz w:val="24"/>
          <w:szCs w:val="24"/>
        </w:rPr>
        <w:t>(Elmqvist et al., 2003; Laliberté et al., 2010; Luck et al., 2013; Oliver, Isaac, et al., 2015)</w:t>
      </w:r>
      <w:r w:rsidR="00CD0000">
        <w:rPr>
          <w:rFonts w:ascii="Times New Roman" w:hAnsi="Times New Roman" w:cs="Times New Roman"/>
          <w:sz w:val="24"/>
          <w:szCs w:val="24"/>
        </w:rPr>
        <w:fldChar w:fldCharType="end"/>
      </w:r>
      <w:r w:rsidR="00C91085" w:rsidRPr="00C91085">
        <w:rPr>
          <w:rFonts w:ascii="Times New Roman" w:hAnsi="Times New Roman" w:cs="Times New Roman"/>
          <w:sz w:val="24"/>
          <w:szCs w:val="24"/>
        </w:rPr>
        <w:t>. While high species richness, functional redundancy and functional dispersion are all predicted to increase the capacity of communities to adapt, reassemble, retain biotic interactions and maintain ecosystem functions with disturbance events</w:t>
      </w:r>
      <w:r w:rsidR="00C91085">
        <w:rPr>
          <w:rFonts w:ascii="Times New Roman" w:hAnsi="Times New Roman" w:cs="Times New Roman"/>
          <w:sz w:val="24"/>
          <w:szCs w:val="24"/>
        </w:rPr>
        <w:t xml:space="preserve"> </w:t>
      </w:r>
      <w:r w:rsidR="00CD0000">
        <w:rPr>
          <w:rFonts w:ascii="Times New Roman" w:hAnsi="Times New Roman" w:cs="Times New Roman"/>
          <w:sz w:val="24"/>
          <w:szCs w:val="24"/>
        </w:rPr>
        <w:fldChar w:fldCharType="begin" w:fldLock="1"/>
      </w:r>
      <w:r w:rsidR="006C60FF">
        <w:rPr>
          <w:rFonts w:ascii="Times New Roman" w:hAnsi="Times New Roman" w:cs="Times New Roman"/>
          <w:sz w:val="24"/>
          <w:szCs w:val="24"/>
        </w:rPr>
        <w:instrText>ADDIN CSL_CITATION {"citationItems":[{"id":"ITEM-1","itemData":{"ISBN":"0066-4162","author":[{"dropping-particle":"","family":"Holling","given":"Crawford S","non-dropping-particle":"","parse-names":false,"suffix":""}],"container-title":"Annual Review of Ecology and Systematics","id":"ITEM-1","issued":{"date-parts":[["1973"]]},"page":"1-23","title":"Resilience and stability of ecological systems","type":"article-journal","volume":"4"},"uris":["http://www.mendeley.com/documents/?uuid=e02665ff-fa37-4415-ae4d-6159321c1c76"]},{"id":"ITEM-2","itemData":{"DOI":"Doi 10.1890/04-0922","ISBN":"0012-9615","abstract":"Humans are altering the composition of biological communities through a variety of activities that increase rates of species invasions and species extinctions, at all scales, from local to global. These changes in components of the Earth's biodiversity cause concern for ethical and aesthetic reasons, but they also have a strong potential to alter ecosystem properties and the goods and services they provide to humanity. Ecological experiments, observations, and theoretical developments show that ecosystem properties depend greatly on biodiversity in terms of the functional characteristics of organisms present in the ecosystem and the distribution and abundance of those organisms over space and time. Species effects act in concert with the effects of climate, resource availability, and disturbance regimes in influencing ecosystem properties. Human activities can modify all of the above factors; here we focus on modification of these biotic controls. The scientific community has come to a broad consensus on many aspects of the relationship between biodiversity and ecosystem functioning, including many points relevant to management of ecosystems. Further progress will require integration of knowledge about biotic and abiotic controls on ecosystem properties, how ecological communities are structured, and the forces driving species extinctions and invasions. To strengthen links to policy and management, we also need to integrate our ecological knowledge with understanding of the social and economic constraints of potential management practices. Understanding this complexity, while taking strong steps to minimize current losses of species, is necessary for responsible management of Earth's ecosystems and the diverse biota they contain. Based on our review of the scientific literature, we are certain of the following conclusions: 1)Species' functional characteristics strongly influence ecosystem properties. Functional characteristics operate in a variety of contexts, including effects of dominant species, keystone species', ecological engineers, and interactions among species (e.g., competition, facilitation, mutualism, disease, and predation). Relative abundance alone is not always a good predictor of the ecosystem-level importance of a species, as even relatively rare species (e.g., a keystone predator) can strongly influence pathways of energy and material flows. 2) Alteration of biota in ecosystems via species invasions and extinctions caused by human acti…","author":[{"dropping-particle":"","family":"Hooper","given":"D U","non-dropping-particle":"","parse-names":false,"suffix":""},{"dropping-particle":"","family":"Chapin","given":"F S","non-dropping-particle":"","parse-names":false,"suffix":""},{"dropping-particle":"","family":"Ewel","given":"J J","non-dropping-particle":"","parse-names":false,"suffix":""},{"dropping-particle":"","family":"Hector","given":"A","non-dropping-particle":"","parse-names":false,"suffix":""},{"dropping-particle":"","family":"Inchausti","given":"P","non-dropping-particle":"","parse-names":false,"suffix":""},{"dropping-particle":"","family":"Lavorel","given":"S","non-dropping-particle":"","parse-names":false,"suffix":""},{"dropping-particle":"","family":"Lawton","given":"J H","non-dropping-particle":"","parse-names":false,"suffix":""},{"dropping-particle":"","family":"Lodge","given":"D M","non-dropping-particle":"","parse-names":false,"suffix":""},{"dropping-particle":"","family":"Loreau","given":"M","non-dropping-particle":"","parse-names":false,"suffix":""},{"dropping-particle":"","family":"Naeem","given":"S","non-dropping-particle":"","parse-names":false,"suffix":""},{"dropping-particle":"","family":"Schmid","given":"B","non-dropping-particle":"","parse-names":false,"suffix":""},{"dropping-particle":"","family":"Setala","given":"H","non-dropping-particle":"","parse-names":false,"suffix":""},{"dropping-particle":"","family":"Symstad","given":"A J","non-dropping-particle":"","parse-names":false,"suffix":""},{"dropping-particle":"","family":"Vandermeer","given":"J","non-dropping-particle":"","parse-names":false,"suffix":""},{"dropping-particle":"","family":"Wardle","given":"D A","non-dropping-particle":"","parse-names":false,"suffix":""}],"container-title":"Ecological Monographs","id":"ITEM-2","issue":"1","issued":{"date-parts":[["2005"]]},"language":"English","note":"900zy\nTimes Cited:2404\nCited References Count:393","page":"3-35","title":"Effects of biodiversity on ecosystem functioning: A consensus of current knowledge","type":"article-journal","volume":"75"},"uris":["http://www.mendeley.com/documents/?uuid=e547d723-db04-41f0-bb3c-9c6f0b6763d7"]},{"id":"ITEM-3","itemData":{"DOI":"10.1111/j.1461-0248.2009.01403.x","ISBN":"1461-023x","abstract":"Ecosystem resilience depends on functional redundancy (the number of species contributing similarly to an ecosystem function) and response diversity (how functionally similar species respond differently to disturbance). Here, we explore how land-use change impacts these attributes in plant communities, using data from 18 land-use intensity gradients that represent five biomes and &gt; 2800 species. We identify functional groups using multivariate analysis of plant traits which influence ecosystem processes. Functional redundancy is calculated as the species richness within each group, and response diversity as the multivariate within-group dispersion in response trait space, using traits that influence responses to disturbances. Meta-analysis across all datasets showed that land-use intensification significantly reduced both functional redundancy and response diversity, although specific relationships varied considerably among the different land-use gradients. These results indicate that intensified management of ecosystems for resource extraction can increase their vulnerability to future disturbances. Ecology Letters (2010) 13: 76-86.","author":[{"dropping-particle":"","family":"Laliberté","given":"E","non-dropping-particle":"","parse-names":false,"suffix":""},{"dropping-particle":"","family":"Wells","given":"J A","non-dropping-particle":"","parse-names":false,"suffix":""},{"dropping-particle":"","family":"DeClerck","given":"F","non-dropping-particle":"","parse-names":false,"suffix":""},{"dropping-particle":"","family":"Metcalfe","given":"D J","non-dropping-particle":"","parse-names":false,"suffix":""},{"dropping-particle":"","family":"Catterall","given":"C P","non-dropping-particle":"","parse-names":false,"suffix":""},{"dropping-particle":"","family":"Queiroz","given":"C","non-dropping-particle":"","parse-names":false,"suffix":""},{"dropping-particle":"","family":"Aubin","given":"I","non-dropping-particle":"","parse-names":false,"suffix":""},{"dropping-particle":"","family":"Bonser","given":"S P","non-dropping-particle":"","parse-names":false,"suffix":""},{"dropping-particle":"","family":"Ding","given":"Y","non-dropping-particle":"","parse-names":false,"suffix":""},{"dropping-particle":"","family":"Fraterrigo","given":"J M","non-dropping-particle":"","parse-names":false,"suffix":""},{"dropping-particle":"","family":"McNamara","given":"S","non-dropping-particle":"","parse-names":false,"suffix":""},{"dropping-particle":"","family":"Morgan","given":"J W","non-dropping-particle":"","parse-names":false,"suffix":""},{"dropping-particle":"","family":"Merlos","given":"D S","non-dropping-particle":"","parse-names":false,"suffix":""},{"dropping-particle":"","family":"Vesk","given":"P A","non-dropping-particle":"","parse-names":false,"suffix":""},{"dropping-particle":"","family":"Mayfield","given":"M M","non-dropping-particle":"","parse-names":false,"suffix":""}],"container-title":"Ecology Letters","id":"ITEM-3","issue":"1","issued":{"date-parts":[["2010"]]},"language":"English","note":"535ud\nTimes Cited:121\nCited References Count:50","page":"76-86","title":"Land-use intensification reduces functional redundancy and response diversity in plant communities","type":"article-journal","volume":"13"},"uris":["http://www.mendeley.com/documents/?uuid=c431723c-4d95-4db9-b1ae-ff0541074d1c"]},{"id":"ITEM-4","itemData":{"DOI":"10.1371/journal.pone.0063671","ISBN":"1932-6203 (Electronic)\\n1932-6203 (Linking)","ISSN":"19326203","PMID":"23696844","abstract":"Examinations of the impact of land-use change on functional diversity link changes in ecological community structure driven by land modification with the consequences for ecosystem function. Yet, most studies have been small-scale, experimental analyses and primarily focussed on plants. There is a lack of research on fauna communities and at large-scales across multiple land uses. We assessed changes in the functional diversity of bird communities across 24 land uses aligned along an intensification gradient. We tested the hypothesis that functional diversity is higher in less intensively used landscapes, documented changes in diversity using four diversity metrics, and examined how functional diversity varied with species richness to identify levels of functional redundancy. Functional diversity, measured using a dendogram-based metric, increased from high to low intensity land uses, but observed values did not differ significantly from randomly-generated expected values. Values for functional evenness and functional divergence did not vary consistently with land-use intensification, although higher than expected values were mostly recorded in high intensity land uses. A total of 16 land uses had lower than expected values for functional dispersion and these were mostly low intensity native vegetation sites. Relations between functional diversity and bird species richness yielded strikingly different patterns for the entire bird community vs. particular functional groups. For all birds and insectivores, functional evenness, divergence and dispersion showed a linear decline with increasing species richness suggesting substantial functional redundancy across communities. However, for nectarivores, frugivores and carnivores, there was a significant hump-shaped or non-significant positive linear relationship between these functional measures and species richness indicating less redundancy. Hump-shaped relationships signify that the most functionally diverse communities occur at intermediate levels of species richness. Interpretations of redundancy thus vary for different functional groups and related ecosystem functions (e.g. pollination), and can be substantially different to relationships involving entire ecological communities.","author":[{"dropping-particle":"","family":"Luck","given":"Gary W.","non-dropping-particle":"","parse-names":false,"suffix":""},{"dropping-particle":"","family":"Carter","given":"Andrew","non-dropping-particle":"","parse-names":false,"suffix":""},{"dropping-particle":"","family":"Smallbone","given":"Lisa","non-dropping-particle":"","parse-names":false,"suffix":""}],"container-title":"PLoS ONE","id":"ITEM-4","issue":"5","issued":{"date-parts":[["2013"]]},"page":"e63671","title":"Changes in bird functional diversity across multiple land uses: interpretations of functional redundancy depend on functional group identity","type":"article-journal","volume":"8"},"uris":["http://www.mendeley.com/documents/?uuid=15c5f4de-3c30-418a-b38a-65ab533424a5"]},{"id":"ITEM-5","itemData":{"DOI":"10.1016/j.tree.2015.08.009","ISBN":"0169-5347","abstract":"Accelerating rates of environmental change and the continued loss of global biodiversity threaten functions and services delivered by ecosystems. Much ecosystem monitoring and management is focused on the provision of ecosystem functions and services under current environmental conditions, yet this could lead to inappropriate management guidance and undervaluation of the importance of biodiversity. The maintenance of ecosystem functions and services under substantial predicted future environmental change (i.e., their 'resilience') is crucial. Here we identify a range of mechanisms underpinning the resilience of ecosystem functions across three ecological scales. Although potentially less important in the short term, biodiversity, encompassing variation from within species to across landscapes, may be crucial for the longer-term resilience of ecosystem functions and the services that they underpin.","author":[{"dropping-particle":"","family":"Oliver","given":"T H","non-dropping-particle":"","parse-names":false,"suffix":""},{"dropping-particle":"","family":"Heard","given":"M S","non-dropping-particle":"","parse-names":false,"suffix":""},{"dropping-particle":"","family":"Isaac","given":"N J B","non-dropping-particle":"","parse-names":false,"suffix":""},{"dropping-particle":"","family":"Roy","given":"D B","non-dropping-particle":"","parse-names":false,"suffix":""},{"dropping-particle":"","family":"Procter","given":"D","non-dropping-particle":"","parse-names":false,"suffix":""},{"dropping-particle":"","family":"Eigenbrod","given":"F","non-dropping-particle":"","parse-names":false,"suffix":""},{"dropping-particle":"","family":"Freckleton","given":"R","non-dropping-particle":"","parse-names":false,"suffix":""},{"dropping-particle":"","family":"Hector","given":"A","non-dropping-particle":"","parse-names":false,"suffix":""},{"dropping-particle":"","family":"Orme","given":"D L","non-dropping-particle":"","parse-names":false,"suffix":""},{"dropping-particle":"","family":"Petchey","given":"O L","non-dropping-particle":"","parse-names":false,"suffix":""},{"dropping-particle":"","family":"Proenca","given":"V","non-dropping-particle":"","parse-names":false,"suffix":""},{"dropping-particle":"","family":"Raffaelli","given":"D","non-dropping-particle":"","parse-names":false,"suffix":""},{"dropping-particle":"","family":"Suttle","given":"K B","non-dropping-particle":"","parse-names":false,"suffix":""},{"dropping-particle":"","family":"Mace","given":"G M","non-dropping-particle":"","parse-names":false,"suffix":""},{"dropping-particle":"","family":"Martin-Lopez","given":"B","non-dropping-particle":"","parse-names":false,"suffix":""},{"dropping-particle":"","family":"Woodcock","given":"B A","non-dropping-particle":"","parse-names":false,"suffix":""},{"dropping-particle":"","family":"Bullock","given":"J M","non-dropping-particle":"","parse-names":false,"suffix":""}],"container-title":"Trends in Ecology &amp; Evolution","id":"ITEM-5","issue":"11","issued":{"date-parts":[["2015"]]},"language":"English","note":"Cw3kq\nTimes Cited:0\nCited References Count:100","page":"673-684","title":"Biodiversity and resilience of ecosystem functions","type":"article-journal","volume":"30"},"uris":["http://www.mendeley.com/documents/?uuid=20ae5715-f2d8-4391-b2d2-925066de1ff9"]},{"id":"ITEM-6","itemData":{"DOI":"10.1038/ncomms10122","ISBN":"2041-1723 (Electronic) 2041-1723 (Linking)","PMID":"26646209","abstract":"The composition of species communities is changing rapidly through drivers such as habitat loss and climate change, with potentially serious consequences for the resilience of ecosystem functions on which humans depend. To assess such changes in resilience, we analyse trends in the frequency of species in Great Britain that provide key ecosystem functions-specifically decomposition, carbon sequestration, pollination, pest control and cultural values. For 4,424 species over four decades, there have been significant net declines among animal species that provide pollination, pest control and cultural values. Groups providing decomposition and carbon sequestration remain relatively stable, as fewer species are in decline and these are offset by large numbers of new arrivals into Great Britain. While there is general concern about degradation of a wide range of ecosystem functions, our results suggest actions should focus on particular functions for which there is evidence of substantial erosion of their resilience.","author":[{"dropping-particle":"","family":"Oliver","given":"T H","non-dropping-particle":"","parse-names":false,"suffix":""},{"dropping-particle":"","family":"Isaac","given":"N J","non-dropping-particle":"","parse-names":false,"suffix":""},{"dropping-particle":"","family":"August","given":"T A","non-dropping-particle":"","parse-names":false,"suffix":""},{"dropping-particle":"","family":"Woodcock","given":"B A","non-dropping-particle":"","parse-names":false,"suffix":""},{"dropping-particle":"","family":"Roy","given":"D B","non-dropping-particle":"","parse-names":false,"suffix":""},{"dropping-particle":"","family":"Bullock","given":"J M","non-dropping-particle":"","parse-names":false,"suffix":""}],"container-title":"Nature Communications","id":"ITEM-6","issued":{"date-parts":[["2015"]]},"note":"Oliver, Tom H\nIsaac, Nick J B\nAugust, Tom A\nWoodcock, Ben A\nRoy, David B\nBullock, James M\neng\nEngland\n2015/12/10 06:00\nNat Commun. 2015 Dec 8;6:10122. doi: 10.1038/ncomms10122.","page":"10122","title":"Declining resilience of ecosystem functions under biodiversity loss","type":"article-journal","volume":"6"},"uris":["http://www.mendeley.com/documents/?uuid=1518991b-ecef-40e6-9fdc-c56bad97ec7e"]}],"mendeley":{"formattedCitation":"(Holling, 1973; Hooper et al., 2005; Laliberté et al., 2010; Luck et al., 2013; Oliver, Heard, et al., 2015; Oliver, Isaac, et al., 2015)","plainTextFormattedCitation":"(Holling, 1973; Hooper et al., 2005; Laliberté et al., 2010; Luck et al., 2013; Oliver, Heard, et al., 2015; Oliver, Isaac, et al., 2015)","previouslyFormattedCitation":"(Holling, 1973; Hooper et al., 2005; Laliberté et al., 2010; Luck et al., 2013; Oliver, Heard, et al., 2015; Oliver, Isaac, et al., 2015)"},"properties":{"noteIndex":0},"schema":"https://github.com/citation-style-language/schema/raw/master/csl-citation.json"}</w:instrText>
      </w:r>
      <w:r w:rsidR="00CD0000">
        <w:rPr>
          <w:rFonts w:ascii="Times New Roman" w:hAnsi="Times New Roman" w:cs="Times New Roman"/>
          <w:sz w:val="24"/>
          <w:szCs w:val="24"/>
        </w:rPr>
        <w:fldChar w:fldCharType="separate"/>
      </w:r>
      <w:r w:rsidR="00D72D6E" w:rsidRPr="00D72D6E">
        <w:rPr>
          <w:rFonts w:ascii="Times New Roman" w:hAnsi="Times New Roman" w:cs="Times New Roman"/>
          <w:noProof/>
          <w:sz w:val="24"/>
          <w:szCs w:val="24"/>
        </w:rPr>
        <w:t>(Holling, 1973; Hooper et al., 2005; Laliberté et al., 2010; Luck et al., 2013; Oliver, Heard, et al., 2015; Oliver, Isaac, et al., 2015)</w:t>
      </w:r>
      <w:r w:rsidR="00CD0000">
        <w:rPr>
          <w:rFonts w:ascii="Times New Roman" w:hAnsi="Times New Roman" w:cs="Times New Roman"/>
          <w:sz w:val="24"/>
          <w:szCs w:val="24"/>
        </w:rPr>
        <w:fldChar w:fldCharType="end"/>
      </w:r>
      <w:r w:rsidR="00C91085" w:rsidRPr="00C91085">
        <w:rPr>
          <w:rFonts w:ascii="Times New Roman" w:hAnsi="Times New Roman" w:cs="Times New Roman"/>
          <w:sz w:val="24"/>
          <w:szCs w:val="24"/>
        </w:rPr>
        <w:t xml:space="preserve"> (see Appendix S1), </w:t>
      </w:r>
      <w:r w:rsidR="00683D60">
        <w:rPr>
          <w:rFonts w:ascii="Times New Roman" w:hAnsi="Times New Roman" w:cs="Times New Roman"/>
          <w:sz w:val="24"/>
          <w:szCs w:val="24"/>
        </w:rPr>
        <w:t>our results show that all three do not generally coexist i</w:t>
      </w:r>
      <w:r w:rsidR="00C91085" w:rsidRPr="00C91085">
        <w:rPr>
          <w:rFonts w:ascii="Times New Roman" w:hAnsi="Times New Roman" w:cs="Times New Roman"/>
          <w:sz w:val="24"/>
          <w:szCs w:val="24"/>
        </w:rPr>
        <w:t xml:space="preserve">n the </w:t>
      </w:r>
      <w:r w:rsidR="00E82456">
        <w:rPr>
          <w:rFonts w:ascii="Times New Roman" w:hAnsi="Times New Roman" w:cs="Times New Roman"/>
          <w:sz w:val="24"/>
          <w:szCs w:val="24"/>
        </w:rPr>
        <w:t xml:space="preserve">ecoregional </w:t>
      </w:r>
      <w:r w:rsidR="00C91085" w:rsidRPr="00C91085">
        <w:rPr>
          <w:rFonts w:ascii="Times New Roman" w:hAnsi="Times New Roman" w:cs="Times New Roman"/>
          <w:sz w:val="24"/>
          <w:szCs w:val="24"/>
        </w:rPr>
        <w:t>species pools of birds and mammals</w:t>
      </w:r>
      <w:r w:rsidR="009F3336">
        <w:rPr>
          <w:rFonts w:ascii="Times New Roman" w:hAnsi="Times New Roman" w:cs="Times New Roman"/>
          <w:sz w:val="24"/>
          <w:szCs w:val="24"/>
        </w:rPr>
        <w:t>.</w:t>
      </w:r>
      <w:r w:rsidR="00361977">
        <w:rPr>
          <w:rFonts w:ascii="Times New Roman" w:hAnsi="Times New Roman" w:cs="Times New Roman"/>
          <w:sz w:val="24"/>
          <w:szCs w:val="24"/>
        </w:rPr>
        <w:t xml:space="preserve"> </w:t>
      </w:r>
      <w:r w:rsidR="00777FCC">
        <w:rPr>
          <w:rFonts w:ascii="Times New Roman" w:hAnsi="Times New Roman" w:cs="Times New Roman"/>
          <w:sz w:val="24"/>
          <w:szCs w:val="24"/>
        </w:rPr>
        <w:t>Instead</w:t>
      </w:r>
      <w:r w:rsidR="00584306">
        <w:rPr>
          <w:rFonts w:ascii="Times New Roman" w:hAnsi="Times New Roman" w:cs="Times New Roman"/>
          <w:sz w:val="24"/>
          <w:szCs w:val="24"/>
        </w:rPr>
        <w:t>,</w:t>
      </w:r>
      <w:r w:rsidR="00777FCC">
        <w:rPr>
          <w:rFonts w:ascii="Times New Roman" w:hAnsi="Times New Roman" w:cs="Times New Roman"/>
          <w:sz w:val="24"/>
          <w:szCs w:val="24"/>
        </w:rPr>
        <w:t xml:space="preserve"> we observe that</w:t>
      </w:r>
      <w:r w:rsidR="00986B62" w:rsidRPr="00187556">
        <w:rPr>
          <w:rFonts w:ascii="Times New Roman" w:hAnsi="Times New Roman" w:cs="Times New Roman"/>
          <w:sz w:val="24"/>
          <w:szCs w:val="24"/>
        </w:rPr>
        <w:t xml:space="preserve"> the overall breadth of functional roles for bird and mammal species combined does not increase proportionally with richness</w:t>
      </w:r>
      <w:r w:rsidR="00BA546F">
        <w:rPr>
          <w:rFonts w:ascii="Times New Roman" w:hAnsi="Times New Roman" w:cs="Times New Roman"/>
          <w:sz w:val="24"/>
          <w:szCs w:val="24"/>
        </w:rPr>
        <w:t xml:space="preserve"> - </w:t>
      </w:r>
      <w:r w:rsidR="00BA546F" w:rsidRPr="006C5D8E">
        <w:rPr>
          <w:rFonts w:ascii="Times New Roman" w:hAnsi="Times New Roman" w:cs="Times New Roman"/>
          <w:sz w:val="24"/>
          <w:szCs w:val="24"/>
        </w:rPr>
        <w:t xml:space="preserve">leading to a </w:t>
      </w:r>
      <w:r w:rsidR="006C5D8E" w:rsidRPr="006C5D8E">
        <w:rPr>
          <w:rFonts w:ascii="Times New Roman" w:hAnsi="Times New Roman" w:cs="Times New Roman"/>
          <w:sz w:val="24"/>
          <w:szCs w:val="24"/>
        </w:rPr>
        <w:t xml:space="preserve">global </w:t>
      </w:r>
      <w:r w:rsidR="00BA546F" w:rsidRPr="006C5D8E">
        <w:rPr>
          <w:rFonts w:ascii="Times New Roman" w:hAnsi="Times New Roman" w:cs="Times New Roman"/>
          <w:sz w:val="24"/>
          <w:szCs w:val="24"/>
        </w:rPr>
        <w:t>trade-off between</w:t>
      </w:r>
      <w:r w:rsidR="006C5D8E" w:rsidRPr="006C5D8E">
        <w:rPr>
          <w:rFonts w:ascii="Times New Roman" w:hAnsi="Times New Roman" w:cs="Times New Roman"/>
          <w:sz w:val="24"/>
          <w:szCs w:val="24"/>
        </w:rPr>
        <w:t xml:space="preserve"> functional redundancy and functional dispersion (Fig. 2).</w:t>
      </w:r>
      <w:r w:rsidR="00986B62" w:rsidRPr="006C5D8E">
        <w:rPr>
          <w:rFonts w:ascii="Times New Roman" w:hAnsi="Times New Roman" w:cs="Times New Roman"/>
          <w:sz w:val="24"/>
          <w:szCs w:val="24"/>
        </w:rPr>
        <w:t xml:space="preserve"> </w:t>
      </w:r>
      <w:r w:rsidR="00986B62" w:rsidRPr="00187556">
        <w:rPr>
          <w:rFonts w:ascii="Times New Roman" w:hAnsi="Times New Roman" w:cs="Times New Roman"/>
          <w:sz w:val="24"/>
          <w:szCs w:val="24"/>
        </w:rPr>
        <w:t>We therefore suggest that different processes generate species richness/functional redundancy and functional dispersion, leading to a novel, and generally non-tropical, distribution of hotspots of high functional breadth for birds and mammals, across Madagascar, Eastern Asia, western USA and the Pontic steppe. A potential explanation is that these predominantly steppe and desert regions are highly dynamic and environmentally variable, resulting in high level</w:t>
      </w:r>
      <w:r w:rsidR="00B3444F">
        <w:rPr>
          <w:rFonts w:ascii="Times New Roman" w:hAnsi="Times New Roman" w:cs="Times New Roman"/>
          <w:sz w:val="24"/>
          <w:szCs w:val="24"/>
        </w:rPr>
        <w:t>s of competition, strong spatio</w:t>
      </w:r>
      <w:r w:rsidR="00986B62" w:rsidRPr="00187556">
        <w:rPr>
          <w:rFonts w:ascii="Times New Roman" w:hAnsi="Times New Roman" w:cs="Times New Roman"/>
          <w:sz w:val="24"/>
          <w:szCs w:val="24"/>
        </w:rPr>
        <w:t>temporal resource partitioning, and therefore high ecological dissimilarity.</w:t>
      </w:r>
    </w:p>
    <w:p w14:paraId="68251D01" w14:textId="77777777" w:rsidR="00791AF5" w:rsidRDefault="00777FCC" w:rsidP="00584306">
      <w:pPr>
        <w:spacing w:line="480" w:lineRule="auto"/>
        <w:rPr>
          <w:rFonts w:ascii="Times New Roman" w:hAnsi="Times New Roman" w:cs="Times New Roman"/>
          <w:sz w:val="24"/>
          <w:szCs w:val="24"/>
        </w:rPr>
      </w:pPr>
      <w:r>
        <w:rPr>
          <w:rFonts w:ascii="Times New Roman" w:hAnsi="Times New Roman" w:cs="Times New Roman"/>
          <w:sz w:val="24"/>
          <w:szCs w:val="24"/>
        </w:rPr>
        <w:t>We</w:t>
      </w:r>
      <w:r w:rsidR="0066660C" w:rsidRPr="0066660C">
        <w:rPr>
          <w:rFonts w:ascii="Times New Roman" w:hAnsi="Times New Roman" w:cs="Times New Roman"/>
          <w:sz w:val="24"/>
          <w:szCs w:val="24"/>
        </w:rPr>
        <w:t xml:space="preserve"> </w:t>
      </w:r>
      <w:r>
        <w:rPr>
          <w:rFonts w:ascii="Times New Roman" w:hAnsi="Times New Roman" w:cs="Times New Roman"/>
          <w:sz w:val="24"/>
          <w:szCs w:val="24"/>
        </w:rPr>
        <w:t>also find strong spatial</w:t>
      </w:r>
      <w:r w:rsidR="0066660C" w:rsidRPr="0066660C">
        <w:rPr>
          <w:rFonts w:ascii="Times New Roman" w:hAnsi="Times New Roman" w:cs="Times New Roman"/>
          <w:sz w:val="24"/>
          <w:szCs w:val="24"/>
        </w:rPr>
        <w:t xml:space="preserve"> differences in the contributions of birds and mammals to functio</w:t>
      </w:r>
      <w:r w:rsidR="0066660C">
        <w:rPr>
          <w:rFonts w:ascii="Times New Roman" w:hAnsi="Times New Roman" w:cs="Times New Roman"/>
          <w:sz w:val="24"/>
          <w:szCs w:val="24"/>
        </w:rPr>
        <w:t>nal redundancy and dispersion</w:t>
      </w:r>
      <w:r w:rsidR="00BF0F13">
        <w:rPr>
          <w:rFonts w:ascii="Times New Roman" w:hAnsi="Times New Roman" w:cs="Times New Roman"/>
          <w:sz w:val="24"/>
          <w:szCs w:val="24"/>
        </w:rPr>
        <w:t xml:space="preserve"> (Fig. 3)</w:t>
      </w:r>
      <w:r w:rsidR="0066660C">
        <w:rPr>
          <w:rFonts w:ascii="Times New Roman" w:hAnsi="Times New Roman" w:cs="Times New Roman"/>
          <w:sz w:val="24"/>
          <w:szCs w:val="24"/>
        </w:rPr>
        <w:t xml:space="preserve">. </w:t>
      </w:r>
      <w:r w:rsidR="0066660C" w:rsidRPr="0066660C">
        <w:rPr>
          <w:rFonts w:ascii="Times New Roman" w:hAnsi="Times New Roman" w:cs="Times New Roman"/>
          <w:sz w:val="24"/>
          <w:szCs w:val="24"/>
        </w:rPr>
        <w:t>Before accounting for species richness, birds have greater functional redundancy than mammals, simply because birds are more speciose compared to mammals (almost double th</w:t>
      </w:r>
      <w:r w:rsidR="0066660C">
        <w:rPr>
          <w:rFonts w:ascii="Times New Roman" w:hAnsi="Times New Roman" w:cs="Times New Roman"/>
          <w:sz w:val="24"/>
          <w:szCs w:val="24"/>
        </w:rPr>
        <w:t xml:space="preserve">e number of species of birds). </w:t>
      </w:r>
      <w:r w:rsidR="0066660C" w:rsidRPr="0066660C">
        <w:rPr>
          <w:rFonts w:ascii="Times New Roman" w:hAnsi="Times New Roman" w:cs="Times New Roman"/>
          <w:sz w:val="24"/>
          <w:szCs w:val="24"/>
        </w:rPr>
        <w:t xml:space="preserve">As species richness increases, the similarity in species functional roles also increases </w:t>
      </w:r>
      <w:r w:rsidR="009F3336">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{"citationItems":[{"id":"ITEM-1","itemData":{"DOI":"10.1098/rstb.2011.0024","ISBN":"1471-2970 (Electronic)\\r0962-8436 (Linking)","ISSN":"1471-2970","PMID":"21807734","abstract":"Documenting and exploring the patterns of diversity of life on Earth has always been a central theme in biology. Species richness despite being the most commonly used measure of diversity in macroecological studies suffers from not considering the evolutionary and ecological differences among species. Phylogenetic diversity (PD) and functional diversity (FD) have been proposed as alternative measures to overcome this limitation. Although species richness, PD and FD are closely related, their relationships have never been investigated on a global scale. Comparing PD and FD with species richness corroborated the general assumptions of surrogacy of the different diversity measures. However, the analysis of the residual variance suggested that the mismatches between the diversity measures are influenced by environmental conditions. PD increased relative to species richness with increasing mean annual temperature, whereas FD decreased with decreasing seasonality relative to PD. We also show that the tropical areas are characterized by a FD deficit, a phenomenon, that suggests that in tropical areas more species can be packed into the ecological space. We discuss potential mechanisms that could have resulted in the gradient of spatial mismatch observed in the different biodiversity measures and draw parallels to local scale studies. We conclude that the use of multiple diversity measures on a global scale can help to elucidate the relative importance of historical and ecological processes shaping the present gradients in mammalian diversity.","author":[{"dropping-particle":"","family":"Safi","given":"Kamran","non-dropping-particle":"","parse-names":false,"suffix":""},{"dropping-particle":"V.","family":"Cianciaruso","given":"Marcus","non-dropping-particle":"","parse-names":false,"suffix":""},{"dropping-particle":"","family":"Loyola","given":"Rafael D.","non-dropping-particle":"","parse-names":false,"suffix":""},{"dropping-particle":"","family":"Brito","given":"Daniel","non-dropping-particle":"","parse-names":false,"suffix":""},{"dropping-particle":"","family":"Armour-Marshall","given":"Katrina","non-dropping-particle":"","parse-names":false,"suffix":""},{"dropping-particle":"","family":"Diniz-Filho","given":"José Alexandre F.","non-dropping-particle":"","parse-names":false,"suffix":""}],"container-title":"Philosophical Transactions of the Royal Society of London B: Biological Sciences","id":"ITEM-1","issue":"1577","issued":{"date-parts":[["2011","9","12"]]},"page":"2536-44","publisher":"The Royal Society","title":"Understanding global patterns of mammalian functional and phylogenetic diversity.","type":"article-journal","volume":"366"},"uris":["http://www.mendeley.com/documents/?uuid=7a1bf2b8-5d9c-3207-a45b-44aab39ed3b8"]}],"mendeley":{"formattedCitation":"(Safi et al., 2011)","plainTextFormattedCitation":"(Safi et al., 2011)","previouslyFormattedCitation":"(Safi et al., 2011)"},"properties":{"noteIndex":0},"schema":"https://github.com/citation-style-language/schema/raw/master/csl-citation.json"}</w:instrText>
      </w:r>
      <w:r w:rsidR="009F3336">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(Safi et al., 2011)</w:t>
      </w:r>
      <w:r w:rsidR="009F3336">
        <w:rPr>
          <w:rFonts w:ascii="Times New Roman" w:hAnsi="Times New Roman" w:cs="Times New Roman"/>
          <w:sz w:val="24"/>
          <w:szCs w:val="24"/>
        </w:rPr>
        <w:fldChar w:fldCharType="end"/>
      </w:r>
      <w:r w:rsidR="0066660C">
        <w:rPr>
          <w:rFonts w:ascii="Times New Roman" w:hAnsi="Times New Roman" w:cs="Times New Roman"/>
          <w:sz w:val="24"/>
          <w:szCs w:val="24"/>
        </w:rPr>
        <w:t xml:space="preserve">. </w:t>
      </w:r>
      <w:r w:rsidR="0066660C" w:rsidRPr="0066660C">
        <w:rPr>
          <w:rFonts w:ascii="Times New Roman" w:hAnsi="Times New Roman" w:cs="Times New Roman"/>
          <w:sz w:val="24"/>
          <w:szCs w:val="24"/>
        </w:rPr>
        <w:t xml:space="preserve">However, after accounting for species richness, mammals show greater similarity in their functional </w:t>
      </w:r>
      <w:r w:rsidR="0066660C" w:rsidRPr="0066660C">
        <w:rPr>
          <w:rFonts w:ascii="Times New Roman" w:hAnsi="Times New Roman" w:cs="Times New Roman"/>
          <w:sz w:val="24"/>
          <w:szCs w:val="24"/>
        </w:rPr>
        <w:lastRenderedPageBreak/>
        <w:t>roles, whereas birds support greate</w:t>
      </w:r>
      <w:r w:rsidR="0066660C">
        <w:rPr>
          <w:rFonts w:ascii="Times New Roman" w:hAnsi="Times New Roman" w:cs="Times New Roman"/>
          <w:sz w:val="24"/>
          <w:szCs w:val="24"/>
        </w:rPr>
        <w:t xml:space="preserve">r breadth of functional roles. </w:t>
      </w:r>
      <w:r w:rsidR="0066660C" w:rsidRPr="0066660C">
        <w:rPr>
          <w:rFonts w:ascii="Times New Roman" w:hAnsi="Times New Roman" w:cs="Times New Roman"/>
          <w:sz w:val="24"/>
          <w:szCs w:val="24"/>
        </w:rPr>
        <w:t>This is particularly apparent in the tropics where mammals have relatively higher functional redundancy S</w:t>
      </w:r>
      <w:r w:rsidR="0066660C">
        <w:rPr>
          <w:rFonts w:ascii="Times New Roman" w:hAnsi="Times New Roman" w:cs="Times New Roman"/>
          <w:sz w:val="24"/>
          <w:szCs w:val="24"/>
        </w:rPr>
        <w:t xml:space="preserve">ES. </w:t>
      </w:r>
      <w:r w:rsidR="0066660C" w:rsidRPr="0066660C">
        <w:rPr>
          <w:rFonts w:ascii="Times New Roman" w:hAnsi="Times New Roman" w:cs="Times New Roman"/>
          <w:sz w:val="24"/>
          <w:szCs w:val="24"/>
        </w:rPr>
        <w:t>Birds, by comparison, have higher functional dispersion SES, predominantly across temperate and polar biomes.</w:t>
      </w:r>
      <w:r w:rsidR="001F0EDA">
        <w:rPr>
          <w:rFonts w:ascii="Times New Roman" w:hAnsi="Times New Roman" w:cs="Times New Roman"/>
          <w:sz w:val="24"/>
          <w:szCs w:val="24"/>
        </w:rPr>
        <w:t xml:space="preserve"> </w:t>
      </w:r>
      <w:r w:rsidR="0066660C" w:rsidRPr="0066660C">
        <w:rPr>
          <w:rFonts w:ascii="Times New Roman" w:hAnsi="Times New Roman" w:cs="Times New Roman"/>
          <w:sz w:val="24"/>
          <w:szCs w:val="24"/>
        </w:rPr>
        <w:t xml:space="preserve">We propose that this latitudinal trade-off between birds and mammals could be underpinned by the pronounced mobility of birds, which could allow them to exploit transient mid/high latitude resources </w:t>
      </w:r>
      <w:r w:rsidR="00F05163">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{"citationItems":[{"id":"ITEM-1","itemData":{"DOI":"10.1017/S0959270908000439","ISBN":"0959-2709","ISSN":"0959-2709","PMID":"259453100005","abstract":"An estimated 19% of the world's 9,856 extant bird species are migratory, including some 1,600 species of land- and waterbirds. In 2008, 11% of migratory land- and waterbirds were classed by BirdLife International as threatened or near-threatened on the IUCN Red List. Red List indices show that these migrants have become more threatened since 1988, with 33 species deteriorating and just six improving in status. There is also increasing evidence of regional declines. Population trend data show that more Nearctic-Neotropical migrants have declined than increased in North America since the 1980s, and more Palearctic-Afrotropical migrants breeding in Europe declined than increased during 1970-2000. Reviews of the status of migratory raptors show unfavourable conservation status for 51% of species in the African-Eurasian region (in 2005), and 33% of species in Central, South and East Asia (in 2007). Land-use change owing to agriculture is the most frequently cited threat affecting nearly 80% of all threatened and near-threatened species. However, while agricultural intensification on the breeding grounds is often proposed as the major driver of declines in Palearctic-Afrotropical migrants, some species appear to be limited by the quantity and quality of available habitat in non-breeding areas, notably the drylands of tropical Africa. Forest fragmentation in breeding areas has contributed to the declines of Nearctic-Neotropical migrants with deforestation in non-breeding areas another possible factor. Infrastructure development including wind turbines, cables, towers and masts can also be a threat. Over-harvesting and persecution remain serious threats, particularly at key migration locations. Climate change is affecting birds already, is expected to exacerbate all these pressures, and may also increase competition between migratory and non-migratory species. The conservation of migratory birds thus requires a multitude of approaches. Many migratory birds require effective management of their critical sites, and Important Bird Areas (IBAs) provide an important foundation for such action; however to function effectively in conserving migratory species, IBAs need to be protected and the coherence of the network requires regular review. Since many migratory species (c. 55%) are widely dispersed across their breeding or non-breeding ranges, it is essential to address the human-induced changes at the wider landscape scale, a very considerable challenge. Efforts to …","author":[{"dropping-particle":"","family":"Kirby","given":"Jeff S.","non-dropping-particle":"","parse-names":false,"suffix":""},{"dropping-particle":"","family":"Stattersfield","given":"Alison J.","non-dropping-particle":"","parse-names":false,"suffix":""},{"dropping-particle":"","family":"Butchart","given":"Stuart H. M.","non-dropping-particle":"","parse-names":false,"suffix":""},{"dropping-particle":"","family":"Evans","given":"Michael I.","non-dropping-particle":"","parse-names":false,"suffix":""},{"dropping-particle":"","family":"Grimmett","given":"Richard F. A.","non-dropping-particle":"","parse-names":false,"suffix":""},{"dropping-particle":"","family":"Jones","given":"Victoria R.","non-dropping-particle":"","parse-names":false,"suffix":""},{"dropping-particle":"","family":"O'Sullivan","given":"John","non-dropping-particle":"","parse-names":false,"suffix":""},{"dropping-particle":"","family":"Tucker","given":"Graham M.","non-dropping-particle":"","parse-names":false,"suffix":""},{"dropping-particle":"","family":"Newton","given":"Ian","non-dropping-particle":"","parse-names":false,"suffix":""}],"container-title":"Bird Conservation International","id":"ITEM-1","issue":"S1","issued":{"date-parts":[["2008"]]},"title":"Key conservation issues for migratory land- and waterbird species on the world's major flyways","type":"article-journal","volume":"18"},"uris":["http://www.mendeley.com/documents/?uuid=673332ac-3d00-49b0-8d9d-9f82c8f1ea69"]}],"mendeley":{"formattedCitation":"(Kirby et al., 2008)","plainTextFormattedCitation":"(Kirby et al., 2008)","previouslyFormattedCitation":"(Kirby et al., 2008)"},"properties":{"noteIndex":0},"schema":"https://github.com/citation-style-language/schema/raw/master/csl-citation.json"}</w:instrText>
      </w:r>
      <w:r w:rsidR="00F05163">
        <w:rPr>
          <w:rFonts w:ascii="Times New Roman" w:hAnsi="Times New Roman" w:cs="Times New Roman"/>
          <w:sz w:val="24"/>
          <w:szCs w:val="24"/>
        </w:rPr>
        <w:fldChar w:fldCharType="separate"/>
      </w:r>
      <w:r w:rsidR="007D48F8" w:rsidRPr="004C187E">
        <w:rPr>
          <w:rFonts w:ascii="Times New Roman" w:hAnsi="Times New Roman" w:cs="Times New Roman"/>
          <w:noProof/>
          <w:sz w:val="24"/>
          <w:szCs w:val="24"/>
        </w:rPr>
        <w:t>(Kirby et al., 2008)</w:t>
      </w:r>
      <w:r w:rsidR="00F05163">
        <w:rPr>
          <w:rFonts w:ascii="Times New Roman" w:hAnsi="Times New Roman" w:cs="Times New Roman"/>
          <w:sz w:val="24"/>
          <w:szCs w:val="24"/>
        </w:rPr>
        <w:fldChar w:fldCharType="end"/>
      </w:r>
      <w:r w:rsidR="0066660C" w:rsidRPr="0066660C">
        <w:rPr>
          <w:rFonts w:ascii="Times New Roman" w:hAnsi="Times New Roman" w:cs="Times New Roman"/>
          <w:sz w:val="24"/>
          <w:szCs w:val="24"/>
        </w:rPr>
        <w:t xml:space="preserve">. For instance, one of the most common patterns for migratory birds is to breed in northern temperate or polar biomes, before spending the non-breeding season in tropical biomes </w:t>
      </w:r>
      <w:r w:rsidR="00F05163">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{"citationItems":[{"id":"ITEM-1","itemData":{"DOI":"10.1017/S0959270908000439","ISBN":"0959-2709","ISSN":"0959-2709","PMID":"259453100005","abstract":"An estimated 19% of the world's 9,856 extant bird species are migratory, including some 1,600 species of land- and waterbirds. In 2008, 11% of migratory land- and waterbirds were classed by BirdLife International as threatened or near-threatened on the IUCN Red List. Red List indices show that these migrants have become more threatened since 1988, with 33 species deteriorating and just six improving in status. There is also increasing evidence of regional declines. Population trend data show that more Nearctic-Neotropical migrants have declined than increased in North America since the 1980s, and more Palearctic-Afrotropical migrants breeding in Europe declined than increased during 1970-2000. Reviews of the status of migratory raptors show unfavourable conservation status for 51% of species in the African-Eurasian region (in 2005), and 33% of species in Central, South and East Asia (in 2007). Land-use change owing to agriculture is the most frequently cited threat affecting nearly 80% of all threatened and near-threatened species. However, while agricultural intensification on the breeding grounds is often proposed as the major driver of declines in Palearctic-Afrotropical migrants, some species appear to be limited by the quantity and quality of available habitat in non-breeding areas, notably the drylands of tropical Africa. Forest fragmentation in breeding areas has contributed to the declines of Nearctic-Neotropical migrants with deforestation in non-breeding areas another possible factor. Infrastructure development including wind turbines, cables, towers and masts can also be a threat. Over-harvesting and persecution remain serious threats, particularly at key migration locations. Climate change is affecting birds already, is expected to exacerbate all these pressures, and may also increase competition between migratory and non-migratory species. The conservation of migratory birds thus requires a multitude of approaches. Many migratory birds require effective management of their critical sites, and Important Bird Areas (IBAs) provide an important foundation for such action; however to function effectively in conserving migratory species, IBAs need to be protected and the coherence of the network requires regular review. Since many migratory species (c. 55%) are widely dispersed across their breeding or non-breeding ranges, it is essential to address the human-induced changes at the wider landscape scale, a very considerable challenge. Efforts to …","author":[{"dropping-particle":"","family":"Kirby","given":"Jeff S.","non-dropping-particle":"","parse-names":false,"suffix":""},{"dropping-particle":"","family":"Stattersfield","given":"Alison J.","non-dropping-particle":"","parse-names":false,"suffix":""},{"dropping-particle":"","family":"Butchart","given":"Stuart H. M.","non-dropping-particle":"","parse-names":false,"suffix":""},{"dropping-particle":"","family":"Evans","given":"Michael I.","non-dropping-particle":"","parse-names":false,"suffix":""},{"dropping-particle":"","family":"Grimmett","given":"Richard F. A.","non-dropping-particle":"","parse-names":false,"suffix":""},{"dropping-particle":"","family":"Jones","given":"Victoria R.","non-dropping-particle":"","parse-names":false,"suffix":""},{"dropping-particle":"","family":"O'Sullivan","given":"John","non-dropping-particle":"","parse-names":false,"suffix":""},{"dropping-particle":"","family":"Tucker","given":"Graham M.","non-dropping-particle":"","parse-names":false,"suffix":""},{"dropping-particle":"","family":"Newton","given":"Ian","non-dropping-particle":"","parse-names":false,"suffix":""}],"container-title":"Bird Conservation International","id":"ITEM-1","issue":"S1","issued":{"date-parts":[["2008"]]},"title":"Key conservation issues for migratory land- and waterbird species on the world's major flyways","type":"article-journal","volume":"18"},"uris":["http://www.mendeley.com/documents/?uuid=673332ac-3d00-49b0-8d9d-9f82c8f1ea69"]}],"mendeley":{"formattedCitation":"(Kirby et al., 2008)","plainTextFormattedCitation":"(Kirby et al., 2008)","previouslyFormattedCitation":"(Kirby et al., 2008)"},"properties":{"noteIndex":0},"schema":"https://github.com/citation-style-language/schema/raw/master/csl-citation.json"}</w:instrText>
      </w:r>
      <w:r w:rsidR="00F05163">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(Kirby et al., 2008)</w:t>
      </w:r>
      <w:r w:rsidR="00F05163">
        <w:rPr>
          <w:rFonts w:ascii="Times New Roman" w:hAnsi="Times New Roman" w:cs="Times New Roman"/>
          <w:sz w:val="24"/>
          <w:szCs w:val="24"/>
        </w:rPr>
        <w:fldChar w:fldCharType="end"/>
      </w:r>
      <w:r w:rsidR="0066660C" w:rsidRPr="0066660C">
        <w:rPr>
          <w:rFonts w:ascii="Times New Roman" w:hAnsi="Times New Roman" w:cs="Times New Roman"/>
          <w:sz w:val="24"/>
          <w:szCs w:val="24"/>
        </w:rPr>
        <w:t>. Birds may therefore provide ecological and functional links</w:t>
      </w:r>
      <w:r w:rsidR="008A5C93">
        <w:rPr>
          <w:rFonts w:ascii="Times New Roman" w:hAnsi="Times New Roman" w:cs="Times New Roman"/>
          <w:sz w:val="24"/>
          <w:szCs w:val="24"/>
        </w:rPr>
        <w:t xml:space="preserve"> </w:t>
      </w:r>
      <w:r w:rsidR="008A5C93">
        <w:rPr>
          <w:rFonts w:ascii="Times New Roman" w:hAnsi="Times New Roman" w:cs="Times New Roman"/>
          <w:sz w:val="24"/>
          <w:szCs w:val="24"/>
        </w:rPr>
        <w:fldChar w:fldCharType="begin" w:fldLock="1"/>
      </w:r>
      <w:r w:rsidR="00D07F3B">
        <w:rPr>
          <w:rFonts w:ascii="Times New Roman" w:hAnsi="Times New Roman" w:cs="Times New Roman"/>
          <w:sz w:val="24"/>
          <w:szCs w:val="24"/>
        </w:rPr>
        <w:instrText>ADDIN CSL_CITATION {"citationItems":[{"id":"ITEM-1","itemData":{"DOI":"10.1007/s10021-002-0150-4","ISSN":"1432-9840","author":[{"dropping-particle":"","family":"Lundberg","given":"Jakob","non-dropping-particle":"","parse-names":false,"suffix":""},{"dropping-particle":"","family":"Moberg","given":"Fredrik","non-dropping-particle":"","parse-names":false,"suffix":""}],"container-title":"Ecosystems","id":"ITEM-1","issue":"1","issued":{"date-parts":[["2003","1"]]},"page":"0087-0098","publisher":"Springer-Verlag","title":"Mobile link organisms and ecosystem functioning: implications for ecosystem resilience and management","type":"article-journal","volume":"6"},"uris":["http://www.mendeley.com/documents/?uuid=4e6a1025-9b64-302b-8818-942f55003205"]}],"mendeley":{"formattedCitation":"(Lundberg &amp; Moberg, 2003)","plainTextFormattedCitation":"(Lundberg &amp; Moberg, 2003)","previouslyFormattedCitation":"(Lundberg &amp; Moberg, 2003)"},"properties":{"noteIndex":0},"schema":"https://github.com/citation-style-language/schema/raw/master/csl-citation.json"}</w:instrText>
      </w:r>
      <w:r w:rsidR="008A5C93">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(Lundberg &amp; Moberg, 2003)</w:t>
      </w:r>
      <w:r w:rsidR="008A5C93">
        <w:rPr>
          <w:rFonts w:ascii="Times New Roman" w:hAnsi="Times New Roman" w:cs="Times New Roman"/>
          <w:sz w:val="24"/>
          <w:szCs w:val="24"/>
        </w:rPr>
        <w:fldChar w:fldCharType="end"/>
      </w:r>
      <w:r w:rsidR="0066660C" w:rsidRPr="0066660C">
        <w:rPr>
          <w:rFonts w:ascii="Times New Roman" w:hAnsi="Times New Roman" w:cs="Times New Roman"/>
          <w:sz w:val="24"/>
          <w:szCs w:val="24"/>
        </w:rPr>
        <w:t xml:space="preserve"> between tropical and temperate biomes. </w:t>
      </w:r>
      <w:r w:rsidR="00CC162D">
        <w:rPr>
          <w:rFonts w:ascii="Times New Roman" w:hAnsi="Times New Roman" w:cs="Times New Roman"/>
          <w:sz w:val="24"/>
          <w:szCs w:val="24"/>
        </w:rPr>
        <w:t xml:space="preserve">Alternatively, </w:t>
      </w:r>
      <w:r w:rsidR="001F0EDA">
        <w:rPr>
          <w:rFonts w:ascii="Times New Roman" w:hAnsi="Times New Roman" w:cs="Times New Roman"/>
          <w:sz w:val="24"/>
          <w:szCs w:val="24"/>
        </w:rPr>
        <w:t xml:space="preserve">the latitudinal trade-off between birds and mammals could be </w:t>
      </w:r>
      <w:r w:rsidR="004145A9">
        <w:rPr>
          <w:rFonts w:ascii="Times New Roman" w:hAnsi="Times New Roman" w:cs="Times New Roman"/>
          <w:sz w:val="24"/>
          <w:szCs w:val="24"/>
        </w:rPr>
        <w:t>the consequence of the</w:t>
      </w:r>
      <w:r w:rsidR="001F0EDA">
        <w:rPr>
          <w:rFonts w:ascii="Times New Roman" w:hAnsi="Times New Roman" w:cs="Times New Roman"/>
          <w:sz w:val="24"/>
          <w:szCs w:val="24"/>
        </w:rPr>
        <w:t xml:space="preserve"> late Quaternary extinctions and extirpations, which reshaped patterns of mammalian species ric</w:t>
      </w:r>
      <w:r w:rsidR="00BB0851">
        <w:rPr>
          <w:rFonts w:ascii="Times New Roman" w:hAnsi="Times New Roman" w:cs="Times New Roman"/>
          <w:sz w:val="24"/>
          <w:szCs w:val="24"/>
        </w:rPr>
        <w:t xml:space="preserve">hness and functional diversity </w:t>
      </w:r>
      <w:r w:rsidR="00BB0851">
        <w:rPr>
          <w:rFonts w:ascii="Times New Roman" w:hAnsi="Times New Roman" w:cs="Times New Roman"/>
          <w:sz w:val="24"/>
          <w:szCs w:val="24"/>
        </w:rPr>
        <w:fldChar w:fldCharType="begin" w:fldLock="1"/>
      </w:r>
      <w:r w:rsidR="004145A9">
        <w:rPr>
          <w:rFonts w:ascii="Times New Roman" w:hAnsi="Times New Roman" w:cs="Times New Roman"/>
          <w:sz w:val="24"/>
          <w:szCs w:val="24"/>
        </w:rPr>
        <w:instrText>ADDIN CSL_CITATION {"citationItems":[{"id":"ITEM-1","itemData":{"DOI":"10.1111/ddi.12369","ISBN":"1472-4642","ISSN":"14724642","abstract":"Aim\\n\\nTo assess the extent to which humans have reshaped Earth's biodiversity, by estimating natural ranges of all late Quaternary mammalian species, and to compare diversity patterns based on these with diversity patterns based on current distributions.\\n\\n\\nLocation\\n\\nGlobally.\\n\\n\\nMethods\\n\\nWe estimated species, functional and phylogenetic diversity patterns based on natural ranges of all mammalian species (n = 5747 species) as they could have been today in the complete absence of human influence through time. Following this, we compared macroecological analyses of current and natural diversity patterns to assess whether human-induced range changes bias evolutionary and ecological analyses based on current diversity patterns.\\n\\n\\nResults\\n\\nWe find that current diversity patterns have been drastically modified by humans, mostly due to global extinctions and regional to local extirpations. Current and natural diversities exhibit marked deviations virtually everywhere outside sub-Saharan Africa. These differences are strongest for terrestrial megafauna, but also important for all mammals combined. The human-induced changes led to biases in estimates of environmental diversity drivers, especially for terrestrial megafauna, but also for all mammals combined.\\n\\n\\nMain conclusions\\n\\nOur results show that fundamental diversity patterns have been reshaped by human-driven extinctions and extirpations, highlighting humans as a major force in the Earth system. We thereby emphasize that estimating natural distributions and diversities is important to improve our understanding of the evolutionary and ecological drivers of diversity as well as for providing a benchmark for conservation.","author":[{"dropping-particle":"","family":"Faurby","given":"S.","non-dropping-particle":"","parse-names":false,"suffix":""},{"dropping-particle":"","family":"Svenning","given":"J. C.","non-dropping-particle":"","parse-names":false,"suffix":""}],"container-title":"Diversity and Distributions","id":"ITEM-1","issue":"10","issued":{"date-parts":[["2015"]]},"page":"1155-1166","title":"Historic and prehistoric human-driven extinctions have reshaped global mammal diversity patterns","type":"article-journal","volume":"21"},"uris":["http://www.mendeley.com/documents/?uuid=eb0b7f6d-152c-41f1-a4f6-1743009ecff8"]}],"mendeley":{"formattedCitation":"(Faurby &amp; Svenning, 2015)","plainTextFormattedCitation":"(Faurby &amp; Svenning, 2015)","previouslyFormattedCitation":"(Faurby &amp; Svenning, 2015)"},"properties":{"noteIndex":0},"schema":"https://github.com/citation-style-language/schema/raw/master/csl-citation.json"}</w:instrText>
      </w:r>
      <w:r w:rsidR="00BB0851">
        <w:rPr>
          <w:rFonts w:ascii="Times New Roman" w:hAnsi="Times New Roman" w:cs="Times New Roman"/>
          <w:sz w:val="24"/>
          <w:szCs w:val="24"/>
        </w:rPr>
        <w:fldChar w:fldCharType="separate"/>
      </w:r>
      <w:r w:rsidR="00BB0851" w:rsidRPr="00BB0851">
        <w:rPr>
          <w:rFonts w:ascii="Times New Roman" w:hAnsi="Times New Roman" w:cs="Times New Roman"/>
          <w:noProof/>
          <w:sz w:val="24"/>
          <w:szCs w:val="24"/>
        </w:rPr>
        <w:t>(Faurby &amp; Svenning, 2015)</w:t>
      </w:r>
      <w:r w:rsidR="00BB0851">
        <w:rPr>
          <w:rFonts w:ascii="Times New Roman" w:hAnsi="Times New Roman" w:cs="Times New Roman"/>
          <w:sz w:val="24"/>
          <w:szCs w:val="24"/>
        </w:rPr>
        <w:fldChar w:fldCharType="end"/>
      </w:r>
      <w:r w:rsidR="001F0EDA">
        <w:rPr>
          <w:rFonts w:ascii="Times New Roman" w:hAnsi="Times New Roman" w:cs="Times New Roman"/>
          <w:sz w:val="24"/>
          <w:szCs w:val="24"/>
        </w:rPr>
        <w:t xml:space="preserve">. </w:t>
      </w:r>
      <w:r w:rsidR="00BB0851">
        <w:rPr>
          <w:rFonts w:ascii="Times New Roman" w:hAnsi="Times New Roman" w:cs="Times New Roman"/>
          <w:sz w:val="24"/>
          <w:szCs w:val="24"/>
        </w:rPr>
        <w:t xml:space="preserve">In particular, the late Quaternary extinctions </w:t>
      </w:r>
      <w:r w:rsidR="004145A9">
        <w:rPr>
          <w:rFonts w:ascii="Times New Roman" w:hAnsi="Times New Roman" w:cs="Times New Roman"/>
          <w:sz w:val="24"/>
          <w:szCs w:val="24"/>
        </w:rPr>
        <w:t xml:space="preserve">led to </w:t>
      </w:r>
      <w:r w:rsidR="00BB0851">
        <w:rPr>
          <w:rFonts w:ascii="Times New Roman" w:hAnsi="Times New Roman" w:cs="Times New Roman"/>
          <w:sz w:val="24"/>
          <w:szCs w:val="24"/>
        </w:rPr>
        <w:t xml:space="preserve">reduced functional diversity of mammals </w:t>
      </w:r>
      <w:r w:rsidR="004145A9">
        <w:rPr>
          <w:rFonts w:ascii="Times New Roman" w:hAnsi="Times New Roman" w:cs="Times New Roman"/>
          <w:sz w:val="24"/>
          <w:szCs w:val="24"/>
        </w:rPr>
        <w:t xml:space="preserve">outside sub-Saharan Africa </w:t>
      </w:r>
      <w:r w:rsidR="004145A9">
        <w:rPr>
          <w:rFonts w:ascii="Times New Roman" w:hAnsi="Times New Roman" w:cs="Times New Roman"/>
          <w:sz w:val="24"/>
          <w:szCs w:val="24"/>
        </w:rPr>
        <w:fldChar w:fldCharType="begin" w:fldLock="1"/>
      </w:r>
      <w:r w:rsidR="00592582">
        <w:rPr>
          <w:rFonts w:ascii="Times New Roman" w:hAnsi="Times New Roman" w:cs="Times New Roman"/>
          <w:sz w:val="24"/>
          <w:szCs w:val="24"/>
        </w:rPr>
        <w:instrText>ADDIN CSL_CITATION {"citationItems":[{"id":"ITEM-1","itemData":{"DOI":"10.1111/ddi.12369","ISBN":"1472-4642","ISSN":"14724642","abstract":"Aim\\n\\nTo assess the extent to which humans have reshaped Earth's biodiversity, by estimating natural ranges of all late Quaternary mammalian species, and to compare diversity patterns based on these with diversity patterns based on current distributions.\\n\\n\\nLocation\\n\\nGlobally.\\n\\n\\nMethods\\n\\nWe estimated species, functional and phylogenetic diversity patterns based on natural ranges of all mammalian species (n = 5747 species) as they could have been today in the complete absence of human influence through time. Following this, we compared macroecological analyses of current and natural diversity patterns to assess whether human-induced range changes bias evolutionary and ecological analyses based on current diversity patterns.\\n\\n\\nResults\\n\\nWe find that current diversity patterns have been drastically modified by humans, mostly due to global extinctions and regional to local extirpations. Current and natural diversities exhibit marked deviations virtually everywhere outside sub-Saharan Africa. These differences are strongest for terrestrial megafauna, but also important for all mammals combined. The human-induced changes led to biases in estimates of environmental diversity drivers, especially for terrestrial megafauna, but also for all mammals combined.\\n\\n\\nMain conclusions\\n\\nOur results show that fundamental diversity patterns have been reshaped by human-driven extinctions and extirpations, highlighting humans as a major force in the Earth system. We thereby emphasize that estimating natural distributions and diversities is important to improve our understanding of the evolutionary and ecological drivers of diversity as well as for providing a benchmark for conservation.","author":[{"dropping-particle":"","family":"Faurby","given":"S.","non-dropping-particle":"","parse-names":false,"suffix":""},{"dropping-particle":"","family":"Svenning","given":"J. C.","non-dropping-particle":"","parse-names":false,"suffix":""}],"container-title":"Diversity and Distributions","id":"ITEM-1","issue":"10","issued":{"date-parts":[["2015"]]},"page":"1155-1166","title":"Historic and prehistoric human-driven extinctions have reshaped global mammal diversity patterns","type":"article-journal","volume":"21"},"uris":["http://www.mendeley.com/documents/?uuid=eb0b7f6d-152c-41f1-a4f6-1743009ecff8"]}],"mendeley":{"formattedCitation":"(Faurby &amp; Svenning, 2015)","plainTextFormattedCitation":"(Faurby &amp; Svenning, 2015)","previouslyFormattedCitation":"(Faurby &amp; Svenning, 2015)"},"properties":{"noteIndex":0},"schema":"https://github.com/citation-style-language/schema/raw/master/csl-citation.json"}</w:instrText>
      </w:r>
      <w:r w:rsidR="004145A9">
        <w:rPr>
          <w:rFonts w:ascii="Times New Roman" w:hAnsi="Times New Roman" w:cs="Times New Roman"/>
          <w:sz w:val="24"/>
          <w:szCs w:val="24"/>
        </w:rPr>
        <w:fldChar w:fldCharType="separate"/>
      </w:r>
      <w:r w:rsidR="004145A9" w:rsidRPr="004145A9">
        <w:rPr>
          <w:rFonts w:ascii="Times New Roman" w:hAnsi="Times New Roman" w:cs="Times New Roman"/>
          <w:noProof/>
          <w:sz w:val="24"/>
          <w:szCs w:val="24"/>
        </w:rPr>
        <w:t>(Faurby &amp; Svenning, 2015)</w:t>
      </w:r>
      <w:r w:rsidR="004145A9">
        <w:rPr>
          <w:rFonts w:ascii="Times New Roman" w:hAnsi="Times New Roman" w:cs="Times New Roman"/>
          <w:sz w:val="24"/>
          <w:szCs w:val="24"/>
        </w:rPr>
        <w:fldChar w:fldCharType="end"/>
      </w:r>
      <w:r w:rsidR="004145A9">
        <w:rPr>
          <w:rFonts w:ascii="Times New Roman" w:hAnsi="Times New Roman" w:cs="Times New Roman"/>
          <w:sz w:val="24"/>
          <w:szCs w:val="24"/>
        </w:rPr>
        <w:t xml:space="preserve">. We therefore suggest that the late Quaternary extinction filter could have resulted in the higher functional dispersion SES for birds compared to mammals </w:t>
      </w:r>
      <w:r w:rsidR="00ED68F3">
        <w:rPr>
          <w:rFonts w:ascii="Times New Roman" w:hAnsi="Times New Roman" w:cs="Times New Roman"/>
          <w:sz w:val="24"/>
          <w:szCs w:val="24"/>
        </w:rPr>
        <w:t xml:space="preserve">across temperate and polar </w:t>
      </w:r>
      <w:r w:rsidR="006F7E7E">
        <w:rPr>
          <w:rFonts w:ascii="Times New Roman" w:hAnsi="Times New Roman" w:cs="Times New Roman"/>
          <w:sz w:val="24"/>
          <w:szCs w:val="24"/>
        </w:rPr>
        <w:t>biomes</w:t>
      </w:r>
      <w:r w:rsidR="004145A9">
        <w:rPr>
          <w:rFonts w:ascii="Times New Roman" w:hAnsi="Times New Roman" w:cs="Times New Roman"/>
          <w:sz w:val="24"/>
          <w:szCs w:val="24"/>
        </w:rPr>
        <w:t xml:space="preserve">. </w:t>
      </w:r>
    </w:p>
    <w:p w14:paraId="046F6877" w14:textId="72D690B1" w:rsidR="0066660C" w:rsidRDefault="0066660C" w:rsidP="00584306">
      <w:pPr>
        <w:spacing w:line="480" w:lineRule="auto"/>
        <w:rPr>
          <w:rFonts w:ascii="Times New Roman" w:hAnsi="Times New Roman" w:cs="Times New Roman"/>
          <w:sz w:val="24"/>
          <w:szCs w:val="24"/>
        </w:rPr>
      </w:pPr>
      <w:r w:rsidRPr="0066660C">
        <w:rPr>
          <w:rFonts w:ascii="Times New Roman" w:hAnsi="Times New Roman" w:cs="Times New Roman"/>
          <w:sz w:val="24"/>
          <w:szCs w:val="24"/>
        </w:rPr>
        <w:t xml:space="preserve">The greater functional dispersion SES of birds at high latitudes has the potential to stabilise ecosystem functions (e.g. process rates), through compensatory dynamics between species (i.e., the portfolio effect), where a diversity of responses should lead to some bird species successfully responding to a specific disturbance </w:t>
      </w:r>
      <w:r w:rsidR="00CD0D8F">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{"citationItems":[{"id":"ITEM-1","itemData":{"DOI":"Doi 10.2307/3868116","ISBN":"1540-9295","abstract":"Biological diversity appears to enhance the resilience of desirable ecosystem states, which is required to secure the production of essential ecosystem services. The diversity of responses to environmental change among species contributing to the same ecosystem function, which we call response diversity, is critical to resilience. Response diversity is particularly important for ecosystem renewal and reorganization following change. Here we present examples of response diversity from both terrestrial and aquatic ecosystems and across temporal and spatial scales. Response diversity provides adaptive capacity in a world of complex systems, uncertainty, and human-dominated environments. We should pay special attention to response diversity when planning ecosystem management and restoration, since it may contribute considerably to the resilience of desired ecosystem states against disturbance, mismanagement, and degradation.","author":[{"dropping-particle":"","family":"Elmqvist","given":"T","non-dropping-particle":"","parse-names":false,"suffix":""},{"dropping-particle":"","family":"Folke","given":"C","non-dropping-particle":"","parse-names":false,"suffix":""},{"dropping-particle":"","family":"Nystrom","given":"M","non-dropping-particle":"","parse-names":false,"suffix":""},{"dropping-particle":"","family":"Peterson","given":"G","non-dropping-particle":"","parse-names":false,"suffix":""},{"dropping-particle":"","family":"Bengtsson","given":"J","non-dropping-particle":"","parse-names":false,"suffix":""},{"dropping-particle":"","family":"Walker","given":"B","non-dropping-particle":"","parse-names":false,"suffix":""},{"dropping-particle":"","family":"Norberg","given":"J","non-dropping-particle":"","parse-names":false,"suffix":""}],"container-title":"Frontiers in Ecology and the Environment","id":"ITEM-1","issue":"9","issued":{"date-parts":[["2003"]]},"language":"English","note":"825xh\nTimes Cited:492\nCited References Count:70","page":"488-494","title":"Response diversity, ecosystem change, and resilience","type":"article-journal","volume":"1"},"uris":["http://www.mendeley.com/documents/?uuid=6bf1f686-3f22-470b-947b-d10d9a4e1973"]},{"id":"ITEM-2","itemData":{"DOI":"10.1371/journal.pone.0063671","ISBN":"1932-6203 (Electronic)\\n1932-6203 (Linking)","ISSN":"19326203","PMID":"23696844","abstract":"Examinations of the impact of land-use change on functional diversity link changes in ecological community structure driven by land modification with the consequences for ecosystem function. Yet, most studies have been small-scale, experimental analyses and primarily focussed on plants. There is a lack of research on fauna communities and at large-scales across multiple land uses. We assessed changes in the functional diversity of bird communities across 24 land uses aligned along an intensification gradient. We tested the hypothesis that functional diversity is higher in less intensively used landscapes, documented changes in diversity using four diversity metrics, and examined how functional diversity varied with species richness to identify levels of functional redundancy. Functional diversity, measured using a dendogram-based metric, increased from high to low intensity land uses, but observed values did not differ significantly from randomly-generated expected values. Values for functional evenness and functional divergence did not vary consistently with land-use intensification, although higher than expected values were mostly recorded in high intensity land uses. A total of 16 land uses had lower than expected values for functional dispersion and these were mostly low intensity native vegetation sites. Relations between functional diversity and bird species richness yielded strikingly different patterns for the entire bird community vs. particular functional groups. For all birds and insectivores, functional evenness, divergence and dispersion showed a linear decline with increasing species richness suggesting substantial functional redundancy across communities. However, for nectarivores, frugivores and carnivores, there was a significant hump-shaped or non-significant positive linear relationship between these functional measures and species richness indicating less redundancy. Hump-shaped relationships signify that the most functionally diverse communities occur at intermediate levels of species richness. Interpretations of redundancy thus vary for different functional groups and related ecosystem functions (e.g. pollination), and can be substantially different to relationships involving entire ecological communities.","author":[{"dropping-particle":"","family":"Luck","given":"Gary W.","non-dropping-particle":"","parse-names":false,"suffix":""},{"dropping-particle":"","family":"Carter","given":"Andrew","non-dropping-particle":"","parse-names":false,"suffix":""},{"dropping-particle":"","family":"Smallbone","given":"Lisa","non-dropping-particle":"","parse-names":false,"suffix":""}],"container-title":"PLoS ONE","id":"ITEM-2","issue":"5","issued":{"date-parts":[["2013"]]},"page":"e63671","title":"Changes in bird functional diversity across multiple land uses: interpretations of functional redundancy depend on functional group identity","type":"article-journal","volume":"8"},"uris":["http://www.mendeley.com/documents/?uuid=15c5f4de-3c30-418a-b38a-65ab533424a5"]},{"id":"ITEM-3","itemData":{"DOI":"10.1111/brv.12004","ISBN":"1469-185X","ISSN":"14647931","PMID":"23217173","abstract":"A growing body of evidence highlights the importance of biodiversity for ecosystem stability and the maintenance of optimal ecosystem functionality. Conservation measures are thus essential to safeguard the ecosystem services that biodiversity provides and human society needs. Current anthropogenic threats may lead to detrimental (and perhaps irreversible) ecosystem degradation, providing strong motivation to evaluate the response of ecological communities to various anthropogenic pressures. In particular, ecosystem functions that sustain key ecosystem services should be identified and prioritized for conservation action. Traditional diversity measures (e.g. ‘species richness’) may not adequately capture the aspects of biodiversity most relevant to ecosystem stability and functionality, but several new concepts may be more appropriate. These include ‘response diversity’, describing the variation of responses to environmental change among species of a particular community. Response diversity may also be a key determinant of ecosystem resilience in the face of anthropogenic pressures and environmental uncertainty. However, current understanding of response diversity is poor, and we see an urgent need to disentangle the conceptual strands that pervade studies of the relationship between biodiversity and ecosystem functioning. Our review clarifies the links between response diversity and the maintenance of ecosystem functionality by focusing on the insurance hypothesis of biodiversity and the concept of functional redundancy. We provide a conceptual model to describe how loss of response diversity may cause ecosystem degradation through decreased ecosystem resilience. We explicitly explain how response diversity contributes to functional compensation and to spatio-temporal complementarity among species, leading to long-term maintenance of ecosystem multifunctionality. Recent quantitative studies suggest that traditional diversity measures may often be uncoupled from measures (such as response diversity) that may be more effective proxies for ecosystem stability and resilience. Certain conclusions and recommendations of earlier studies using these traditional measures as indicators of ecosystem resilience thus may be suspect. We believe that functional ecology perspectives incorporating the effects and responses of diversity are essential for development of management strategies to safeguard (and restore) optimal ecosystem functionality (especially multifunc…","author":[{"dropping-particle":"","family":"Mori","given":"Akira S.","non-dropping-particle":"","parse-names":false,"suffix":""},{"dropping-particle":"","family":"Furukawa","given":"Takuya","non-dropping-particle":"","parse-names":false,"suffix":""},{"dropping-particle":"","family":"Sasaki","given":"Takehiro","non-dropping-particle":"","parse-names":false,"suffix":""}],"container-title":"Biological Reviews","id":"ITEM-3","issue":"2","issued":{"date-parts":[["2013"]]},"page":"349-364","title":"Response diversity determines the resilience of ecosystems to environmental change","type":"article-journal","volume":"88"},"uris":["http://www.mendeley.com/documents/?uuid=9ba65c2b-0e81-428c-bf48-3ff415b421ad"]}],"mendeley":{"formattedCitation":"(Elmqvist et al., 2003; Luck et al., 2013; Mori, Furukawa, &amp; Sasaki, 2013)","plainTextFormattedCitation":"(Elmqvist et al., 2003; Luck et al., 2013; Mori, Furukawa, &amp; Sasaki, 2013)","previouslyFormattedCitation":"(Elmqvist et al., 2003; Luck et al., 2013; Mori, Furukawa, &amp; Sasaki, 2013)"},"properties":{"noteIndex":0},"schema":"https://github.com/citation-style-language/schema/raw/master/csl-citation.json"}</w:instrText>
      </w:r>
      <w:r w:rsidR="00CD0D8F">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(Elmqvist et al., 2003; Luck et al., 2013; Mori, Furukawa, &amp; Sasaki, 2013)</w:t>
      </w:r>
      <w:r w:rsidR="00CD0D8F">
        <w:rPr>
          <w:rFonts w:ascii="Times New Roman" w:hAnsi="Times New Roman" w:cs="Times New Roman"/>
          <w:sz w:val="24"/>
          <w:szCs w:val="24"/>
        </w:rPr>
        <w:fldChar w:fldCharType="end"/>
      </w:r>
      <w:r w:rsidRPr="0066660C">
        <w:rPr>
          <w:rFonts w:ascii="Times New Roman" w:hAnsi="Times New Roman" w:cs="Times New Roman"/>
          <w:sz w:val="24"/>
          <w:szCs w:val="24"/>
        </w:rPr>
        <w:t xml:space="preserve"> (see Appendix S1). On the other hand, the higher functional redundancy SES of mammals than birds across the tropics could insure these regions against species loss and declines </w:t>
      </w:r>
      <w:r w:rsidR="00D71960">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{"citationItems":[{"id":"ITEM-1","itemData":{"DOI":"10.1046/j.1365-2745.2001.00528.x","ISSN":"0022-0477","author":[{"dropping-particle":"","family":"Fonseca","given":"Carlos Roberto","non-dropping-particle":"","parse-names":false,"suffix":""},{"dropping-particle":"","family":"Ganade","given":"Gislene","non-dropping-particle":"","parse-names":false,"suffix":""}],"container-title":"Journal of Ecology","id":"ITEM-1","issue":"1","issued":{"date-parts":[["2001","2"]]},"page":"118-125","publisher":"Blackwell Science Ltd","title":"Species functional redundancy, random extinctions and the stability of ecosystems","type":"article-journal","volume":"89"},"uris":["http://www.mendeley.com/documents/?uuid=e3769e24-7d17-34c3-9de7-6579d74cfa32"]},{"id":"ITEM-2","itemData":{"DOI":"10.1371/journal.pone.0063671","ISBN":"1932-6203 (Electronic)\\n1932-6203 (Linking)","ISSN":"19326203","PMID":"23696844","abstract":"Examinations of the impact of land-use change on functional diversity link changes in ecological community structure driven by land modification with the consequences for ecosystem function. Yet, most studies have been small-scale, experimental analyses and primarily focussed on plants. There is a lack of research on fauna communities and at large-scales across multiple land uses. We assessed changes in the functional diversity of bird communities across 24 land uses aligned along an intensification gradient. We tested the hypothesis that functional diversity is higher in less intensively used landscapes, documented changes in diversity using four diversity metrics, and examined how functional diversity varied with species richness to identify levels of functional redundancy. Functional diversity, measured using a dendogram-based metric, increased from high to low intensity land uses, but observed values did not differ significantly from randomly-generated expected values. Values for functional evenness and functional divergence did not vary consistently with land-use intensification, although higher than expected values were mostly recorded in high intensity land uses. A total of 16 land uses had lower than expected values for functional dispersion and these were mostly low intensity native vegetation sites. Relations between functional diversity and bird species richness yielded strikingly different patterns for the entire bird community vs. particular functional groups. For all birds and insectivores, functional evenness, divergence and dispersion showed a linear decline with increasing species richness suggesting substantial functional redundancy across communities. However, for nectarivores, frugivores and carnivores, there was a significant hump-shaped or non-significant positive linear relationship between these functional measures and species richness indicating less redundancy. Hump-shaped relationships signify that the most functionally diverse communities occur at intermediate levels of species richness. Interpretations of redundancy thus vary for different functional groups and related ecosystem functions (e.g. pollination), and can be substantially different to relationships involving entire ecological communities.","author":[{"dropping-particle":"","family":"Luck","given":"Gary W.","non-dropping-particle":"","parse-names":false,"suffix":""},{"dropping-particle":"","family":"Carter","given":"Andrew","non-dropping-particle":"","parse-names":false,"suffix":""},{"dropping-particle":"","family":"Smallbone","given":"Lisa","non-dropping-particle":"","parse-names":false,"suffix":""}],"container-title":"PLoS ONE","id":"ITEM-2","issue":"5","issued":{"date-parts":[["2013"]]},"page":"e63671","title":"Changes in bird functional diversity across multiple land uses: interpretations of functional redundancy depend on functional group identity","type":"article-journal","volume":"8"},"uris":["http://www.mendeley.com/documents/?uuid=15c5f4de-3c30-418a-b38a-65ab533424a5"]},{"id":"ITEM-3","itemData":{"DOI":"10.1016/j.tree.2016.02.003","ISSN":"01695347","PMID":"26924737","abstract":"Owing to the conceptual complexity of functional diversity (FD), a multitude of different methods are available for measuring it, with most being operational at only a small range of spatial scales. This causes uncertainty in ecological interpretations and limits the potential to generalize findings across studies or compare patterns across scales. We solve this problem by providing a unified framework expanding on and integrating existing approaches. The framework, based on trait probability density (TPD), is the first to fully implement the Hutchinsonian concept of the niche as a probabilistic hypervolume in estimating FD. This novel approach could revolutionize FD-based research by allowing quantification of the various FD components from organismal to macroecological scales, and allowing seamless transitions between scales. Functional trait diversity, in other words the variation of traits between organisms, can be used to address a great number of pressing ecological questions. Consequently, trait-based approaches are increasingly being used by ecologists.However, functional diversity comprises several components that can be evaluated at different spatial scales. Because of this conceptual complexity, there is an overabundance of disparate approaches for estimating it, which leads to confusion among users and hampers the comparability of different studies.A single mathematical framework encompassing different approaches while providing a seamless continuity between spatial scales is needed.Reconciling the approaches based on the concept of the niche as a hypervolume and those that consider traits in probabilistic terms is the first step towards the foundation of a unified framework.","author":[{"dropping-particle":"","family":"Carmona","given":"Carlos P.","non-dropping-particle":"","parse-names":false,"suffix":""},{"dropping-particle":"","family":"Bello","given":"Francesco","non-dropping-particle":"de","parse-names":false,"suffix":""},{"dropping-particle":"","family":"Mason","given":"Norman W H","non-dropping-particle":"","parse-names":false,"suffix":""},{"dropping-particle":"","family":"Lepš","given":"Jan","non-dropping-particle":"","parse-names":false,"suffix":""}],"container-title":"Trends in Ecology and Evolution","id":"ITEM-3","issue":"5","issued":{"date-parts":[["2016"]]},"page":"382-394","publisher":"Elsevier","title":"Traits without borders: Integrating functional diversity across scales","type":"article","volume":"31"},"uris":["http://www.mendeley.com/documents/?uuid=31a0c6f5-e70b-3e6e-b753-91a1a1c190af"]}],"mendeley":{"formattedCitation":"(Fonseca &amp; Ganade, 2001; Luck et al., 2013; Carmona et al., 2016)","plainTextFormattedCitation":"(Fonseca &amp; Ganade, 2001; Luck et al., 2013; Carmona et al., 2016)","previouslyFormattedCitation":"(Fonseca &amp; Ganade, 2001; Luck et al., 2013; Carmona et al., 2016)"},"properties":{"noteIndex":0},"schema":"https://github.com/citation-style-language/schema/raw/master/csl-citation.json"}</w:instrText>
      </w:r>
      <w:r w:rsidR="00D71960">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(Fonseca &amp; Ganade, 2001; Luck et al., 2013; Carmona et al., 2016)</w:t>
      </w:r>
      <w:r w:rsidR="00D71960">
        <w:rPr>
          <w:rFonts w:ascii="Times New Roman" w:hAnsi="Times New Roman" w:cs="Times New Roman"/>
          <w:sz w:val="24"/>
          <w:szCs w:val="24"/>
        </w:rPr>
        <w:fldChar w:fldCharType="end"/>
      </w:r>
      <w:r w:rsidRPr="0066660C">
        <w:rPr>
          <w:rFonts w:ascii="Times New Roman" w:hAnsi="Times New Roman" w:cs="Times New Roman"/>
          <w:sz w:val="24"/>
          <w:szCs w:val="24"/>
        </w:rPr>
        <w:t xml:space="preserve"> - the loss of species from ecoregions with high redundancy should not </w:t>
      </w:r>
      <w:r w:rsidRPr="0066660C">
        <w:rPr>
          <w:rFonts w:ascii="Times New Roman" w:hAnsi="Times New Roman" w:cs="Times New Roman"/>
          <w:sz w:val="24"/>
          <w:szCs w:val="24"/>
        </w:rPr>
        <w:lastRenderedPageBreak/>
        <w:t>result in a substantial decrease in function, because other species with similar traits are likely to remain</w:t>
      </w:r>
      <w:r w:rsidR="00D71960">
        <w:rPr>
          <w:rFonts w:ascii="Times New Roman" w:hAnsi="Times New Roman" w:cs="Times New Roman"/>
          <w:sz w:val="24"/>
          <w:szCs w:val="24"/>
        </w:rPr>
        <w:t xml:space="preserve"> </w:t>
      </w:r>
      <w:r w:rsidR="00D71960">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{"citationItems":[{"id":"ITEM-1","itemData":{"DOI":"10.1111/j.1461-0248.2008.01255.x","ISBN":"1461-023X","ISSN":"1461023X","PMID":"19087109","abstract":"Land use intensification can greatly reduce species richness and ecosystem functioning. However, species richness determines ecosystem functioning through the diversity and values of traits of species present. Here, we analyze changes in species richness and functional diversity (FD) at varying agricultural land use intensity levels. We test hypotheses of FD responses to land use intensification in plant, bird, and mammal communities using trait data compiled for 1600+ species. To isolate changes in FD from changes in species richness we compare the FD of communities to the null expectations of FD values. In over one-quarter of the bird and mammal communities impacted by agriculture, declines in FD were steeper than predicted by species number. In plant communities, changes in FD were indistinguishable from changes in species richness. Land use intensification can reduce the functional diversity of animal communities beyond changes in species richness alone, potentially imperiling provisioning of ecosystem services.","author":[{"dropping-particle":"","family":"Flynn","given":"Dan F. B.","non-dropping-particle":"","parse-names":false,"suffix":""},{"dropping-particle":"","family":"Gogol-Prokurat","given":"Melanie","non-dropping-particle":"","parse-names":false,"suffix":""},{"dropping-particle":"","family":"Nogeire","given":"Theresa","non-dropping-particle":"","parse-names":false,"suffix":""},{"dropping-particle":"","family":"Molinari","given":"Nicole","non-dropping-particle":"","parse-names":false,"suffix":""},{"dropping-particle":"","family":"Richers","given":"B??rbara Trautman","non-dropping-particle":"","parse-names":false,"suffix":""},{"dropping-particle":"","family":"Lin","given":"Brenda B.","non-dropping-particle":"","parse-names":false,"suffix":""},{"dropping-particle":"","family":"Simpson","given":"Nicholas","non-dropping-particle":"","parse-names":false,"suffix":""},{"dropping-particle":"","family":"Mayfield","given":"Margaret M.","non-dropping-particle":"","parse-names":false,"suffix":""},{"dropping-particle":"","family":"DeClerck","given":"Fabrice","non-dropping-particle":"","parse-names":false,"suffix":""}],"container-title":"Ecology Letters","id":"ITEM-1","issue":"1","issued":{"date-parts":[["2009","1"]]},"page":"22-33","publisher":"Blackwell Publishing Ltd","title":"Loss of functional diversity under land use intensification across multiple taxa","type":"article-journal","volume":"12"},"uris":["http://www.mendeley.com/documents/?uuid=4749691c-4d47-3bcb-ab1f-54eef2fadcce"]},{"id":"ITEM-2","itemData":{"DOI":"10.1016/j.tree.2016.02.003","ISSN":"01695347","PMID":"26924737","abstract":"Owing to the conceptual complexity of functional diversity (FD), a multitude of different methods are available for measuring it, with most being operational at only a small range of spatial scales. This causes uncertainty in ecological interpretations and limits the potential to generalize findings across studies or compare patterns across scales. We solve this problem by providing a unified framework expanding on and integrating existing approaches. The framework, based on trait probability density (TPD), is the first to fully implement the Hutchinsonian concept of the niche as a probabilistic hypervolume in estimating FD. This novel approach could revolutionize FD-based research by allowing quantification of the various FD components from organismal to macroecological scales, and allowing seamless transitions between scales. Functional trait diversity, in other words the variation of traits between organisms, can be used to address a great number of pressing ecological questions. Consequently, trait-based approaches are increasingly being used by ecologists.However, functional diversity comprises several components that can be evaluated at different spatial scales. Because of this conceptual complexity, there is an overabundance of disparate approaches for estimating it, which leads to confusion among users and hampers the comparability of different studies.A single mathematical framework encompassing different approaches while providing a seamless continuity between spatial scales is needed.Reconciling the approaches based on the concept of the niche as a hypervolume and those that consider traits in probabilistic terms is the first step towards the foundation of a unified framework.","author":[{"dropping-particle":"","family":"Carmona","given":"Carlos P.","non-dropping-particle":"","parse-names":false,"suffix":""},{"dropping-particle":"","family":"Bello","given":"Francesco","non-dropping-particle":"de","parse-names":false,"suffix":""},{"dropping-particle":"","family":"Mason","given":"Norman W H","non-dropping-particle":"","parse-names":false,"suffix":""},{"dropping-particle":"","family":"Lepš","given":"Jan","non-dropping-particle":"","parse-names":false,"suffix":""}],"container-title":"Trends in Ecology and Evolution","id":"ITEM-2","issue":"5","issued":{"date-parts":[["2016"]]},"page":"382-394","publisher":"Elsevier","title":"Traits without borders: Integrating functional diversity across scales","type":"article","volume":"31"},"uris":["http://www.mendeley.com/documents/?uuid=31a0c6f5-e70b-3e6e-b753-91a1a1c190af"]}],"mendeley":{"formattedCitation":"(Flynn et al., 2009; Carmona et al., 2016)","plainTextFormattedCitation":"(Flynn et al., 2009; Carmona et al., 2016)","previouslyFormattedCitation":"(Flynn et al., 2009; Carmona et al., 2016)"},"properties":{"noteIndex":0},"schema":"https://github.com/citation-style-language/schema/raw/master/csl-citation.json"}</w:instrText>
      </w:r>
      <w:r w:rsidR="00D71960">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(Flynn et al., 2009; Carmona et al., 2016)</w:t>
      </w:r>
      <w:r w:rsidR="00D71960">
        <w:rPr>
          <w:rFonts w:ascii="Times New Roman" w:hAnsi="Times New Roman" w:cs="Times New Roman"/>
          <w:sz w:val="24"/>
          <w:szCs w:val="24"/>
        </w:rPr>
        <w:fldChar w:fldCharType="end"/>
      </w:r>
      <w:r w:rsidRPr="0066660C">
        <w:rPr>
          <w:rFonts w:ascii="Times New Roman" w:hAnsi="Times New Roman" w:cs="Times New Roman"/>
          <w:sz w:val="24"/>
          <w:szCs w:val="24"/>
        </w:rPr>
        <w:t>.</w:t>
      </w:r>
    </w:p>
    <w:p w14:paraId="20D463CA" w14:textId="63FBAB4C" w:rsidR="003C3F75" w:rsidRDefault="001D2BD2" w:rsidP="007D48F8">
      <w:pPr>
        <w:spacing w:line="480" w:lineRule="auto"/>
        <w:rPr>
          <w:rFonts w:ascii="Times New Roman" w:hAnsi="Times New Roman" w:cs="Times New Roman"/>
          <w:color w:val="FF0000"/>
          <w:sz w:val="24"/>
          <w:szCs w:val="24"/>
        </w:rPr>
      </w:pPr>
      <w:r w:rsidRPr="00001DF1">
        <w:rPr>
          <w:rFonts w:ascii="Times New Roman" w:hAnsi="Times New Roman" w:cs="Times New Roman"/>
          <w:sz w:val="24"/>
          <w:szCs w:val="24"/>
        </w:rPr>
        <w:t xml:space="preserve">Under null model assumptions, on average, ecoregional species pools are functionally more redundant and less dispersed than expected. Therefore species within ecoregions are more clustered (had more similar trait values) than expected at random, which could be due to several different processes. A plausible candidate for this finding of over-redundancy and under-dispersion is environmental filtering. Environmental filtering theory states that abiotic factors, such as climatic stress, increasingly constrain the trait combinations expressed in environments </w:t>
      </w:r>
      <w:r w:rsidR="002A7DA3">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{"citationItems":[{"id":"ITEM-1","itemData":{"DOI":"10.1073/pnas.1317722111","ISBN":"0027-8424","ISSN":"1091-6490","PMID":"25225365","abstract":"The processes causing the latitudinal gradient in species richness remain elusive. Ecological theories for the origin of biodiversity gradients, such as competitive exclusion, neutral dynamics, and environmental filtering, make predictions for how functional diversity should vary at the alpha (within local assemblages), beta (among assemblages), and gamma (regional pool) scales. We test these predictions by quantifying hypervolumes constructed from functional traits representing major axes of plant strategy variation (specific leaf area, plant height, and seed mass) in tree assemblages spanning the temperate and tropical New World. Alpha-scale trait volume decreases with absolute latitude and is often lower than sampling expectation, consistent with environmental filtering theory. Beta-scale overlap decays with geographic distance fastest in the temperate zone, again consistent with environmental filtering theory. In contrast, gamma-scale trait space shows a hump-shaped relationship with absolute latitude, consistent with no theory. Furthermore, the overall temperate trait hypervolume was larger than the overall tropical hypervolume, indicating that the temperate zone permits a wider range of trait combinations or that niche packing is stronger in the tropical zone. Although there are limitations in the data, our analyses suggest that multiple processes have shaped trait diversity in trees, reflecting no consistent support for any one theory.","author":[{"dropping-particle":"","family":"Lamanna","given":"Christine a","non-dropping-particle":"","parse-names":false,"suffix":""},{"dropping-particle":"","family":"Blonder","given":"Benjamin","non-dropping-particle":"","parse-names":false,"suffix":""},{"dropping-particle":"","family":"Violle","given":"Cyrille","non-dropping-particle":"","parse-names":false,"suffix":""},{"dropping-particle":"","family":"Kraft","given":"Nathan J. B.","non-dropping-particle":"","parse-names":false,"suffix":""},{"dropping-particle":"","family":"Sandel","given":"Brody","non-dropping-particle":"","parse-names":false,"suffix":""},{"dropping-particle":"","family":"Simova","given":"Irena","non-dropping-particle":"","parse-names":false,"suffix":""},{"dropping-particle":"","family":"Donoghue II","given":"John C","non-dropping-particle":"","parse-names":false,"suffix":""},{"dropping-particle":"","family":"Svenning","given":"Jens-christian","non-dropping-particle":"","parse-names":false,"suffix":""},{"dropping-particle":"","family":"Mcgill","given":"Brian J","non-dropping-particle":"","parse-names":false,"suffix":""},{"dropping-particle":"","family":"Boyle","given":"Brad","non-dropping-particle":"","parse-names":false,"suffix":""},{"dropping-particle":"","family":"Buzzard","given":"Vanessa","non-dropping-particle":"","parse-names":false,"suffix":""},{"dropping-particle":"","family":"Dolins","given":"Steven","non-dropping-particle":"","parse-names":false,"suffix":""},{"dropping-particle":"","family":"Jørgensen","given":"Peter M","non-dropping-particle":"","parse-names":false,"suffix":""},{"dropping-particle":"","family":"Marcuse-kubitza","given":"Aaron","non-dropping-particle":"","parse-names":false,"suffix":""},{"dropping-particle":"","family":"Morueta-holme","given":"Naia","non-dropping-particle":"","parse-names":false,"suffix":""},{"dropping-particle":"","family":"Peet","given":"Robert K.","non-dropping-particle":"","parse-names":false,"suffix":""},{"dropping-particle":"","family":"Piel","given":"William","non-dropping-particle":"","parse-names":false,"suffix":""},{"dropping-particle":"","family":"Regetz","given":"Jim","non-dropping-particle":"","parse-names":false,"suffix":""},{"dropping-particle":"","family":"Schildhauer","given":"Mark","non-dropping-particle":"","parse-names":false,"suffix":""},{"dropping-particle":"","family":"Spencer","given":"Nick","non-dropping-particle":"","parse-names":false,"suffix":""},{"dropping-particle":"","family":"Thiers","given":"Barbara M","non-dropping-particle":"","parse-names":false,"suffix":""},{"dropping-particle":"","family":"K","given":"Wiser Susan","non-dropping-particle":"","parse-names":false,"suffix":""},{"dropping-particle":"","family":"Enquist","given":"Brian J.","non-dropping-particle":"","parse-names":false,"suffix":""}],"container-title":"Proceedings of the National Academy of Sciences of the United States of America","id":"ITEM-1","issue":"38","issued":{"date-parts":[["2014"]]},"page":"13745-13750","title":"Functional trait space and the latitudinal diversity gradient","type":"article-journal","volume":"111"},"uris":["http://www.mendeley.com/documents/?uuid=d95ccf7c-4f4e-486f-8a81-71dd038986ed"]}],"mendeley":{"formattedCitation":"(Lamanna et al., 2014)","plainTextFormattedCitation":"(Lamanna et al., 2014)","previouslyFormattedCitation":"(Lamanna et al., 2014)"},"properties":{"noteIndex":0},"schema":"https://github.com/citation-style-language/schema/raw/master/csl-citation.json"}</w:instrText>
      </w:r>
      <w:r w:rsidR="002A7DA3">
        <w:rPr>
          <w:rFonts w:ascii="Times New Roman" w:hAnsi="Times New Roman" w:cs="Times New Roman"/>
          <w:sz w:val="24"/>
          <w:szCs w:val="24"/>
        </w:rPr>
        <w:fldChar w:fldCharType="separate"/>
      </w:r>
      <w:r w:rsidR="007D48F8" w:rsidRPr="004C187E">
        <w:rPr>
          <w:rFonts w:ascii="Times New Roman" w:hAnsi="Times New Roman" w:cs="Times New Roman"/>
          <w:noProof/>
          <w:sz w:val="24"/>
          <w:szCs w:val="24"/>
        </w:rPr>
        <w:t>(Lamanna et al., 2014)</w:t>
      </w:r>
      <w:r w:rsidR="002A7DA3">
        <w:rPr>
          <w:rFonts w:ascii="Times New Roman" w:hAnsi="Times New Roman" w:cs="Times New Roman"/>
          <w:sz w:val="24"/>
          <w:szCs w:val="24"/>
        </w:rPr>
        <w:fldChar w:fldCharType="end"/>
      </w:r>
      <w:r w:rsidRPr="00001DF1">
        <w:rPr>
          <w:rFonts w:ascii="Times New Roman" w:hAnsi="Times New Roman" w:cs="Times New Roman"/>
          <w:sz w:val="24"/>
          <w:szCs w:val="24"/>
        </w:rPr>
        <w:t>. Thus, environmental filtering at the ecoregion scale may limit the trait space that species can occupy, increasing functional similarity within ecoregions compared to a global-</w:t>
      </w:r>
      <w:r w:rsidR="00001DF1">
        <w:rPr>
          <w:rFonts w:ascii="Times New Roman" w:hAnsi="Times New Roman" w:cs="Times New Roman"/>
          <w:sz w:val="24"/>
          <w:szCs w:val="24"/>
        </w:rPr>
        <w:t xml:space="preserve"> or biome-based null</w:t>
      </w:r>
      <w:r w:rsidRPr="00001DF1">
        <w:rPr>
          <w:rFonts w:ascii="Times New Roman" w:hAnsi="Times New Roman" w:cs="Times New Roman"/>
          <w:sz w:val="24"/>
          <w:szCs w:val="24"/>
        </w:rPr>
        <w:t xml:space="preserve">, especially across the </w:t>
      </w:r>
      <w:proofErr w:type="spellStart"/>
      <w:r w:rsidRPr="00001DF1">
        <w:rPr>
          <w:rFonts w:ascii="Times New Roman" w:hAnsi="Times New Roman" w:cs="Times New Roman"/>
          <w:sz w:val="24"/>
          <w:szCs w:val="24"/>
        </w:rPr>
        <w:t>Neotropics</w:t>
      </w:r>
      <w:proofErr w:type="spellEnd"/>
      <w:r w:rsidRPr="00001DF1">
        <w:rPr>
          <w:rFonts w:ascii="Times New Roman" w:hAnsi="Times New Roman" w:cs="Times New Roman"/>
          <w:sz w:val="24"/>
          <w:szCs w:val="24"/>
        </w:rPr>
        <w:t xml:space="preserve"> and for mammals. </w:t>
      </w:r>
      <w:r w:rsidR="004F07D0">
        <w:rPr>
          <w:rFonts w:ascii="Times New Roman" w:hAnsi="Times New Roman" w:cs="Times New Roman"/>
          <w:sz w:val="24"/>
          <w:szCs w:val="24"/>
        </w:rPr>
        <w:t>For instance, t</w:t>
      </w:r>
      <w:r w:rsidRPr="002A7DA3">
        <w:rPr>
          <w:rFonts w:ascii="Times New Roman" w:hAnsi="Times New Roman" w:cs="Times New Roman"/>
          <w:sz w:val="24"/>
          <w:szCs w:val="24"/>
        </w:rPr>
        <w:t xml:space="preserve">he higher functional </w:t>
      </w:r>
      <w:r w:rsidR="00187556" w:rsidRPr="002A7DA3">
        <w:rPr>
          <w:rFonts w:ascii="Times New Roman" w:hAnsi="Times New Roman" w:cs="Times New Roman"/>
          <w:sz w:val="24"/>
          <w:szCs w:val="24"/>
        </w:rPr>
        <w:t xml:space="preserve">redundancy SES for mammals </w:t>
      </w:r>
      <w:r w:rsidRPr="002A7DA3">
        <w:rPr>
          <w:rFonts w:ascii="Times New Roman" w:hAnsi="Times New Roman" w:cs="Times New Roman"/>
          <w:sz w:val="24"/>
          <w:szCs w:val="24"/>
        </w:rPr>
        <w:t xml:space="preserve">compared to birds could be </w:t>
      </w:r>
      <w:r w:rsidR="00187556" w:rsidRPr="002A7DA3">
        <w:rPr>
          <w:rFonts w:ascii="Times New Roman" w:hAnsi="Times New Roman" w:cs="Times New Roman"/>
          <w:sz w:val="24"/>
          <w:szCs w:val="24"/>
        </w:rPr>
        <w:t xml:space="preserve">due to stronger environmental filtering, leading to greater ecological similarity for mammals within ecoregions </w:t>
      </w:r>
      <w:r w:rsidRPr="002A7DA3">
        <w:rPr>
          <w:rFonts w:ascii="Times New Roman" w:hAnsi="Times New Roman" w:cs="Times New Roman"/>
          <w:sz w:val="24"/>
          <w:szCs w:val="24"/>
        </w:rPr>
        <w:t xml:space="preserve">- </w:t>
      </w:r>
      <w:r w:rsidR="00187556" w:rsidRPr="002A7DA3">
        <w:rPr>
          <w:rFonts w:ascii="Times New Roman" w:hAnsi="Times New Roman" w:cs="Times New Roman"/>
          <w:sz w:val="24"/>
          <w:szCs w:val="24"/>
        </w:rPr>
        <w:t xml:space="preserve">whereby ecoregional scale selection favours a restricted set of mammalian traits. Consequently, we suggest that weaker environmental filtering for birds </w:t>
      </w:r>
      <w:r w:rsidR="002A7DA3" w:rsidRPr="002A7DA3">
        <w:rPr>
          <w:rFonts w:ascii="Times New Roman" w:hAnsi="Times New Roman" w:cs="Times New Roman"/>
          <w:sz w:val="24"/>
          <w:szCs w:val="24"/>
        </w:rPr>
        <w:t>may allow</w:t>
      </w:r>
      <w:r w:rsidR="00187556" w:rsidRPr="002A7DA3">
        <w:rPr>
          <w:rFonts w:ascii="Times New Roman" w:hAnsi="Times New Roman" w:cs="Times New Roman"/>
          <w:sz w:val="24"/>
          <w:szCs w:val="24"/>
        </w:rPr>
        <w:t xml:space="preserve"> a greater breath of functional roles to coexist within the speci</w:t>
      </w:r>
      <w:r w:rsidRPr="002A7DA3">
        <w:rPr>
          <w:rFonts w:ascii="Times New Roman" w:hAnsi="Times New Roman" w:cs="Times New Roman"/>
          <w:sz w:val="24"/>
          <w:szCs w:val="24"/>
        </w:rPr>
        <w:t>es pool.</w:t>
      </w:r>
    </w:p>
    <w:p w14:paraId="4E402FF1" w14:textId="6888B48C" w:rsidR="00CF1DD4" w:rsidRDefault="00187556" w:rsidP="007D48F8">
      <w:pPr>
        <w:spacing w:line="480" w:lineRule="auto"/>
        <w:rPr>
          <w:rFonts w:ascii="Times New Roman" w:hAnsi="Times New Roman" w:cs="Times New Roman"/>
          <w:sz w:val="24"/>
          <w:szCs w:val="24"/>
        </w:rPr>
      </w:pPr>
      <w:r w:rsidRPr="002419C0">
        <w:rPr>
          <w:rFonts w:ascii="Times New Roman" w:hAnsi="Times New Roman" w:cs="Times New Roman"/>
          <w:sz w:val="24"/>
          <w:szCs w:val="24"/>
        </w:rPr>
        <w:t xml:space="preserve">The highest functional redundancy SES </w:t>
      </w:r>
      <w:r w:rsidR="00512D22" w:rsidRPr="002419C0">
        <w:rPr>
          <w:rFonts w:ascii="Times New Roman" w:hAnsi="Times New Roman" w:cs="Times New Roman"/>
          <w:sz w:val="24"/>
          <w:szCs w:val="24"/>
        </w:rPr>
        <w:t xml:space="preserve">is </w:t>
      </w:r>
      <w:r w:rsidRPr="002419C0">
        <w:rPr>
          <w:rFonts w:ascii="Times New Roman" w:hAnsi="Times New Roman" w:cs="Times New Roman"/>
          <w:sz w:val="24"/>
          <w:szCs w:val="24"/>
        </w:rPr>
        <w:t xml:space="preserve">across the </w:t>
      </w:r>
      <w:proofErr w:type="spellStart"/>
      <w:r w:rsidRPr="002419C0">
        <w:rPr>
          <w:rFonts w:ascii="Times New Roman" w:hAnsi="Times New Roman" w:cs="Times New Roman"/>
          <w:sz w:val="24"/>
          <w:szCs w:val="24"/>
        </w:rPr>
        <w:t>Neotropics</w:t>
      </w:r>
      <w:proofErr w:type="spellEnd"/>
      <w:r w:rsidRPr="002419C0">
        <w:rPr>
          <w:rFonts w:ascii="Times New Roman" w:hAnsi="Times New Roman" w:cs="Times New Roman"/>
          <w:sz w:val="24"/>
          <w:szCs w:val="24"/>
        </w:rPr>
        <w:t xml:space="preserve">. Neotropical </w:t>
      </w:r>
      <w:r w:rsidR="002419C0" w:rsidRPr="002419C0">
        <w:rPr>
          <w:rFonts w:ascii="Times New Roman" w:hAnsi="Times New Roman" w:cs="Times New Roman"/>
          <w:sz w:val="24"/>
          <w:szCs w:val="24"/>
        </w:rPr>
        <w:t>ecoregions are</w:t>
      </w:r>
      <w:r w:rsidRPr="002419C0">
        <w:rPr>
          <w:rFonts w:ascii="Times New Roman" w:hAnsi="Times New Roman" w:cs="Times New Roman"/>
          <w:sz w:val="24"/>
          <w:szCs w:val="24"/>
        </w:rPr>
        <w:t xml:space="preserve"> therefore composed of many </w:t>
      </w:r>
      <w:r w:rsidR="007A4D77">
        <w:rPr>
          <w:rFonts w:ascii="Times New Roman" w:hAnsi="Times New Roman" w:cs="Times New Roman"/>
          <w:sz w:val="24"/>
          <w:szCs w:val="24"/>
        </w:rPr>
        <w:t xml:space="preserve">species with </w:t>
      </w:r>
      <w:r w:rsidRPr="002419C0">
        <w:rPr>
          <w:rFonts w:ascii="Times New Roman" w:hAnsi="Times New Roman" w:cs="Times New Roman"/>
          <w:sz w:val="24"/>
          <w:szCs w:val="24"/>
        </w:rPr>
        <w:t xml:space="preserve">similar </w:t>
      </w:r>
      <w:r w:rsidR="002419C0" w:rsidRPr="002419C0">
        <w:rPr>
          <w:rFonts w:ascii="Times New Roman" w:hAnsi="Times New Roman" w:cs="Times New Roman"/>
          <w:sz w:val="24"/>
          <w:szCs w:val="24"/>
        </w:rPr>
        <w:t xml:space="preserve">functional roles and ecological strategies. </w:t>
      </w:r>
      <w:r w:rsidRPr="00187556">
        <w:rPr>
          <w:rFonts w:ascii="Times New Roman" w:hAnsi="Times New Roman" w:cs="Times New Roman"/>
          <w:sz w:val="24"/>
          <w:szCs w:val="24"/>
        </w:rPr>
        <w:t xml:space="preserve">There are a number of </w:t>
      </w:r>
      <w:r w:rsidR="00325D11">
        <w:rPr>
          <w:rFonts w:ascii="Times New Roman" w:hAnsi="Times New Roman" w:cs="Times New Roman"/>
          <w:sz w:val="24"/>
          <w:szCs w:val="24"/>
        </w:rPr>
        <w:t xml:space="preserve">potential, </w:t>
      </w:r>
      <w:r w:rsidRPr="00187556">
        <w:rPr>
          <w:rFonts w:ascii="Times New Roman" w:hAnsi="Times New Roman" w:cs="Times New Roman"/>
          <w:sz w:val="24"/>
          <w:szCs w:val="24"/>
        </w:rPr>
        <w:t>non-mu</w:t>
      </w:r>
      <w:r w:rsidR="00512D22">
        <w:rPr>
          <w:rFonts w:ascii="Times New Roman" w:hAnsi="Times New Roman" w:cs="Times New Roman"/>
          <w:sz w:val="24"/>
          <w:szCs w:val="24"/>
        </w:rPr>
        <w:t>tually exclusive</w:t>
      </w:r>
      <w:r w:rsidR="00325D11">
        <w:rPr>
          <w:rFonts w:ascii="Times New Roman" w:hAnsi="Times New Roman" w:cs="Times New Roman"/>
          <w:sz w:val="24"/>
          <w:szCs w:val="24"/>
        </w:rPr>
        <w:t>,</w:t>
      </w:r>
      <w:r w:rsidR="00512D22">
        <w:rPr>
          <w:rFonts w:ascii="Times New Roman" w:hAnsi="Times New Roman" w:cs="Times New Roman"/>
          <w:sz w:val="24"/>
          <w:szCs w:val="24"/>
        </w:rPr>
        <w:t xml:space="preserve"> mechanisms for </w:t>
      </w:r>
      <w:r w:rsidR="00D12AA8">
        <w:rPr>
          <w:rFonts w:ascii="Times New Roman" w:hAnsi="Times New Roman" w:cs="Times New Roman"/>
          <w:sz w:val="24"/>
          <w:szCs w:val="24"/>
        </w:rPr>
        <w:t xml:space="preserve">the finding of </w:t>
      </w:r>
      <w:r w:rsidR="00512D22">
        <w:rPr>
          <w:rFonts w:ascii="Times New Roman" w:hAnsi="Times New Roman" w:cs="Times New Roman"/>
          <w:sz w:val="24"/>
          <w:szCs w:val="24"/>
        </w:rPr>
        <w:t xml:space="preserve">greater redundancy than expected across the </w:t>
      </w:r>
      <w:proofErr w:type="spellStart"/>
      <w:r w:rsidR="00512D22">
        <w:rPr>
          <w:rFonts w:ascii="Times New Roman" w:hAnsi="Times New Roman" w:cs="Times New Roman"/>
          <w:sz w:val="24"/>
          <w:szCs w:val="24"/>
        </w:rPr>
        <w:t>Neotropics</w:t>
      </w:r>
      <w:proofErr w:type="spellEnd"/>
      <w:r w:rsidRPr="00187556">
        <w:rPr>
          <w:rFonts w:ascii="Times New Roman" w:hAnsi="Times New Roman" w:cs="Times New Roman"/>
          <w:sz w:val="24"/>
          <w:szCs w:val="24"/>
        </w:rPr>
        <w:t>, such as high environmental stability, relaxed competition, low environmental heterogeneity, strong environmental filtering, high productivity and/or slow trait evolution</w:t>
      </w:r>
      <w:r w:rsidR="00D71960">
        <w:rPr>
          <w:rFonts w:ascii="Times New Roman" w:hAnsi="Times New Roman" w:cs="Times New Roman"/>
          <w:sz w:val="24"/>
          <w:szCs w:val="24"/>
        </w:rPr>
        <w:t xml:space="preserve"> </w:t>
      </w:r>
      <w:r w:rsidR="00D71960">
        <w:rPr>
          <w:rFonts w:ascii="Times New Roman" w:hAnsi="Times New Roman" w:cs="Times New Roman"/>
          <w:sz w:val="24"/>
          <w:szCs w:val="24"/>
        </w:rPr>
        <w:fldChar w:fldCharType="begin" w:fldLock="1"/>
      </w:r>
      <w:r w:rsidR="00D07F3B">
        <w:rPr>
          <w:rFonts w:ascii="Times New Roman" w:hAnsi="Times New Roman" w:cs="Times New Roman"/>
          <w:sz w:val="24"/>
          <w:szCs w:val="24"/>
        </w:rPr>
        <w:instrText>ADDIN CSL_CITATION {"citationItems":[{"id":"ITEM-1","itemData":{"DOI":"10.1098/rstb.2011.0024","ISBN":"1471-2970 (Electronic)\\r0962-8436 (Linking)","ISSN":"1471-2970","PMID":"21807734","abstract":"Documenting and exploring the patterns of diversity of life on Earth has always been a central theme in biology. Species richness despite being the most commonly used measure of diversity in macroecological studies suffers from not considering the evolutionary and ecological differences among species. Phylogenetic diversity (PD) and functional diversity (FD) have been proposed as alternative measures to overcome this limitation. Although species richness, PD and FD are closely related, their relationships have never been investigated on a global scale. Comparing PD and FD with species richness corroborated the general assumptions of surrogacy of the different diversity measures. However, the analysis of the residual variance suggested that the mismatches between the diversity measures are influenced by environmental conditions. PD increased relative to species richness with increasing mean annual temperature, whereas FD decreased with decreasing seasonality relative to PD. We also show that the tropical areas are characterized by a FD deficit, a phenomenon, that suggests that in tropical areas more species can be packed into the ecological space. We discuss potential mechanisms that could have resulted in the gradient of spatial mismatch observed in the different biodiversity measures and draw parallels to local scale studies. We conclude that the use of multiple diversity measures on a global scale can help to elucidate the relative importance of historical and ecological processes shaping the present gradients in mammalian diversity.","author":[{"dropping-particle":"","family":"Safi","given":"Kamran","non-dropping-particle":"","parse-names":false,"suffix":""},{"dropping-particle":"V.","family":"Cianciaruso","given":"Marcus","non-dropping-particle":"","parse-names":false,"suffix":""},{"dropping-particle":"","family":"Loyola","given":"Rafael D.","non-dropping-particle":"","parse-names":false,"suffix":""},{"dropping-particle":"","family":"Brito","given":"Daniel","non-dropping-particle":"","parse-names":false,"suffix":""},{"dropping-particle":"","family":"Armour-Marshall","given":"Katrina","non-dropping-particle":"","parse-names":false,"suffix":""},{"dropping-particle":"","family":"Diniz-Filho","given":"José Alexandre F.","non-dropping-particle":"","parse-names":false,"suffix":""}],"container-title":"Philosophical Transactions of the Royal Society of London B: Biological Sciences","id":"ITEM-1","issue":"1577","issued":{"date-parts":[["2011","9","12"]]},"page":"2536-44","publisher":"The Royal Society","title":"Understanding global patterns of mammalian functional and phylogenetic diversity.","type":"article-journal","volume":"366"},"uris":["http://www.mendeley.com/documents/?uuid=7a1bf2b8-5d9c-3207-a45b-44aab39ed3b8"]},{"id":"ITEM-2","itemData":{"DOI":"10.1073/pnas.1317722111","ISBN":"0027-8424","ISSN":"1091-6490","PMID":"25225365","abstract":"The processes causing the latitudinal gradient in species richness remain elusive. Ecological theories for the origin of biodiversity gradients, such as competitive exclusion, neutral dynamics, and environmental filtering, make predictions for how functional diversity should vary at the alpha (within local assemblages), beta (among assemblages), and gamma (regional pool) scales. We test these predictions by quantifying hypervolumes constructed from functional traits representing major axes of plant strategy variation (specific leaf area, plant height, and seed mass) in tree assemblages spanning the temperate and tropical New World. Alpha-scale trait volume decreases with absolute latitude and is often lower than sampling expectation, consistent with environmental filtering theory. Beta-scale overlap decays with geographic distance fastest in the temperate zone, again consistent with environmental filtering theory. In contrast, gamma-scale trait space shows a hump-shaped relationship with absolute latitude, consistent with no theory. Furthermore, the overall temperate trait hypervolume was larger than the overall tropical hypervolume, indicating that the temperate zone permits a wider range of trait combinations or that niche packing is stronger in the tropical zone. Although there are limitations in the data, our analyses suggest that multiple processes have shaped trait diversity in trees, reflecting no consistent support for any one theory.","author":[{"dropping-particle":"","family":"Lamanna","given":"Christine a","non-dropping-particle":"","parse-names":false,"suffix":""},{"dropping-particle":"","family":"Blonder","given":"Benjamin","non-dropping-particle":"","parse-names":false,"suffix":""},{"dropping-particle":"","family":"Violle","given":"Cyrille","non-dropping-particle":"","parse-names":false,"suffix":""},{"dropping-particle":"","family":"Kraft","given":"Nathan J. B.","non-dropping-particle":"","parse-names":false,"suffix":""},{"dropping-particle":"","family":"Sandel","given":"Brody","non-dropping-particle":"","parse-names":false,"suffix":""},{"dropping-particle":"","family":"Simova","given":"Irena","non-dropping-particle":"","parse-names":false,"suffix":""},{"dropping-particle":"","family":"Donoghue II","given":"John C","non-dropping-particle":"","parse-names":false,"suffix":""},{"dropping-particle":"","family":"Svenning","given":"Jens-christian","non-dropping-particle":"","parse-names":false,"suffix":""},{"dropping-particle":"","family":"Mcgill","given":"Brian J","non-dropping-particle":"","parse-names":false,"suffix":""},{"dropping-particle":"","family":"Boyle","given":"Brad","non-dropping-particle":"","parse-names":false,"suffix":""},{"dropping-particle":"","family":"Buzzard","given":"Vanessa","non-dropping-particle":"","parse-names":false,"suffix":""},{"dropping-particle":"","family":"Dolins","given":"Steven","non-dropping-particle":"","parse-names":false,"suffix":""},{"dropping-particle":"","family":"Jørgensen","given":"Peter M","non-dropping-particle":"","parse-names":false,"suffix":""},{"dropping-particle":"","family":"Marcuse-kubitza","given":"Aaron","non-dropping-particle":"","parse-names":false,"suffix":""},{"dropping-particle":"","family":"Morueta-holme","given":"Naia","non-dropping-particle":"","parse-names":false,"suffix":""},{"dropping-particle":"","family":"Peet","given":"Robert K.","non-dropping-particle":"","parse-names":false,"suffix":""},{"dropping-particle":"","family":"Piel","given":"William","non-dropping-particle":"","parse-names":false,"suffix":""},{"dropping-particle":"","family":"Regetz","given":"Jim","non-dropping-particle":"","parse-names":false,"suffix":""},{"dropping-particle":"","family":"Schildhauer","given":"Mark","non-dropping-particle":"","parse-names":false,"suffix":""},{"dropping-particle":"","family":"Spencer","given":"Nick","non-dropping-particle":"","parse-names":false,"suffix":""},{"dropping-particle":"","family":"Thiers","given":"Barbara M","non-dropping-particle":"","parse-names":false,"suffix":""},{"dropping-particle":"","family":"K","given":"Wiser Susan","non-dropping-particle":"","parse-names":false,"suffix":""},{"dropping-particle":"","family":"Enquist","given":"Brian J.","non-dropping-particle":"","parse-names":false,"suffix":""}],"container-title":"Proceedings of the National Academy of Sciences of the United States of America","id":"ITEM-2","issue":"38","issued":{"date-parts":[["2014"]]},"page":"13745-13750","title":"Functional trait space and the latitudinal diversity gradient","type":"article-journal","volume":"111"},"uris":["http://www.mendeley.com/documents/?uuid=d95ccf7c-4f4e-486f-8a81-71dd038986ed"]},{"id":"ITEM-3","itemData":{"DOI":"10.1111/ele.12438","ISBN":"1461-0248","ISSN":"14610248","PMID":"25919478","abstract":"Regions worldwide differ markedly in species richness. Here, for birds and mammals worldwide, we directly compare four sets of hypotheses regarding geographical richness gradients: (1) evolutionary, emphasising heterogeneity in diversification rates, (2) historical, related to differences in region ages and sizes, (3) energetic, associated with variation in productive or ambient energy and (4) ecological, reflecting differences in ecological niche diversity. Among highly independent regions, or 'evolutionary arenas', we find that richness is weakly influenced by richness-standardised ecological niche diversity, questioning the significance of ecological constraints for producing large-scale diversity gradients. In contrast, we find strong evidence for the importance of region area and its changes over time, together with a role for temperature. These predictors affect richness predominately directly without concomitant positive effects on diversification rates. This suggests that regional richness is governed by historical and evolutionary processes, which promote region-specific accumulation of diversity through time or following asymmetrical dispersal.","author":[{"dropping-particle":"","family":"Belmaker","given":"Jonathan","non-dropping-particle":"","parse-names":false,"suffix":""},{"dropping-particle":"","family":"Jetz","given":"Walter","non-dropping-particle":"","parse-names":false,"suffix":""}],"container-title":"Ecology Letters","id":"ITEM-3","issue":"6","issued":{"date-parts":[["2015"]]},"page":"563-571","title":"Relative roles of ecological and energetic constraints, diversification rates and region history on global species richness gradients","type":"article-journal","volume":"18"},"uris":["http://www.mendeley.com/documents/?uuid=1f2919e6-0157-4fa4-8e99-778582cb4b4f"]},{"id":"ITEM-4","itemData":{"DOI":"10.1111/geb.12471","ISBN":"1466-8238","ISSN":"14668238","abstract":"Whether the gradients of global diversity conform to equilibrium or non- equilibrium dynamics remains an unresolved question in ecology and evolution. Here, we evaluate four prominent hypotheses which invoke either equilibrium (more individuals, niche diversity) or non-equilibrium dynamics (diversification rate, evolutionary time) to explain species richness and functional diversity of mammals worldwide","author":[{"dropping-particle":"","family":"Oliveira","given":"Brunno F.","non-dropping-particle":"","parse-names":false,"suffix":""},{"dropping-particle":"","family":"Machac","given":"Antonin","non-dropping-particle":"","parse-names":false,"suffix":""},{"dropping-particle":"","family":"Costa","given":"Gabriel C.","non-dropping-particle":"","parse-names":false,"suffix":""},{"dropping-particle":"","family":"Brooks","given":"Thomas M.","non-dropping-particle":"","parse-names":false,"suffix":""},{"dropping-particle":"","family":"Davidson","given":"Ana D.","non-dropping-particle":"","parse-names":false,"suffix":""},{"dropping-particle":"","family":"Rondinini","given":"Carlo","non-dropping-particle":"","parse-names":false,"suffix":""},{"dropping-particle":"","family":"Graham","given":"Catherine H.","non-dropping-particle":"","parse-names":false,"suffix":""}],"container-title":"Global Ecology and Biogeography","id":"ITEM-4","issue":"9","issued":{"date-parts":[["2016"]]},"page":"1119-1130","title":"Species and functional diversity accumulate differently in mammals","type":"article-journal","volume":"25"},"uris":["http://www.mendeley.com/documents/?uuid=7b7387e2-f1a1-4e5c-85f8-fd559079747d"]}],"mendeley":{"formattedCitation":"(Safi et al., 2011; Lamanna et al., 2014; Belmaker &amp; Jetz, 2015; Oliveira et al., 2016)","plainTextFormattedCitation":"(Safi et al., 2011; Lamanna et al., 2014; Belmaker &amp; Jetz, 2015; Oliveira et al., 2016)","previouslyFormattedCitation":"(Safi et al., 2011; Lamanna et al., 2014; Belmaker &amp; Jetz, 2015; Oliveira et al., 2016)"},"properties":{"noteIndex":0},"schema":"https://github.com/citation-style-language/schema/raw/master/csl-citation.json"}</w:instrText>
      </w:r>
      <w:r w:rsidR="00D71960">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(Safi et al., 2011; Lamanna et al., 2014; Belmaker &amp; Jetz, 2015; Oliveira et al., 2016)</w:t>
      </w:r>
      <w:r w:rsidR="00D71960">
        <w:rPr>
          <w:rFonts w:ascii="Times New Roman" w:hAnsi="Times New Roman" w:cs="Times New Roman"/>
          <w:sz w:val="24"/>
          <w:szCs w:val="24"/>
        </w:rPr>
        <w:fldChar w:fldCharType="end"/>
      </w:r>
      <w:r w:rsidRPr="00187556">
        <w:rPr>
          <w:rFonts w:ascii="Times New Roman" w:hAnsi="Times New Roman" w:cs="Times New Roman"/>
          <w:sz w:val="24"/>
          <w:szCs w:val="24"/>
        </w:rPr>
        <w:t xml:space="preserve">. For instance, low seasonality and high resource availability, as observed across the </w:t>
      </w:r>
      <w:proofErr w:type="spellStart"/>
      <w:r w:rsidRPr="00187556">
        <w:rPr>
          <w:rFonts w:ascii="Times New Roman" w:hAnsi="Times New Roman" w:cs="Times New Roman"/>
          <w:sz w:val="24"/>
          <w:szCs w:val="24"/>
        </w:rPr>
        <w:t>Neotropics</w:t>
      </w:r>
      <w:proofErr w:type="spellEnd"/>
      <w:r w:rsidRPr="00187556">
        <w:rPr>
          <w:rFonts w:ascii="Times New Roman" w:hAnsi="Times New Roman" w:cs="Times New Roman"/>
          <w:sz w:val="24"/>
          <w:szCs w:val="24"/>
        </w:rPr>
        <w:t xml:space="preserve">, might together facilitate the coexistence of functionally redundant species </w:t>
      </w:r>
      <w:r w:rsidR="00D71960">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{"citationItems":[{"id":"ITEM-1","itemData":{"DOI":"10.1098/rstb.2011.0024","ISBN":"1471-2970 (Electronic)\\r0962-8436 (Linking)","ISSN":"1471-2970","PMID":"21807734","abstract":"Documenting and exploring the patterns of diversity of life on Earth has always been a central theme in biology. Species richness despite being the most commonly used measure of diversity in macroecological studies suffers from not considering the evolutionary and ecological differences among species. Phylogenetic diversity (PD) and functional diversity (FD) have been proposed as alternative measures to overcome this limitation. Although species richness, PD and FD are closely related, their relationships have never been investigated on a global scale. Comparing PD and FD with species richness corroborated the general assumptions of surrogacy of the different diversity measures. However, the analysis of the residual variance suggested that the mismatches between the diversity measures are influenced by environmental conditions. PD increased relative to species richness with increasing mean annual temperature, whereas FD decreased with decreasing seasonality relative to PD. We also show that the tropical areas are characterized by a FD deficit, a phenomenon, that suggests that in tropical areas more species can be packed into the ecological space. We discuss potential mechanisms that could have resulted in the gradient of spatial mismatch observed in the different biodiversity measures and draw parallels to local scale studies. We conclude that the use of multiple diversity measures on a global scale can help to elucidate the relative importance of historical and ecological processes shaping the present gradients in mammalian diversity.","author":[{"dropping-particle":"","family":"Safi","given":"Kamran","non-dropping-particle":"","parse-names":false,"suffix":""},{"dropping-particle":"V.","family":"Cianciaruso","given":"Marcus","non-dropping-particle":"","parse-names":false,"suffix":""},{"dropping-particle":"","family":"Loyola","given":"Rafael D.","non-dropping-particle":"","parse-names":false,"suffix":""},{"dropping-particle":"","family":"Brito","given":"Daniel","non-dropping-particle":"","parse-names":false,"suffix":""},{"dropping-particle":"","family":"Armour-Marshall","given":"Katrina","non-dropping-particle":"","parse-names":false,"suffix":""},{"dropping-particle":"","family":"Diniz-Filho","given":"José Alexandre F.","non-dropping-particle":"","parse-names":false,"suffix":""}],"container-title":"Philosophical Transactions of the Royal Society of London B: Biological Sciences","id":"ITEM-1","issue":"1577","issued":{"date-parts":[["2011","9","12"]]},"page":"2536-44","publisher":"The Royal Society","title":"Understanding global patterns of mammalian functional and phylogenetic diversity.","type":"article-journal","volume":"366"},"uris":["http://www.mendeley.com/documents/?uuid=7a1bf2b8-5d9c-3207-a45b-44aab39ed3b8"]},{"id":"ITEM-2","itemData":{"DOI":"10.1111/geb.12471","ISBN":"1466-8238","ISSN":"14668238","abstract":"Whether the gradients of global diversity conform to equilibrium or non- equilibrium dynamics remains an unresolved question in ecology and evolution. Here, we evaluate four prominent hypotheses which invoke either equilibrium (more individuals, niche diversity) or non-equilibrium dynamics (diversification rate, evolutionary time) to explain species richness and functional diversity of mammals worldwide","author":[{"dropping-particle":"","family":"Oliveira","given":"Brunno F.","non-dropping-particle":"","parse-names":false,"suffix":""},{"dropping-particle":"","family":"Machac","given":"Antonin","non-dropping-particle":"","parse-names":false,"suffix":""},{"dropping-particle":"","family":"Costa","given":"Gabriel C.","non-dropping-particle":"","parse-names":false,"suffix":""},{"dropping-particle":"","family":"Brooks","given":"Thomas M.","non-dropping-particle":"","parse-names":false,"suffix":""},{"dropping-particle":"","family":"Davidson","given":"Ana D.","non-dropping-particle":"","parse-names":false,"suffix":""},{"dropping-particle":"","family":"Rondinini","given":"Carlo","non-dropping-particle":"","parse-names":false,"suffix":""},{"dropping-particle":"","family":"Graham","given":"Catherine H.","non-dropping-particle":"","parse-names":false,"suffix":""}],"container-title":"Global Ecology and Biogeography","id":"ITEM-2","issue":"9","issued":{"date-parts":[["2016"]]},"page":"1119-1130","title":"Species and functional diversity accumulate differently in mammals","type":"article-journal","volume":"25"},"uris":["http://www.mendeley.com/documents/?uuid=7b7387e2-f1a1-4e5c-85f8-fd559079747d"]}],"mendeley":{"formattedCitation":"(Safi et al., 2011; Oliveira et al., 2016)","plainTextFormattedCitation":"(Safi et al., 2011; Oliveira et al., 2016)","previouslyFormattedCitation":"(Safi et al., 2011; Oliveira et al., 2016)"},"properties":{"noteIndex":0},"schema":"https://github.com/citation-style-language/schema/raw/master/csl-citation.json"}</w:instrText>
      </w:r>
      <w:r w:rsidR="00D71960">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(Safi et al., 2011; Oliveira et al., 2016)</w:t>
      </w:r>
      <w:r w:rsidR="00D71960">
        <w:rPr>
          <w:rFonts w:ascii="Times New Roman" w:hAnsi="Times New Roman" w:cs="Times New Roman"/>
          <w:sz w:val="24"/>
          <w:szCs w:val="24"/>
        </w:rPr>
        <w:fldChar w:fldCharType="end"/>
      </w:r>
      <w:r w:rsidRPr="00187556">
        <w:rPr>
          <w:rFonts w:ascii="Times New Roman" w:hAnsi="Times New Roman" w:cs="Times New Roman"/>
          <w:sz w:val="24"/>
          <w:szCs w:val="24"/>
        </w:rPr>
        <w:t xml:space="preserve"> - the ‘more individuals’ hypothesis </w:t>
      </w:r>
      <w:r w:rsidR="00D71960">
        <w:rPr>
          <w:rFonts w:ascii="Times New Roman" w:hAnsi="Times New Roman" w:cs="Times New Roman"/>
          <w:sz w:val="24"/>
          <w:szCs w:val="24"/>
        </w:rPr>
        <w:lastRenderedPageBreak/>
        <w:fldChar w:fldCharType="begin" w:fldLock="1"/>
      </w:r>
      <w:r w:rsidR="004C187E">
        <w:rPr>
          <w:rFonts w:ascii="Times New Roman" w:hAnsi="Times New Roman" w:cs="Times New Roman"/>
          <w:sz w:val="24"/>
          <w:szCs w:val="24"/>
        </w:rPr>
        <w:instrText>ADDIN CSL_CITATION {"citationItems":[{"id":"ITEM-1","itemData":{"DOI":"10.1111/j.1461-0248.2004.00671.x","ISBN":"1461-023X","ISSN":"1461023X","PMID":"231","abstract":"Broad-scale variation in taxonomic richness is strongly correlated with climate. Many mechanisms have been hypothesized to explain these patterns; however, testable predictions that would distinguish among them have rarely been derived. Here, we examine several prominent hypotheses for climate–richness relationships, deriving and testing predictions based on their hypothesized mechanisms. The ?energy–richness hypothesis? (also called the ?more individuals hypothesis? ) postulates that more productive areas have more individuals and therefore more species. More productive areas do often have more species, but extant data are not consistent with the expected causal relationship from energy to numbers of individuals to numbers of species. We reject the energy–richness hypothesis in its standard form and consider some proposed modifications. The ?physiological tolerance hypothesis? postulates that richness varies according to the tolerances of individual species for different sets of climatic conditions. This hypothesis predicts that more combinations of physiological parameters can survive under warm and wet than cold or dry conditions. Data are qualitatively consistent with this prediction, but are inconsistent with the prediction that species should fill climatically suitable areas. Finally, the ?speciation rate hypothesis? postulates that speciation rates should vary with climate, due either to faster evolutionary rates or stronger biotic interactions increasing the opportunity for evolutionary diversification in some regions. The biotic interactions mechanism also has the potential to amplify shallower, underlying gradients in richness. Tests of speciation rate hypotheses are few (to date), and their results are mixed.","author":[{"dropping-particle":"","family":"Currie","given":"David J.","non-dropping-particle":"","parse-names":false,"suffix":""},{"dropping-particle":"","family":"Mittelbach","given":"Gary G.","non-dropping-particle":"","parse-names":false,"suffix":""},{"dropping-particle":"V.","family":"Cornell","given":"Howard","non-dropping-particle":"","parse-names":false,"suffix":""},{"dropping-particle":"","family":"Field","given":"Richard","non-dropping-particle":"","parse-names":false,"suffix":""},{"dropping-particle":"","family":"Guégan","given":"Jean Francois","non-dropping-particle":"","parse-names":false,"suffix":""},{"dropping-particle":"","family":"Hawkins","given":"Bradford A.","non-dropping-particle":"","parse-names":false,"suffix":""},{"dropping-particle":"","family":"Kaufman","given":"Dawn M.","non-dropping-particle":"","parse-names":false,"suffix":""},{"dropping-particle":"","family":"Kerr","given":"Jeremy T.","non-dropping-particle":"","parse-names":false,"suffix":""},{"dropping-particle":"","family":"Oberdorff","given":"Thierry","non-dropping-particle":"","parse-names":false,"suffix":""},{"dropping-particle":"","family":"O'Brien","given":"Eileen","non-dropping-particle":"","parse-names":false,"suffix":""},{"dropping-particle":"","family":"Turner","given":"J. R.G.","non-dropping-particle":"","parse-names":false,"suffix":""}],"container-title":"Ecology Letters","id":"ITEM-1","issue":"12","issued":{"date-parts":[["2004"]]},"page":"1121-1134","title":"Predictions and tests of climate-based hypotheses of broad-scale variation in taxonomic richness","type":"article-journal","volume":"7"},"uris":["http://www.mendeley.com/documents/?uuid=53faa163-052b-4691-a7c3-8077da28b7b4"]}],"mendeley":{"formattedCitation":"(Currie et al., 2004)","plainTextFormattedCitation":"(Currie et al., 2004)","previouslyFormattedCitation":"(Currie et al., 2004)"},"properties":{"noteIndex":0},"schema":"https://github.com/citation-style-language/schema/raw/master/csl-citation.json"}</w:instrText>
      </w:r>
      <w:r w:rsidR="00D71960">
        <w:rPr>
          <w:rFonts w:ascii="Times New Roman" w:hAnsi="Times New Roman" w:cs="Times New Roman"/>
          <w:sz w:val="24"/>
          <w:szCs w:val="24"/>
        </w:rPr>
        <w:fldChar w:fldCharType="separate"/>
      </w:r>
      <w:r w:rsidR="007D48F8" w:rsidRPr="004C187E">
        <w:rPr>
          <w:rFonts w:ascii="Times New Roman" w:hAnsi="Times New Roman" w:cs="Times New Roman"/>
          <w:noProof/>
          <w:sz w:val="24"/>
          <w:szCs w:val="24"/>
        </w:rPr>
        <w:t>(Currie et al., 2004)</w:t>
      </w:r>
      <w:r w:rsidR="00D71960">
        <w:rPr>
          <w:rFonts w:ascii="Times New Roman" w:hAnsi="Times New Roman" w:cs="Times New Roman"/>
          <w:sz w:val="24"/>
          <w:szCs w:val="24"/>
        </w:rPr>
        <w:fldChar w:fldCharType="end"/>
      </w:r>
      <w:r w:rsidRPr="00187556">
        <w:rPr>
          <w:rFonts w:ascii="Times New Roman" w:hAnsi="Times New Roman" w:cs="Times New Roman"/>
          <w:sz w:val="24"/>
          <w:szCs w:val="24"/>
        </w:rPr>
        <w:t xml:space="preserve">. Alternatively, or in addition to resource availability, we suggest that the high species richness observed in the </w:t>
      </w:r>
      <w:proofErr w:type="spellStart"/>
      <w:r w:rsidRPr="00187556">
        <w:rPr>
          <w:rFonts w:ascii="Times New Roman" w:hAnsi="Times New Roman" w:cs="Times New Roman"/>
          <w:sz w:val="24"/>
          <w:szCs w:val="24"/>
        </w:rPr>
        <w:t>Neotropics</w:t>
      </w:r>
      <w:proofErr w:type="spellEnd"/>
      <w:r w:rsidRPr="00187556">
        <w:rPr>
          <w:rFonts w:ascii="Times New Roman" w:hAnsi="Times New Roman" w:cs="Times New Roman"/>
          <w:sz w:val="24"/>
          <w:szCs w:val="24"/>
        </w:rPr>
        <w:t xml:space="preserve"> could result from a fast accumulation of species, due to higher rates of speciation (via increased opportunities for the evolution of reproductive isolation, or faster molecular evolution, or the increased importance of biotic interactions) and/or low extinction rates </w:t>
      </w:r>
      <w:r w:rsidR="00D71960">
        <w:rPr>
          <w:rFonts w:ascii="Times New Roman" w:hAnsi="Times New Roman" w:cs="Times New Roman"/>
          <w:sz w:val="24"/>
          <w:szCs w:val="24"/>
        </w:rPr>
        <w:fldChar w:fldCharType="begin" w:fldLock="1"/>
      </w:r>
      <w:r w:rsidR="00D07F3B">
        <w:rPr>
          <w:rFonts w:ascii="Times New Roman" w:hAnsi="Times New Roman" w:cs="Times New Roman"/>
          <w:sz w:val="24"/>
          <w:szCs w:val="24"/>
        </w:rPr>
        <w:instrText>ADDIN CSL_CITATION {"citationItems":[{"id":"ITEM-1","itemData":{"DOI":"10.1111/j.1461-0248.2004.00671.x","ISBN":"1461-023X","ISSN":"1461023X","PMID":"231","abstract":"Broad-scale variation in taxonomic richness is strongly correlated with climate. Many mechanisms have been hypothesized to explain these patterns; however, testable predictions that would distinguish among them have rarely been derived. Here, we examine several prominent hypotheses for climate–richness relationships, deriving and testing predictions based on their hypothesized mechanisms. The ?energy–richness hypothesis? (also called the ?more individuals hypothesis? ) postulates that more productive areas have more individuals and therefore more species. More productive areas do often have more species, but extant data are not consistent with the expected causal relationship from energy to numbers of individuals to numbers of species. We reject the energy–richness hypothesis in its standard form and consider some proposed modifications. The ?physiological tolerance hypothesis? postulates that richness varies according to the tolerances of individual species for different sets of climatic conditions. This hypothesis predicts that more combinations of physiological parameters can survive under warm and wet than cold or dry conditions. Data are qualitatively consistent with this prediction, but are inconsistent with the prediction that species should fill climatically suitable areas. Finally, the ?speciation rate hypothesis? postulates that speciation rates should vary with climate, due either to faster evolutionary rates or stronger biotic interactions increasing the opportunity for evolutionary diversification in some regions. The biotic interactions mechanism also has the potential to amplify shallower, underlying gradients in richness. Tests of speciation rate hypotheses are few (to date), and their results are mixed.","author":[{"dropping-particle":"","family":"Currie","given":"David J.","non-dropping-particle":"","parse-names":false,"suffix":""},{"dropping-particle":"","family":"Mittelbach","given":"Gary G.","non-dropping-particle":"","parse-names":false,"suffix":""},{"dropping-particle":"V.","family":"Cornell","given":"Howard","non-dropping-particle":"","parse-names":false,"suffix":""},{"dropping-particle":"","family":"Field","given":"Richard","non-dropping-particle":"","parse-names":false,"suffix":""},{"dropping-particle":"","family":"Guégan","given":"Jean Francois","non-dropping-particle":"","parse-names":false,"suffix":""},{"dropping-particle":"","family":"Hawkins","given":"Bradford A.","non-dropping-particle":"","parse-names":false,"suffix":""},{"dropping-particle":"","family":"Kaufman","given":"Dawn M.","non-dropping-particle":"","parse-names":false,"suffix":""},{"dropping-particle":"","family":"Kerr","given":"Jeremy T.","non-dropping-particle":"","parse-names":false,"suffix":""},{"dropping-particle":"","family":"Oberdorff","given":"Thierry","non-dropping-particle":"","parse-names":false,"suffix":""},{"dropping-particle":"","family":"O'Brien","given":"Eileen","non-dropping-particle":"","parse-names":false,"suffix":""},{"dropping-particle":"","family":"Turner","given":"J. R.G.","non-dropping-particle":"","parse-names":false,"suffix":""}],"container-title":"Ecology Letters","id":"ITEM-1","issue":"12","issued":{"date-parts":[["2004"]]},"page":"1121-1134","title":"Predictions and tests of climate-based hypotheses of broad-scale variation in taxonomic richness","type":"article-journal","volume":"7"},"uris":["http://www.mendeley.com/documents/?uuid=53faa163-052b-4691-a7c3-8077da28b7b4"]},{"id":"ITEM-2","itemData":{"DOI":"10.1111/j.1461-0248.2007.01020.x","ISBN":"1461-023X","ISSN":"1461023X","PMID":"17355570","abstract":"A latitudinal gradient in biodiversity has existed since before the time of the dinosaurs, yet how and why this gradient arose remains unresolved. Here we review two major hypotheses for the origin of the latitudinal diversity gradient. The time and area hypothesis holds that tropical climates are older and historically larger, allowing more opportunity for diversification. This hypothesis is supported by observations that temperate taxa are often younger than, and nested within, tropical taxa, and that diversity is positively correlated with the age and area of geographical regions. The diversification rate hypothesis holds that tropical regions diversify faster due to higher rates of speciation (caused by increased opportunities for the evolution of reproductive isolation, or faster molecular evolution, or the increased importance of biotic interactions), or due to lower extinction rates. There is phylogenetic evidence for higher rates of diversification in tropical clades, and palaeontological data demonstrate higher rates of origination for tropical taxa, but mixed evidence for latitudinal differences in extinction rates. Studies of latitudinal variation in incipient speciation also suggest faster speciation in the tropics. Distinguishing the roles of history, speciation and extinction in the origin of the latitudinal gradient represents a major challenge to future research.","author":[{"dropping-particle":"","family":"Mittelbach","given":"Gary G.","non-dropping-particle":"","parse-names":false,"suffix":""},{"dropping-particle":"","family":"Schemske","given":"Douglas W.","non-dropping-particle":"","parse-names":false,"suffix":""},{"dropping-particle":"V.","family":"Cornell","given":"Howard","non-dropping-particle":"","parse-names":false,"suffix":""},{"dropping-particle":"","family":"Allen","given":"Andrew P.","non-dropping-particle":"","parse-names":false,"suffix":""},{"dropping-particle":"","family":"Brown","given":"Jonathan M.","non-dropping-particle":"","parse-names":false,"suffix":""},{"dropping-particle":"","family":"Bush","given":"Mark B.","non-dropping-particle":"","parse-names":false,"suffix":""},{"dropping-particle":"","family":"Harrison","given":"Susan P.","non-dropping-particle":"","parse-names":false,"suffix":""},{"dropping-particle":"","family":"Hurlbert","given":"Allen H.","non-dropping-particle":"","parse-names":false,"suffix":""},{"dropping-particle":"","family":"Knowlton","given":"Nancy","non-dropping-particle":"","parse-names":false,"suffix":""},{"dropping-particle":"","family":"Lessios","given":"Harilaos A.","non-dropping-particle":"","parse-names":false,"suffix":""},{"dropping-particle":"","family":"McCain","given":"Christy M.","non-dropping-particle":"","parse-names":false,"suffix":""},{"dropping-particle":"","family":"McCune","given":"Amy R.","non-dropping-particle":"","parse-names":false,"suffix":""},{"dropping-particle":"","family":"McDade","given":"Lucinda A.","non-dropping-particle":"","parse-names":false,"suffix":""},{"dropping-particle":"","family":"McPeek","given":"Mark A.","non-dropping-particle":"","parse-names":false,"suffix":""},{"dropping-particle":"","family":"Near","given":"Thomas J.","non-dropping-particle":"","parse-names":false,"suffix":""},{"dropping-particle":"","family":"Price","given":"Trevor D.","non-dropping-particle":"","parse-names":false,"suffix":""},{"dropping-particle":"","family":"Ricklefs","given":"Robert E.","non-dropping-particle":"","parse-names":false,"suffix":""},{"dropping-particle":"","family":"Roy","given":"Kaustuv","non-dropping-particle":"","parse-names":false,"suffix":""},{"dropping-particle":"","family":"Sax","given":"Dov F.","non-dropping-particle":"","parse-names":false,"suffix":""},{"dropping-particle":"","family":"Schluter","given":"Dolph","non-dropping-particle":"","parse-names":false,"suffix":""},{"dropping-particle":"","family":"Sobel","given":"James M.","non-dropping-particle":"","parse-names":false,"suffix":""},{"dropping-particle":"","family":"Turelli","given":"Michael","non-dropping-particle":"","parse-names":false,"suffix":""}],"container-title":"Ecology Letters","id":"ITEM-2","issue":"4","issued":{"date-parts":[["2007"]]},"page":"315-331","title":"Evolution and the latitudinal diversity gradient: Speciation, extinction and biogeography","type":"article-journal","volume":"10"},"uris":["http://www.mendeley.com/documents/?uuid=7e6c6287-fe55-4e6e-bc2d-115d9d3af8d8"]},{"id":"ITEM-3","itemData":{"DOI":"10.1111/ele.12438","ISBN":"1461-0248","ISSN":"14610248","PMID":"25919478","abstract":"Regions worldwide differ markedly in species richness. Here, for birds and mammals worldwide, we directly compare four sets of hypotheses regarding geographical richness gradients: (1) evolutionary, emphasising heterogeneity in diversification rates, (2) historical, related to differences in region ages and sizes, (3) energetic, associated with variation in productive or ambient energy and (4) ecological, reflecting differences in ecological niche diversity. Among highly independent regions, or 'evolutionary arenas', we find that richness is weakly influenced by richness-standardised ecological niche diversity, questioning the significance of ecological constraints for producing large-scale diversity gradients. In contrast, we find strong evidence for the importance of region area and its changes over time, together with a role for temperature. These predictors affect richness predominately directly without concomitant positive effects on diversification rates. This suggests that regional richness is governed by historical and evolutionary processes, which promote region-specific accumulation of diversity through time or following asymmetrical dispersal.","author":[{"dropping-particle":"","family":"Belmaker","given":"Jonathan","non-dropping-particle":"","parse-names":false,"suffix":""},{"dropping-particle":"","family":"Jetz","given":"Walter","non-dropping-particle":"","parse-names":false,"suffix":""}],"container-title":"Ecology Letters","id":"ITEM-3","issue":"6","issued":{"date-parts":[["2015"]]},"page":"563-571","title":"Relative roles of ecological and energetic constraints, diversification rates and region history on global species richness gradients","type":"article-journal","volume":"18"},"uris":["http://www.mendeley.com/documents/?uuid=1f2919e6-0157-4fa4-8e99-778582cb4b4f"]},{"id":"ITEM-4","itemData":{"DOI":"10.1371/journal.pbio.1001775","ISBN":"1545-7885 (Electronic)\\n1544-9173 (Linking)","ISSN":"15449173","PMID":"24492316","abstract":"The increase in species richness from the poles to the tropics, referred to as the latitudinal diversity gradient, is one of the most ubiquitous biodiversity patterns in the natural world. Although understanding how rates of speciation and extinction vary with latitude is central to explaining this pattern, such analyses have been impeded by the difficulty of estimating diversification rates associated with specific geographic locations. Here, we use a powerful phylogenetic approach and a nearly complete phylogeny of mammals to estimate speciation, extinction, and dispersal rates associated with the tropical and temperate biomes. Overall, speciation rates are higher, and extinction rates lower, in the tropics than in temperate regions. The diversity of the eight most species-rich mammalian orders (covering 92% of all mammals) peaks in the tropics, except that of the Lagomorpha (hares, rabbits, and pikas) reaching a maxima in northern-temperate regions. Latitudinal patterns in diversification rates are strikingly consistent with these diversity patterns, with peaks in species richness associated with low extinction rates (Primates and Lagomorpha), high speciation rates (Diprotodontia, Artiodactyla, and Soricomorpha), or both (Chiroptera and Rodentia). Rates of range expansion were typically higher from the tropics to the temperate regions than in the other direction, supporting the \"out of the tropics\" hypothesis whereby species originate in the tropics and disperse into higher latitudes. Overall, these results suggest that differences in diversification rates have played a major role in shaping the modern latitudinal diversity gradient in mammals, and illustrate the usefulness of recently developed phylogenetic approaches for understanding this famous yet mysterious pattern.","author":[{"dropping-particle":"","family":"Rolland","given":"Jonathan","non-dropping-particle":"","parse-names":false,"suffix":""},{"dropping-particle":"","family":"Condamine","given":"Fabien L.","non-dropping-particle":"","parse-names":false,"suffix":""},{"dropping-particle":"","family":"Jiguet","given":"Frederic","non-dropping-particle":"","parse-names":false,"suffix":""},{"dropping-particle":"","family":"Morlon","given":"Hélène","non-dropping-particle":"","parse-names":false,"suffix":""}],"container-title":"PLoS Biology","id":"ITEM-4","issue":"1","issued":{"date-parts":[["2014"]]},"page":"e1001775","title":"Faster speciation and reduced extinction in the tropics contribute to the mammalian latitudinal diversity gradient","type":"article-journal","volume":"12"},"uris":["http://www.mendeley.com/documents/?uuid=74cc0a80-1f31-4101-819a-2fee006305db"]}],"mendeley":{"formattedCitation":"(Currie et al., 2004; Mittelbach et al., 2007; Rolland, Condamine, Jiguet, &amp; Morlon, 2014; Belmaker &amp; Jetz, 2015)","plainTextFormattedCitation":"(Currie et al., 2004; Mittelbach et al., 2007; Rolland, Condamine, Jiguet, &amp; Morlon, 2014; Belmaker &amp; Jetz, 2015)","previouslyFormattedCitation":"(Currie et al., 2004; Mittelbach et al., 2007; Rolland, Condamine, Jiguet, &amp; Morlon, 2014; Belmaker &amp; Jetz, 2015)"},"properties":{"noteIndex":0},"schema":"https://github.com/citation-style-language/schema/raw/master/csl-citation.json"}</w:instrText>
      </w:r>
      <w:r w:rsidR="00D71960">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(Currie et al., 2004; Mittelbach et al., 2007; Rolland, Condamine, Jiguet, &amp; Morlon, 2014; Belmaker &amp; Jetz, 2015)</w:t>
      </w:r>
      <w:r w:rsidR="00D71960">
        <w:rPr>
          <w:rFonts w:ascii="Times New Roman" w:hAnsi="Times New Roman" w:cs="Times New Roman"/>
          <w:sz w:val="24"/>
          <w:szCs w:val="24"/>
        </w:rPr>
        <w:fldChar w:fldCharType="end"/>
      </w:r>
      <w:r w:rsidRPr="00187556">
        <w:rPr>
          <w:rFonts w:ascii="Times New Roman" w:hAnsi="Times New Roman" w:cs="Times New Roman"/>
          <w:sz w:val="24"/>
          <w:szCs w:val="24"/>
        </w:rPr>
        <w:t xml:space="preserve">. This high Neotropical richness may then promote stabilizing selection on traits, inhibiting evolutionary responses within species </w:t>
      </w:r>
      <w:r w:rsidR="00D71960">
        <w:rPr>
          <w:rFonts w:ascii="Times New Roman" w:hAnsi="Times New Roman" w:cs="Times New Roman"/>
          <w:sz w:val="24"/>
          <w:szCs w:val="24"/>
        </w:rPr>
        <w:fldChar w:fldCharType="begin" w:fldLock="1"/>
      </w:r>
      <w:r w:rsidR="00F57261">
        <w:rPr>
          <w:rFonts w:ascii="Times New Roman" w:hAnsi="Times New Roman" w:cs="Times New Roman"/>
          <w:sz w:val="24"/>
          <w:szCs w:val="24"/>
        </w:rPr>
        <w:instrText>ADDIN CSL_CITATION {"citationItems":[{"id":"ITEM-1","itemData":{"DOI":"10.1111/j.1461-0248.2008.01152.x","ISBN":"1461-023X","ISSN":"1461023X","PMID":"18248449","abstract":"Despite growing interplay between ecological and evolutionary studies, the question of how biodiversity influences evolutionary dynamics within species remains understudied. Here, using a classical model of phenotypic evolution in species occupying a patchy environment, but introducing global change affecting patch conditions, we show that biodiversity can inhibit species' evolution during global change. The presence of several species increases the chance that one or more species are pre-adapted to new conditions, which restricts the ecological opportunity for evolutionary responses in all the species. Consequently, environmental change tends to select for changes in species abundances rather than for changing phenotypes within each species. The buffering effects of species diversity that we describe might be one important but neglected explanation for widely observed niche conservatism in natural systems. Furthermore, the results show that attempts to understand biotic responses to environmental change need to consider both ecological and evolutionary processes in a realistically diverse setting.","author":[{"dropping-particle":"","family":"Mazancourt","given":"C.","non-dropping-particle":"de","parse-names":false,"suffix":""},{"dropping-particle":"","family":"Johnson","given":"E.","non-dropping-particle":"","parse-names":false,"suffix":""},{"dropping-particle":"","family":"Barraclough","given":"T. G.","non-dropping-particle":"","parse-names":false,"suffix":""}],"container-title":"Ecology Letters","id":"ITEM-1","issued":{"date-parts":[["2008"]]},"page":"380-388","title":"Biodiversity inhibits species' evolutionary responses to changing environments","type":"article-journal","volume":"11"},"uris":["http://www.mendeley.com/documents/?uuid=5195bb0b-1374-47e3-8723-111e6350df28"]}],"mendeley":{"formattedCitation":"(de Mazancourt, Johnson, &amp; Barraclough, 2008)","plainTextFormattedCitation":"(de Mazancourt, Johnson, &amp; Barraclough, 2008)","previouslyFormattedCitation":"(de Mazancourt, Johnson, &amp; Barraclough, 2008)"},"properties":{"noteIndex":0},"schema":"https://github.com/citation-style-language/schema/raw/master/csl-citation.json"}</w:instrText>
      </w:r>
      <w:r w:rsidR="00D71960">
        <w:rPr>
          <w:rFonts w:ascii="Times New Roman" w:hAnsi="Times New Roman" w:cs="Times New Roman"/>
          <w:sz w:val="24"/>
          <w:szCs w:val="24"/>
        </w:rPr>
        <w:fldChar w:fldCharType="separate"/>
      </w:r>
      <w:r w:rsidR="00F57261" w:rsidRPr="00F57261">
        <w:rPr>
          <w:rFonts w:ascii="Times New Roman" w:hAnsi="Times New Roman" w:cs="Times New Roman"/>
          <w:noProof/>
          <w:sz w:val="24"/>
          <w:szCs w:val="24"/>
        </w:rPr>
        <w:t>(de Mazancourt, Johnson, &amp; Barraclough, 2008)</w:t>
      </w:r>
      <w:r w:rsidR="00D71960">
        <w:rPr>
          <w:rFonts w:ascii="Times New Roman" w:hAnsi="Times New Roman" w:cs="Times New Roman"/>
          <w:sz w:val="24"/>
          <w:szCs w:val="24"/>
        </w:rPr>
        <w:fldChar w:fldCharType="end"/>
      </w:r>
      <w:r w:rsidRPr="00187556">
        <w:rPr>
          <w:rFonts w:ascii="Times New Roman" w:hAnsi="Times New Roman" w:cs="Times New Roman"/>
          <w:sz w:val="24"/>
          <w:szCs w:val="24"/>
        </w:rPr>
        <w:t xml:space="preserve"> and ultimately lead to strong ecological similarities, highly conserved trait combinations and high functional redundancy SES. The high functional redundancy SES across the </w:t>
      </w:r>
      <w:proofErr w:type="spellStart"/>
      <w:r w:rsidRPr="00187556">
        <w:rPr>
          <w:rFonts w:ascii="Times New Roman" w:hAnsi="Times New Roman" w:cs="Times New Roman"/>
          <w:sz w:val="24"/>
          <w:szCs w:val="24"/>
        </w:rPr>
        <w:t>Neotropics</w:t>
      </w:r>
      <w:proofErr w:type="spellEnd"/>
      <w:r w:rsidRPr="00187556">
        <w:rPr>
          <w:rFonts w:ascii="Times New Roman" w:hAnsi="Times New Roman" w:cs="Times New Roman"/>
          <w:sz w:val="24"/>
          <w:szCs w:val="24"/>
        </w:rPr>
        <w:t xml:space="preserve"> could therefore simply be the result of rapid accumulation of species with little time for ecological divergence. </w:t>
      </w:r>
      <w:r w:rsidR="00EE62C3">
        <w:rPr>
          <w:rFonts w:ascii="Times New Roman" w:hAnsi="Times New Roman" w:cs="Times New Roman"/>
          <w:sz w:val="24"/>
          <w:szCs w:val="24"/>
        </w:rPr>
        <w:t xml:space="preserve">In addition, </w:t>
      </w:r>
      <w:r w:rsidR="00AB5DC0">
        <w:rPr>
          <w:rFonts w:ascii="Times New Roman" w:hAnsi="Times New Roman" w:cs="Times New Roman"/>
          <w:sz w:val="24"/>
          <w:szCs w:val="24"/>
        </w:rPr>
        <w:t>our results add</w:t>
      </w:r>
      <w:r w:rsidRPr="00727E0E">
        <w:rPr>
          <w:rFonts w:ascii="Times New Roman" w:hAnsi="Times New Roman" w:cs="Times New Roman"/>
          <w:sz w:val="24"/>
          <w:szCs w:val="24"/>
        </w:rPr>
        <w:t xml:space="preserve"> </w:t>
      </w:r>
      <w:r w:rsidR="00AB5DC0">
        <w:rPr>
          <w:rFonts w:ascii="Times New Roman" w:hAnsi="Times New Roman" w:cs="Times New Roman"/>
          <w:sz w:val="24"/>
          <w:szCs w:val="24"/>
        </w:rPr>
        <w:t xml:space="preserve">further </w:t>
      </w:r>
      <w:r w:rsidRPr="00727E0E">
        <w:rPr>
          <w:rFonts w:ascii="Times New Roman" w:hAnsi="Times New Roman" w:cs="Times New Roman"/>
          <w:sz w:val="24"/>
          <w:szCs w:val="24"/>
        </w:rPr>
        <w:t xml:space="preserve">evidence that the high species richness in the </w:t>
      </w:r>
      <w:proofErr w:type="spellStart"/>
      <w:r w:rsidRPr="00727E0E">
        <w:rPr>
          <w:rFonts w:ascii="Times New Roman" w:hAnsi="Times New Roman" w:cs="Times New Roman"/>
          <w:sz w:val="24"/>
          <w:szCs w:val="24"/>
        </w:rPr>
        <w:t>Neotropics</w:t>
      </w:r>
      <w:proofErr w:type="spellEnd"/>
      <w:r w:rsidRPr="00727E0E">
        <w:rPr>
          <w:rFonts w:ascii="Times New Roman" w:hAnsi="Times New Roman" w:cs="Times New Roman"/>
          <w:sz w:val="24"/>
          <w:szCs w:val="24"/>
        </w:rPr>
        <w:t xml:space="preserve"> is </w:t>
      </w:r>
      <w:r w:rsidR="00AB5DC0">
        <w:rPr>
          <w:rFonts w:ascii="Times New Roman" w:hAnsi="Times New Roman" w:cs="Times New Roman"/>
          <w:sz w:val="24"/>
          <w:szCs w:val="24"/>
        </w:rPr>
        <w:t>associated with a denser occupation of trait space (‘niche packing’)</w:t>
      </w:r>
      <w:r w:rsidR="00062E94">
        <w:rPr>
          <w:rFonts w:ascii="Times New Roman" w:hAnsi="Times New Roman" w:cs="Times New Roman"/>
          <w:sz w:val="24"/>
          <w:szCs w:val="24"/>
        </w:rPr>
        <w:t xml:space="preserve">, </w:t>
      </w:r>
      <w:r w:rsidR="00435C37">
        <w:rPr>
          <w:rFonts w:ascii="Times New Roman" w:hAnsi="Times New Roman" w:cs="Times New Roman"/>
          <w:sz w:val="24"/>
          <w:szCs w:val="24"/>
        </w:rPr>
        <w:t>which could arise through finer specialization or grea</w:t>
      </w:r>
      <w:r w:rsidR="003F00FE">
        <w:rPr>
          <w:rFonts w:ascii="Times New Roman" w:hAnsi="Times New Roman" w:cs="Times New Roman"/>
          <w:sz w:val="24"/>
          <w:szCs w:val="24"/>
        </w:rPr>
        <w:t>ter overlap in resource use</w:t>
      </w:r>
      <w:r w:rsidR="00435C37">
        <w:rPr>
          <w:rFonts w:ascii="Times New Roman" w:hAnsi="Times New Roman" w:cs="Times New Roman"/>
          <w:sz w:val="24"/>
          <w:szCs w:val="24"/>
        </w:rPr>
        <w:t xml:space="preserve">, </w:t>
      </w:r>
      <w:r w:rsidR="00062E94">
        <w:rPr>
          <w:rFonts w:ascii="Times New Roman" w:hAnsi="Times New Roman" w:cs="Times New Roman"/>
          <w:sz w:val="24"/>
          <w:szCs w:val="24"/>
        </w:rPr>
        <w:t xml:space="preserve">rather than a </w:t>
      </w:r>
      <w:r w:rsidRPr="00727E0E">
        <w:rPr>
          <w:rFonts w:ascii="Times New Roman" w:hAnsi="Times New Roman" w:cs="Times New Roman"/>
          <w:sz w:val="24"/>
          <w:szCs w:val="24"/>
        </w:rPr>
        <w:t>consequence of</w:t>
      </w:r>
      <w:r w:rsidR="00AB5DC0">
        <w:rPr>
          <w:rFonts w:ascii="Times New Roman" w:hAnsi="Times New Roman" w:cs="Times New Roman"/>
          <w:sz w:val="24"/>
          <w:szCs w:val="24"/>
        </w:rPr>
        <w:t xml:space="preserve"> more ecological opportunities (‘niche expansion’) </w:t>
      </w:r>
      <w:r w:rsidR="00FB12BA">
        <w:rPr>
          <w:rFonts w:ascii="Times New Roman" w:hAnsi="Times New Roman" w:cs="Times New Roman"/>
          <w:sz w:val="24"/>
          <w:szCs w:val="24"/>
        </w:rPr>
        <w:fldChar w:fldCharType="begin" w:fldLock="1"/>
      </w:r>
      <w:r w:rsidR="00D07F3B">
        <w:rPr>
          <w:rFonts w:ascii="Times New Roman" w:hAnsi="Times New Roman" w:cs="Times New Roman"/>
          <w:sz w:val="24"/>
          <w:szCs w:val="24"/>
        </w:rPr>
        <w:instrText>ADDIN CSL_CITATION {"citationItems":[{"id":"ITEM-1","itemData":{"DOI":"10.1111/ele.12438","ISBN":"1461-0248","ISSN":"14610248","PMID":"25919478","abstract":"Regions worldwide differ markedly in species richness. Here, for birds and mammals worldwide, we directly compare four sets of hypotheses regarding geographical richness gradients: (1) evolutionary, emphasising heterogeneity in diversification rates, (2) historical, related to differences in region ages and sizes, (3) energetic, associated with variation in productive or ambient energy and (4) ecological, reflecting differences in ecological niche diversity. Among highly independent regions, or 'evolutionary arenas', we find that richness is weakly influenced by richness-standardised ecological niche diversity, questioning the significance of ecological constraints for producing large-scale diversity gradients. In contrast, we find strong evidence for the importance of region area and its changes over time, together with a role for temperature. These predictors affect richness predominately directly without concomitant positive effects on diversification rates. This suggests that regional richness is governed by historical and evolutionary processes, which promote region-specific accumulation of diversity through time or following asymmetrical dispersal.","author":[{"dropping-particle":"","family":"Belmaker","given":"Jonathan","non-dropping-particle":"","parse-names":false,"suffix":""},{"dropping-particle":"","family":"Jetz","given":"Walter","non-dropping-particle":"","parse-names":false,"suffix":""}],"container-title":"Ecology Letters","id":"ITEM-1","issue":"6","issued":{"date-parts":[["2015"]]},"page":"563-571","title":"Relative roles of ecological and energetic constraints, diversification rates and region history on global species richness gradients","type":"article-journal","volume":"18"},"uris":["http://www.mendeley.com/documents/?uuid=1f2919e6-0157-4fa4-8e99-778582cb4b4f"]},{"id":"ITEM-2","itemData":{"DOI":"10.1098/rspb.2015.2013","ISBN":"0962-8452","ISSN":"14712954","PMID":"26740616","abstract":"Variation in species richness across environmental gradients may be associated with an expanded volume or increased packing of ecological niche space. However, the relative importance of these alternative scenarios remains unknown, largely because standardized information on functional traits and their ecological relevance is lacking for major diversity gradients. Here, we combine data on morphological and ecological traits for 523 species of passerine birds distributed across an Andes-to-Amazon elevation gradient. We show that morphological traits capture substantial variation in species dietary (75%) and foraging niches (60%) when multiple independent trait dimensions are considered. Having established these relationships, we show that the 14-fold increase in species richness towards the lowlands is associated with both an increased volume and density of functional trait space. However, we find that increases in volume contribute little to changes in richness, with most (78%) lowland species occurring within the range of trait space occupied at high elevations. Taken together, our results suggest that high species richness is mainly associated with a denser occupation of functional trait space, implying an increased specialization or overlap of ecological niches, and supporting the view that niche packing is the dominant trend underlying gradients of increasing biodiversity towards the lowland tropics.","author":[{"dropping-particle":"","family":"Pigot","given":"Alex L.","non-dropping-particle":"","parse-names":false,"suffix":""},{"dropping-particle":"","family":"Trisos","given":"Christopher H.","non-dropping-particle":"","parse-names":false,"suffix":""},{"dropping-particle":"","family":"Tobias","given":"Joseph A.","non-dropping-particle":"","parse-names":false,"suffix":""}],"container-title":"Proceedings of the Royal Society of London B: Biological Sciences","id":"ITEM-2","issue":"1822","issued":{"date-parts":[["2016"]]},"page":"20152013","title":"Functional traits reveal the expansion and packing of ecological niche space underlying an elevational diversity gradient in passerine birds","type":"article-journal","volume":"283"},"uris":["http://www.mendeley.com/documents/?uuid=70c9d29d-6da9-4f40-9fd2-4a372679fc81"]},{"id":"ITEM-3","itemData":{"DOI":"10.1111/j.1469-185X.1965.tb00815.x","ISBN":"1469-185X","ISSN":"1464-7931","abstract":"1. Species diversity is most simply measured by counting species. More complicated measures, which take into account the relative abundance of the species, have been derived from information theory or from parameters of statistical distributions fitted to the census data. The information theory formulae can also be used to measure habitat diversity and differences between communities or habitats. In this way, changes in the pattern of species diversity can be compared with changes in the environment. 2. Small or remote islands and islands with uniform topography have fewer species than large or complex islands or islands nearer the source of colonization. For birds and some orders of insects it appears that the rate of colonization of new species is virtually balanced by the rate of extinction, so that the number of species has reached equilibrium. For other organisms, such as mammals, and for all organisms on the most remote islands, this equilibrium has probably not been reached and further increases in the fauna may be expected. The comparison of impoverished island faunas with the mainland faunas whence they were derived shows the effect of relaxed competition. 3. Local variations in the species diversity of small uniform habitats can usually be predicted in terms of the structure and productivity of the habitat. Habitats of similar structure on islands and mainland often have similar species diversities; the impoverishment of the island is reflected in the fact that different habitats on the island have nearly the same species, while different habitats on the mainland have more different species. This is interpreted as evidence that uniform habitats are nearly saturated with species and that new species usually colonize by occupying different habitats from present species. 4. The theory of competition and the facts of character displacement indicate that there is a limiting similarity to species which co-exist within a habitat. Species more similar than this limiting value must occupy different habitats. According to the theory, this limiting value should be less where productivity is high, where family size is low and where the seasons are relatively uniform. It should also be less for pursuing hunters than for species which search for stationary prey. 5. Total species diversities, from areas composed of many types of habitat, are usually, but not always, much greater in the tropics than in temperate regions. This is accomplished by a finer subdiv…","author":[{"dropping-particle":"","family":"MacArthur","given":"R. H.","non-dropping-particle":"","parse-names":false,"suffix":""}],"container-title":"Biological Reviews","id":"ITEM-3","issued":{"date-parts":[["1965"]]},"page":"510–533","title":"Patterns of species diversity","type":"article-journal","volume":"40"},"uris":["http://www.mendeley.com/documents/?uuid=aa75d0c6-7748-4347-925c-9115bffad137"]},{"id":"ITEM-4","itemData":{"DOI":"10.1086/282179","ISBN":"00030147","ISSN":"0003-0147","PMID":"3456","abstract":"It is suggested that the major factor causing the tropical increase in numbers of bird species is neither increased complexity of habitat nor, solely, increased specialization, but an increase in the similarity of coexisting species, reflected in a reduced \"character displacement.\" This implies a reduction in the size of the exclusive portion of the species niche and is thus in accord with some of the more general predictions we have previously made on the relation between niche size and climatic stability.","author":[{"dropping-particle":"","family":"Klopfer","given":"Peter H.","non-dropping-particle":"","parse-names":false,"suffix":""},{"dropping-particle":"","family":"MacArthur","given":"R. H.","non-dropping-particle":"","parse-names":false,"suffix":""}],"container-title":"The American Naturalist","id":"ITEM-4","issued":{"date-parts":[["1961"]]},"page":"223-226","title":"On the causes of tropical species diversity: niche overlap","type":"article-journal","volume":"95"},"uris":["http://www.mendeley.com/documents/?uuid=88b6f453-213d-4da8-a7e3-7f3a126778d1"]}],"mendeley":{"formattedCitation":"(Klopfer &amp; MacArthur, 1961; MacArthur, 1965; Belmaker &amp; Jetz, 2015; Pigot, Trisos, &amp; Tobias, 2016)","plainTextFormattedCitation":"(Klopfer &amp; MacArthur, 1961; MacArthur, 1965; Belmaker &amp; Jetz, 2015; Pigot, Trisos, &amp; Tobias, 2016)","previouslyFormattedCitation":"(Klopfer &amp; MacArthur, 1961; MacArthur, 1965; Belmaker &amp; Jetz, 2015; Pigot, Trisos, &amp; Tobias, 2016)"},"properties":{"noteIndex":0},"schema":"https://github.com/citation-style-language/schema/raw/master/csl-citation.json"}</w:instrText>
      </w:r>
      <w:r w:rsidR="00FB12BA">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(Klopfer &amp; MacArthur, 1961; MacArthur, 1965; Belmaker &amp; Jetz, 2015; Pigot, Trisos, &amp; Tobias, 2016)</w:t>
      </w:r>
      <w:r w:rsidR="00FB12BA">
        <w:rPr>
          <w:rFonts w:ascii="Times New Roman" w:hAnsi="Times New Roman" w:cs="Times New Roman"/>
          <w:sz w:val="24"/>
          <w:szCs w:val="24"/>
        </w:rPr>
        <w:fldChar w:fldCharType="end"/>
      </w:r>
      <w:r w:rsidR="00AB5DC0">
        <w:rPr>
          <w:rFonts w:ascii="Times New Roman" w:hAnsi="Times New Roman" w:cs="Times New Roman"/>
          <w:sz w:val="24"/>
          <w:szCs w:val="24"/>
        </w:rPr>
        <w:t>.</w:t>
      </w:r>
    </w:p>
    <w:p w14:paraId="64FC56CE" w14:textId="3003B9AC" w:rsidR="00187556" w:rsidRPr="00187556" w:rsidRDefault="00187556" w:rsidP="00F57261">
      <w:pPr>
        <w:spacing w:line="480" w:lineRule="auto"/>
        <w:rPr>
          <w:rFonts w:ascii="Times New Roman" w:hAnsi="Times New Roman" w:cs="Times New Roman"/>
          <w:sz w:val="24"/>
          <w:szCs w:val="24"/>
        </w:rPr>
      </w:pPr>
      <w:r w:rsidRPr="00187556">
        <w:rPr>
          <w:rFonts w:ascii="Times New Roman" w:hAnsi="Times New Roman" w:cs="Times New Roman"/>
          <w:sz w:val="24"/>
          <w:szCs w:val="24"/>
        </w:rPr>
        <w:t>It is possible that the interrelationship bet</w:t>
      </w:r>
      <w:r w:rsidR="00C941C5">
        <w:rPr>
          <w:rFonts w:ascii="Times New Roman" w:hAnsi="Times New Roman" w:cs="Times New Roman"/>
          <w:sz w:val="24"/>
          <w:szCs w:val="24"/>
        </w:rPr>
        <w:t>ween redundancy and dispersion -</w:t>
      </w:r>
      <w:r w:rsidRPr="00187556">
        <w:rPr>
          <w:rFonts w:ascii="Times New Roman" w:hAnsi="Times New Roman" w:cs="Times New Roman"/>
          <w:sz w:val="24"/>
          <w:szCs w:val="24"/>
        </w:rPr>
        <w:t xml:space="preserve"> such as hotspots of each - could be used to identify the mechanisms by which environmental change may impact ecoregional species pools. For example, a given disturbance may result in greater species loss from an ecoregion with low dispersion, but if functional redundancy is high this perturbation may have little impact on functioning overall </w:t>
      </w:r>
      <w:r w:rsidR="00D71960">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{"citationItems":[{"id":"ITEM-1","itemData":{"DOI":"10.1371/journal.pone.0063671","ISBN":"1932-6203 (Electronic)\\n1932-6203 (Linking)","ISSN":"19326203","PMID":"23696844","abstract":"Examinations of the impact of land-use change on functional diversity link changes in ecological community structure driven by land modification with the consequences for ecosystem function. Yet, most studies have been small-scale, experimental analyses and primarily focussed on plants. There is a lack of research on fauna communities and at large-scales across multiple land uses. We assessed changes in the functional diversity of bird communities across 24 land uses aligned along an intensification gradient. We tested the hypothesis that functional diversity is higher in less intensively used landscapes, documented changes in diversity using four diversity metrics, and examined how functional diversity varied with species richness to identify levels of functional redundancy. Functional diversity, measured using a dendogram-based metric, increased from high to low intensity land uses, but observed values did not differ significantly from randomly-generated expected values. Values for functional evenness and functional divergence did not vary consistently with land-use intensification, although higher than expected values were mostly recorded in high intensity land uses. A total of 16 land uses had lower than expected values for functional dispersion and these were mostly low intensity native vegetation sites. Relations between functional diversity and bird species richness yielded strikingly different patterns for the entire bird community vs. particular functional groups. For all birds and insectivores, functional evenness, divergence and dispersion showed a linear decline with increasing species richness suggesting substantial functional redundancy across communities. However, for nectarivores, frugivores and carnivores, there was a significant hump-shaped or non-significant positive linear relationship between these functional measures and species richness indicating less redundancy. Hump-shaped relationships signify that the most functionally diverse communities occur at intermediate levels of species richness. Interpretations of redundancy thus vary for different functional groups and related ecosystem functions (e.g. pollination), and can be substantially different to relationships involving entire ecological communities.","author":[{"dropping-particle":"","family":"Luck","given":"Gary W.","non-dropping-particle":"","parse-names":false,"suffix":""},{"dropping-particle":"","family":"Carter","given":"Andrew","non-dropping-particle":"","parse-names":false,"suffix":""},{"dropping-particle":"","family":"Smallbone","given":"Lisa","non-dropping-particle":"","parse-names":false,"suffix":""}],"container-title":"PLoS ONE","id":"ITEM-1","issue":"5","issued":{"date-parts":[["2013"]]},"page":"e63671","title":"Changes in bird functional diversity across multiple land uses: interpretations of functional redundancy depend on functional group identity","type":"article-journal","volume":"8"},"uris":["http://www.mendeley.com/documents/?uuid=15c5f4de-3c30-418a-b38a-65ab533424a5"]}],"mendeley":{"formattedCitation":"(Luck et al., 2013)","plainTextFormattedCitation":"(Luck et al., 2013)","previouslyFormattedCitation":"(Luck et al., 2013)"},"properties":{"noteIndex":0},"schema":"https://github.com/citation-style-language/schema/raw/master/csl-citation.json"}</w:instrText>
      </w:r>
      <w:r w:rsidR="00D71960">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(Luck et al., 2013)</w:t>
      </w:r>
      <w:r w:rsidR="00D71960">
        <w:rPr>
          <w:rFonts w:ascii="Times New Roman" w:hAnsi="Times New Roman" w:cs="Times New Roman"/>
          <w:sz w:val="24"/>
          <w:szCs w:val="24"/>
        </w:rPr>
        <w:fldChar w:fldCharType="end"/>
      </w:r>
      <w:r w:rsidRPr="00187556">
        <w:rPr>
          <w:rFonts w:ascii="Times New Roman" w:hAnsi="Times New Roman" w:cs="Times New Roman"/>
          <w:sz w:val="24"/>
          <w:szCs w:val="24"/>
        </w:rPr>
        <w:t xml:space="preserve">. Conversely, if dispersion is high, an assemblage may overall respond successfully to environmental changes, but the loss of even a few species could have major implications if redundancy is low </w:t>
      </w:r>
      <w:r w:rsidR="00D71960">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{"citationItems":[{"id":"ITEM-1","itemData":{"DOI":"10.1371/journal.pone.0063671","ISBN":"1932-6203 (Electronic)\\n1932-6203 (Linking)","ISSN":"19326203","PMID":"23696844","abstract":"Examinations of the impact of land-use change on functional diversity link changes in ecological community structure driven by land modification with the consequences for ecosystem function. Yet, most studies have been small-scale, experimental analyses and primarily focussed on plants. There is a lack of research on fauna communities and at large-scales across multiple land uses. We assessed changes in the functional diversity of bird communities across 24 land uses aligned along an intensification gradient. We tested the hypothesis that functional diversity is higher in less intensively used landscapes, documented changes in diversity using four diversity metrics, and examined how functional diversity varied with species richness to identify levels of functional redundancy. Functional diversity, measured using a dendogram-based metric, increased from high to low intensity land uses, but observed values did not differ significantly from randomly-generated expected values. Values for functional evenness and functional divergence did not vary consistently with land-use intensification, although higher than expected values were mostly recorded in high intensity land uses. A total of 16 land uses had lower than expected values for functional dispersion and these were mostly low intensity native vegetation sites. Relations between functional diversity and bird species richness yielded strikingly different patterns for the entire bird community vs. particular functional groups. For all birds and insectivores, functional evenness, divergence and dispersion showed a linear decline with increasing species richness suggesting substantial functional redundancy across communities. However, for nectarivores, frugivores and carnivores, there was a significant hump-shaped or non-significant positive linear relationship between these functional measures and species richness indicating less redundancy. Hump-shaped relationships signify that the most functionally diverse communities occur at intermediate levels of species richness. Interpretations of redundancy thus vary for different functional groups and related ecosystem functions (e.g. pollination), and can be substantially different to relationships involving entire ecological communities.","author":[{"dropping-particle":"","family":"Luck","given":"Gary W.","non-dropping-particle":"","parse-names":false,"suffix":""},{"dropping-particle":"","family":"Carter","given":"Andrew","non-dropping-particle":"","parse-names":false,"suffix":""},{"dropping-particle":"","family":"Smallbone","given":"Lisa","non-dropping-particle":"","parse-names":false,"suffix":""}],"container-title":"PLoS ONE","id":"ITEM-1","issue":"5","issued":{"date-parts":[["2013"]]},"page":"e63671","title":"Changes in bird functional diversity across multiple land uses: interpretations of functional redundancy depend on functional group identity","type":"article-journal","volume":"8"},"uris":["http://www.mendeley.com/documents/?uuid=15c5f4de-3c30-418a-b38a-65ab533424a5"]}],"mendeley":{"formattedCitation":"(Luck et al., 2013)","plainTextFormattedCitation":"(Luck et al., 2013)","previouslyFormattedCitation":"(Luck et al., 2013)"},"properties":{"noteIndex":0},"schema":"https://github.com/citation-style-language/schema/raw/master/csl-citation.json"}</w:instrText>
      </w:r>
      <w:r w:rsidR="00D71960">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(Luck et al., 2013)</w:t>
      </w:r>
      <w:r w:rsidR="00D71960">
        <w:rPr>
          <w:rFonts w:ascii="Times New Roman" w:hAnsi="Times New Roman" w:cs="Times New Roman"/>
          <w:sz w:val="24"/>
          <w:szCs w:val="24"/>
        </w:rPr>
        <w:fldChar w:fldCharType="end"/>
      </w:r>
      <w:r w:rsidRPr="00187556">
        <w:rPr>
          <w:rFonts w:ascii="Times New Roman" w:hAnsi="Times New Roman" w:cs="Times New Roman"/>
          <w:sz w:val="24"/>
          <w:szCs w:val="24"/>
        </w:rPr>
        <w:t xml:space="preserve">.  Ecoregions can therefore be generally divided into those potentially more vulnerable to disturbance events (high redundancy, low dispersion, e.g., the </w:t>
      </w:r>
      <w:proofErr w:type="spellStart"/>
      <w:r w:rsidRPr="00187556">
        <w:rPr>
          <w:rFonts w:ascii="Times New Roman" w:hAnsi="Times New Roman" w:cs="Times New Roman"/>
          <w:sz w:val="24"/>
          <w:szCs w:val="24"/>
        </w:rPr>
        <w:t>Neotropics</w:t>
      </w:r>
      <w:proofErr w:type="spellEnd"/>
      <w:r w:rsidRPr="00187556">
        <w:rPr>
          <w:rFonts w:ascii="Times New Roman" w:hAnsi="Times New Roman" w:cs="Times New Roman"/>
          <w:sz w:val="24"/>
          <w:szCs w:val="24"/>
        </w:rPr>
        <w:t xml:space="preserve">) </w:t>
      </w:r>
      <w:r w:rsidRPr="00187556">
        <w:rPr>
          <w:rFonts w:ascii="Times New Roman" w:hAnsi="Times New Roman" w:cs="Times New Roman"/>
          <w:sz w:val="24"/>
          <w:szCs w:val="24"/>
        </w:rPr>
        <w:lastRenderedPageBreak/>
        <w:t>and those potentially more vulnerable to species loss (low redundancy, high dispersion, e.g., Madagascar).</w:t>
      </w:r>
    </w:p>
    <w:p w14:paraId="6CEE4896" w14:textId="7297E0D8" w:rsidR="00DD517C" w:rsidRDefault="00187556" w:rsidP="00812243">
      <w:pPr>
        <w:spacing w:line="480" w:lineRule="auto"/>
        <w:rPr>
          <w:rFonts w:ascii="Times New Roman" w:hAnsi="Times New Roman" w:cs="Times New Roman"/>
          <w:sz w:val="24"/>
          <w:szCs w:val="24"/>
        </w:rPr>
      </w:pPr>
      <w:r w:rsidRPr="00187556">
        <w:rPr>
          <w:rFonts w:ascii="Times New Roman" w:hAnsi="Times New Roman" w:cs="Times New Roman"/>
          <w:sz w:val="24"/>
          <w:szCs w:val="24"/>
        </w:rPr>
        <w:t xml:space="preserve">Thus </w:t>
      </w:r>
      <w:r w:rsidR="00812243">
        <w:rPr>
          <w:rFonts w:ascii="Times New Roman" w:hAnsi="Times New Roman" w:cs="Times New Roman"/>
          <w:sz w:val="24"/>
          <w:szCs w:val="24"/>
        </w:rPr>
        <w:t xml:space="preserve">overall </w:t>
      </w:r>
      <w:r w:rsidRPr="00187556">
        <w:rPr>
          <w:rFonts w:ascii="Times New Roman" w:hAnsi="Times New Roman" w:cs="Times New Roman"/>
          <w:sz w:val="24"/>
          <w:szCs w:val="24"/>
        </w:rPr>
        <w:t xml:space="preserve">our results illustrate that focussing conservation efforts in regions with high species richness, as is traditionally done </w:t>
      </w:r>
      <w:r w:rsidR="00D71960">
        <w:rPr>
          <w:rFonts w:ascii="Times New Roman" w:hAnsi="Times New Roman" w:cs="Times New Roman"/>
          <w:sz w:val="24"/>
          <w:szCs w:val="24"/>
        </w:rPr>
        <w:fldChar w:fldCharType="begin" w:fldLock="1"/>
      </w:r>
      <w:r w:rsidR="00D07F3B">
        <w:rPr>
          <w:rFonts w:ascii="Times New Roman" w:hAnsi="Times New Roman" w:cs="Times New Roman"/>
          <w:sz w:val="24"/>
          <w:szCs w:val="24"/>
        </w:rPr>
        <w:instrText>ADDIN CSL_CITATION {"citationItems":[{"id":"ITEM-1","itemData":{"DOI":"10.1016/S0169-5347(98)01363-9","ISBN":"0169-5347","ISSN":"01695347","PMID":"21238297","abstract":"Hotspots of biodiversity—areas particularly rich in species, rare species, threatened species, or some combination of these attributes—are increasingly being delineated to help set priorities for conservation. Only recently have we begun to test key assumptions that determine how useful a hotspot approach can be for conservation planning. The evidence suggests that although at large geographic scales hotspots do provide useful information for conservation planning, at smaller scales their value may be more limited.","author":[{"dropping-particle":"V","family":"Reid","given":"Walter","non-dropping-particle":"","parse-names":false,"suffix":""}],"container-title":"Trends in Ecology &amp; Evolution","id":"ITEM-1","issue":"7","issued":{"date-parts":[["1998"]]},"page":"275-280","title":"Biodiversity hotspots","type":"article-journal","volume":"13"},"uris":["http://www.mendeley.com/documents/?uuid=a125c531-5ecf-4918-9311-2653031d5161"]},{"id":"ITEM-2","itemData":{"DOI":"Doi 10.2307/3298564","ISBN":"0026-6493","abstract":"A global strategy to conserve biodiversity must aim to protect representative examples of all of the world's ecosystems, as well as those areas that contain exceptional concentrations of species and endemics. Although lacking the richness of tropical forests, deserts, tropical lakes, and subpolar seas all Contain distinct species, communities and ecological phenomena. We analyzed global patterns of biodiversity to identify a set of the Earth's terrestrial, freshwaler. and marine ecoregions that harbor exceptional biodiversity and are representative of its ecosystems. We placed each of the Earth's ecoregions within a system of 30 biomes and biogeographic realms to facilitate a representation analysis. Biodiversity features were compared among ecoregions to assess their irreplaceability or distinctiveness. These features included species richness, endemic species, unusual higher taxa, unusual ecological or evolutionary phenomena, and the global rarity of habitats. This process yielded 238 ecoregions-the Global 200-comprised of 142 terrestrial, 53 freshwater, and 43 marine priority ecoregions. Effective conservation in this set of ecoregions would help conserve the most outstanding and representative habitats for biodiversity on this planet.","author":[{"dropping-particle":"","family":"Olson","given":"D M","non-dropping-particle":"","parse-names":false,"suffix":""},{"dropping-particle":"","family":"Dinerstein","given":"E","non-dropping-particle":"","parse-names":false,"suffix":""}],"container-title":"Annals of the Missouri Botanical Garden","id":"ITEM-2","issue":"2","issued":{"date-parts":[["2002"]]},"language":"English","note":"573gp\nTimes Cited:326\nCited References Count:192","page":"199-224","title":"The Global 200: Priority ecoregions for global conservation","type":"article-journal","volume":"89"},"uris":["http://www.mendeley.com/documents/?uuid=3c0c0e79-6309-456f-8c61-1307c6f09e87"]}],"mendeley":{"formattedCitation":"(Reid, 1998; Olson &amp; Dinerstein, 2002)","plainTextFormattedCitation":"(Reid, 1998; Olson &amp; Dinerstein, 2002)","previouslyFormattedCitation":"(Reid, 1998; Olson &amp; Dinerstein, 2002)"},"properties":{"noteIndex":0},"schema":"https://github.com/citation-style-language/schema/raw/master/csl-citation.json"}</w:instrText>
      </w:r>
      <w:r w:rsidR="00D71960">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(Reid, 1998; Olson &amp; Dinerstein, 2002)</w:t>
      </w:r>
      <w:r w:rsidR="00D71960">
        <w:rPr>
          <w:rFonts w:ascii="Times New Roman" w:hAnsi="Times New Roman" w:cs="Times New Roman"/>
          <w:sz w:val="24"/>
          <w:szCs w:val="24"/>
        </w:rPr>
        <w:fldChar w:fldCharType="end"/>
      </w:r>
      <w:r w:rsidRPr="00187556">
        <w:rPr>
          <w:rFonts w:ascii="Times New Roman" w:hAnsi="Times New Roman" w:cs="Times New Roman"/>
          <w:sz w:val="24"/>
          <w:szCs w:val="24"/>
        </w:rPr>
        <w:t>, will simultaneously benefit species richness and functional redundancy, but will not maintai</w:t>
      </w:r>
      <w:r w:rsidR="002A2AE7">
        <w:rPr>
          <w:rFonts w:ascii="Times New Roman" w:hAnsi="Times New Roman" w:cs="Times New Roman"/>
          <w:sz w:val="24"/>
          <w:szCs w:val="24"/>
        </w:rPr>
        <w:t>n functional dispersion</w:t>
      </w:r>
      <w:r w:rsidRPr="00187556">
        <w:rPr>
          <w:rFonts w:ascii="Times New Roman" w:hAnsi="Times New Roman" w:cs="Times New Roman"/>
          <w:sz w:val="24"/>
          <w:szCs w:val="24"/>
        </w:rPr>
        <w:t xml:space="preserve">. </w:t>
      </w:r>
      <w:r w:rsidR="007D1836">
        <w:rPr>
          <w:rFonts w:ascii="Times New Roman" w:hAnsi="Times New Roman" w:cs="Times New Roman"/>
          <w:sz w:val="24"/>
          <w:szCs w:val="24"/>
        </w:rPr>
        <w:t xml:space="preserve">Although the </w:t>
      </w:r>
      <w:r w:rsidR="00812243">
        <w:rPr>
          <w:rFonts w:ascii="Times New Roman" w:hAnsi="Times New Roman" w:cs="Times New Roman"/>
          <w:sz w:val="24"/>
          <w:szCs w:val="24"/>
        </w:rPr>
        <w:t>relationship between species richness and functional dispersion</w:t>
      </w:r>
      <w:r w:rsidR="007D1836">
        <w:rPr>
          <w:rFonts w:ascii="Times New Roman" w:hAnsi="Times New Roman" w:cs="Times New Roman"/>
          <w:sz w:val="24"/>
          <w:szCs w:val="24"/>
        </w:rPr>
        <w:t xml:space="preserve"> differs for birds and mammals when analysed separately. For birds, the prioritization of species richness will have undesirable consequences for functional dispersion, due to a negative relationship</w:t>
      </w:r>
      <w:r w:rsidR="00812243">
        <w:rPr>
          <w:rFonts w:ascii="Times New Roman" w:hAnsi="Times New Roman" w:cs="Times New Roman"/>
          <w:sz w:val="24"/>
          <w:szCs w:val="24"/>
        </w:rPr>
        <w:t xml:space="preserve"> between richness and dispersion</w:t>
      </w:r>
      <w:r w:rsidR="007D1836">
        <w:rPr>
          <w:rFonts w:ascii="Times New Roman" w:hAnsi="Times New Roman" w:cs="Times New Roman"/>
          <w:sz w:val="24"/>
          <w:szCs w:val="24"/>
        </w:rPr>
        <w:t>, whereas</w:t>
      </w:r>
      <w:r w:rsidR="007D240C">
        <w:rPr>
          <w:rFonts w:ascii="Times New Roman" w:hAnsi="Times New Roman" w:cs="Times New Roman"/>
          <w:sz w:val="24"/>
          <w:szCs w:val="24"/>
        </w:rPr>
        <w:t xml:space="preserve"> for mammals</w:t>
      </w:r>
      <w:r w:rsidR="007D1836">
        <w:rPr>
          <w:rFonts w:ascii="Times New Roman" w:hAnsi="Times New Roman" w:cs="Times New Roman"/>
          <w:sz w:val="24"/>
          <w:szCs w:val="24"/>
        </w:rPr>
        <w:t xml:space="preserve"> the conservation of species richness will </w:t>
      </w:r>
      <w:r w:rsidR="007D240C">
        <w:rPr>
          <w:rFonts w:ascii="Times New Roman" w:hAnsi="Times New Roman" w:cs="Times New Roman"/>
          <w:sz w:val="24"/>
          <w:szCs w:val="24"/>
        </w:rPr>
        <w:t>provide some</w:t>
      </w:r>
      <w:r w:rsidR="007D1836">
        <w:rPr>
          <w:rFonts w:ascii="Times New Roman" w:hAnsi="Times New Roman" w:cs="Times New Roman"/>
          <w:sz w:val="24"/>
          <w:szCs w:val="24"/>
        </w:rPr>
        <w:t xml:space="preserve"> support</w:t>
      </w:r>
      <w:r w:rsidR="007D240C">
        <w:rPr>
          <w:rFonts w:ascii="Times New Roman" w:hAnsi="Times New Roman" w:cs="Times New Roman"/>
          <w:sz w:val="24"/>
          <w:szCs w:val="24"/>
        </w:rPr>
        <w:t xml:space="preserve"> of</w:t>
      </w:r>
      <w:r w:rsidR="007D1836">
        <w:rPr>
          <w:rFonts w:ascii="Times New Roman" w:hAnsi="Times New Roman" w:cs="Times New Roman"/>
          <w:sz w:val="24"/>
          <w:szCs w:val="24"/>
        </w:rPr>
        <w:t xml:space="preserve"> functional dispersion.</w:t>
      </w:r>
      <w:r w:rsidR="00812243">
        <w:rPr>
          <w:rFonts w:ascii="Times New Roman" w:hAnsi="Times New Roman" w:cs="Times New Roman"/>
          <w:sz w:val="24"/>
          <w:szCs w:val="24"/>
        </w:rPr>
        <w:t xml:space="preserve"> In addition</w:t>
      </w:r>
      <w:r w:rsidR="00437833">
        <w:rPr>
          <w:rFonts w:ascii="Times New Roman" w:hAnsi="Times New Roman" w:cs="Times New Roman"/>
          <w:sz w:val="24"/>
          <w:szCs w:val="24"/>
        </w:rPr>
        <w:t>, phylogenetic diversity</w:t>
      </w:r>
      <w:r w:rsidR="00EB75FB">
        <w:rPr>
          <w:rFonts w:ascii="Times New Roman" w:hAnsi="Times New Roman" w:cs="Times New Roman"/>
          <w:sz w:val="24"/>
          <w:szCs w:val="24"/>
        </w:rPr>
        <w:t>, which is often used to guide conservation management,</w:t>
      </w:r>
      <w:r w:rsidR="00437833">
        <w:rPr>
          <w:rFonts w:ascii="Times New Roman" w:hAnsi="Times New Roman" w:cs="Times New Roman"/>
          <w:sz w:val="24"/>
          <w:szCs w:val="24"/>
        </w:rPr>
        <w:t xml:space="preserve"> has been found to capture f</w:t>
      </w:r>
      <w:r w:rsidR="00B853B7">
        <w:rPr>
          <w:rFonts w:ascii="Times New Roman" w:hAnsi="Times New Roman" w:cs="Times New Roman"/>
          <w:sz w:val="24"/>
          <w:szCs w:val="24"/>
        </w:rPr>
        <w:t xml:space="preserve">unctional diversity unreliably </w:t>
      </w:r>
      <w:r w:rsidR="00B853B7">
        <w:rPr>
          <w:rFonts w:ascii="Times New Roman" w:hAnsi="Times New Roman" w:cs="Times New Roman"/>
          <w:sz w:val="24"/>
          <w:szCs w:val="24"/>
        </w:rPr>
        <w:fldChar w:fldCharType="begin" w:fldLock="1"/>
      </w:r>
      <w:r w:rsidR="00BB0851">
        <w:rPr>
          <w:rFonts w:ascii="Times New Roman" w:hAnsi="Times New Roman" w:cs="Times New Roman"/>
          <w:sz w:val="24"/>
          <w:szCs w:val="24"/>
        </w:rPr>
        <w:instrText>ADDIN CSL_CITATION {"citationItems":[{"id":"ITEM-1","itemData":{"DOI":"10.1038/s41467-018-05126-3","ISBN":"4146701805","ISSN":"20411723","abstract":"In the face of the biodiversity crisis, it is argued that we should prioritize species in order to capture high functional diversity (FD). Because species traits often reflect shared evolutionary history, many researchers have assumed that maximizing phylogenetic diversity (PD) should indirectly capture FD, a hypothesis that we name the “phylogenetic gambit”. Here, we empirically test this gambit using data on ecologically relevant traits from &gt;15,000 vertebrate species. Specifically, we estimate a measure of surrogacy of PD for FD. We find that maximizing PD results in an average gain of 18% of FD relative to random choice. However, this average gain obscures the fact that in over one-third of the comparisons, maximum PD sets contain less FD than randomly chosen sets of species. These results suggest that, while maximizing PD protection can help to protect FD, it represents a risky conservation strategy.","author":[{"dropping-particle":"","family":"Mazel","given":"Florent","non-dropping-particle":"","parse-names":false,"suffix":""},{"dropping-particle":"","family":"Pennell","given":"Matthew W.","non-dropping-particle":"","parse-names":false,"suffix":""},{"dropping-particle":"","family":"Cadotte","given":"Marc W.","non-dropping-particle":"","parse-names":false,"suffix":""},{"dropping-particle":"","family":"Diaz","given":"Sandra","non-dropping-particle":"","parse-names":false,"suffix":""},{"dropping-particle":"","family":"Dalla Riva","given":"Giulio Valentino","non-dropping-particle":"","parse-names":false,"suffix":""},{"dropping-particle":"","family":"Grenyer","given":"Richard","non-dropping-particle":"","parse-names":false,"suffix":""},{"dropping-particle":"","family":"Leprieur","given":"Fabien","non-dropping-particle":"","parse-names":false,"suffix":""},{"dropping-particle":"","family":"Mooers","given":"Arne O.","non-dropping-particle":"","parse-names":false,"suffix":""},{"dropping-particle":"","family":"Mouillot","given":"David","non-dropping-particle":"","parse-names":false,"suffix":""},{"dropping-particle":"","family":"Tucker","given":"Caroline M.","non-dropping-particle":"","parse-names":false,"suffix":""},{"dropping-particle":"","family":"Pearse","given":"William D.","non-dropping-particle":"","parse-names":false,"suffix":""}],"container-title":"Nature Communications","id":"ITEM-1","issue":"1","issued":{"date-parts":[["2018"]]},"page":"2888","title":"Prioritizing phylogenetic diversity captures functional diversity unreliably","type":"article-journal","volume":"9"},"uris":["http://www.mendeley.com/documents/?uuid=c72e41d7-7cac-4dc9-b574-bdbc3a1a30e9"]}],"mendeley":{"formattedCitation":"(Mazel et al., 2018)","plainTextFormattedCitation":"(Mazel et al., 2018)","previouslyFormattedCitation":"(Mazel et al., 2018)"},"properties":{"noteIndex":0},"schema":"https://github.com/citation-style-language/schema/raw/master/csl-citation.json"}</w:instrText>
      </w:r>
      <w:r w:rsidR="00B853B7">
        <w:rPr>
          <w:rFonts w:ascii="Times New Roman" w:hAnsi="Times New Roman" w:cs="Times New Roman"/>
          <w:sz w:val="24"/>
          <w:szCs w:val="24"/>
        </w:rPr>
        <w:fldChar w:fldCharType="separate"/>
      </w:r>
      <w:r w:rsidR="00B853B7" w:rsidRPr="00B853B7">
        <w:rPr>
          <w:rFonts w:ascii="Times New Roman" w:hAnsi="Times New Roman" w:cs="Times New Roman"/>
          <w:noProof/>
          <w:sz w:val="24"/>
          <w:szCs w:val="24"/>
        </w:rPr>
        <w:t>(Mazel et al., 2018)</w:t>
      </w:r>
      <w:r w:rsidR="00B853B7">
        <w:rPr>
          <w:rFonts w:ascii="Times New Roman" w:hAnsi="Times New Roman" w:cs="Times New Roman"/>
          <w:sz w:val="24"/>
          <w:szCs w:val="24"/>
        </w:rPr>
        <w:fldChar w:fldCharType="end"/>
      </w:r>
      <w:r w:rsidR="00437833">
        <w:rPr>
          <w:rFonts w:ascii="Times New Roman" w:hAnsi="Times New Roman" w:cs="Times New Roman"/>
          <w:sz w:val="24"/>
          <w:szCs w:val="24"/>
        </w:rPr>
        <w:t>, thus functional indices provide a complementary and distinct dimension of biodiversity</w:t>
      </w:r>
      <w:r w:rsidR="000A11B2">
        <w:rPr>
          <w:rFonts w:ascii="Times New Roman" w:hAnsi="Times New Roman" w:cs="Times New Roman"/>
          <w:sz w:val="24"/>
          <w:szCs w:val="24"/>
        </w:rPr>
        <w:t>,</w:t>
      </w:r>
      <w:r w:rsidR="00B853B7">
        <w:rPr>
          <w:rFonts w:ascii="Times New Roman" w:hAnsi="Times New Roman" w:cs="Times New Roman"/>
          <w:sz w:val="24"/>
          <w:szCs w:val="24"/>
        </w:rPr>
        <w:t xml:space="preserve"> in combination with taxonomic and phylogenetic diversity</w:t>
      </w:r>
      <w:r w:rsidR="00437833">
        <w:rPr>
          <w:rFonts w:ascii="Times New Roman" w:hAnsi="Times New Roman" w:cs="Times New Roman"/>
          <w:sz w:val="24"/>
          <w:szCs w:val="24"/>
        </w:rPr>
        <w:t xml:space="preserve">. </w:t>
      </w:r>
      <w:r w:rsidR="007E3CC9" w:rsidRPr="00187556">
        <w:rPr>
          <w:rFonts w:ascii="Times New Roman" w:hAnsi="Times New Roman" w:cs="Times New Roman"/>
          <w:sz w:val="24"/>
          <w:szCs w:val="24"/>
        </w:rPr>
        <w:t xml:space="preserve">Hence we suggest that functional dispersion should be further evaluated as a conservation objective. </w:t>
      </w:r>
      <w:r w:rsidRPr="00187556">
        <w:rPr>
          <w:rFonts w:ascii="Times New Roman" w:hAnsi="Times New Roman" w:cs="Times New Roman"/>
          <w:sz w:val="24"/>
          <w:szCs w:val="24"/>
        </w:rPr>
        <w:t xml:space="preserve">For instance, ecoregions with high functional dispersion should have greater capacity to successfully respond to multiple disturbances, as greater functional dispersion is predicted to lead to asynchrony between species’ population sizes and enhanced compensatory responses following environmental change, and therefore greater ecological recovery and stability </w:t>
      </w:r>
      <w:r w:rsidR="00D71960">
        <w:rPr>
          <w:rFonts w:ascii="Times New Roman" w:hAnsi="Times New Roman" w:cs="Times New Roman"/>
          <w:sz w:val="24"/>
          <w:szCs w:val="24"/>
        </w:rPr>
        <w:fldChar w:fldCharType="begin" w:fldLock="1"/>
      </w:r>
      <w:r w:rsidR="00B853B7">
        <w:rPr>
          <w:rFonts w:ascii="Times New Roman" w:hAnsi="Times New Roman" w:cs="Times New Roman"/>
          <w:sz w:val="24"/>
          <w:szCs w:val="24"/>
        </w:rPr>
        <w:instrText>ADDIN CSL_CITATION {"citationItems":[{"id":"ITEM-1","itemData":{"DOI":"10.1111/brv.12004","ISBN":"1469-185X","ISSN":"14647931","PMID":"23217173","abstract":"A growing body of evidence highlights the importance of biodiversity for ecosystem stability and the maintenance of optimal ecosystem functionality. Conservation measures are thus essential to safeguard the ecosystem services that biodiversity provides and human society needs. Current anthropogenic threats may lead to detrimental (and perhaps irreversible) ecosystem degradation, providing strong motivation to evaluate the response of ecological communities to various anthropogenic pressures. In particular, ecosystem functions that sustain key ecosystem services should be identified and prioritized for conservation action. Traditional diversity measures (e.g. ‘species richness’) may not adequately capture the aspects of biodiversity most relevant to ecosystem stability and functionality, but several new concepts may be more appropriate. These include ‘response diversity’, describing the variation of responses to environmental change among species of a particular community. Response diversity may also be a key determinant of ecosystem resilience in the face of anthropogenic pressures and environmental uncertainty. However, current understanding of response diversity is poor, and we see an urgent need to disentangle the conceptual strands that pervade studies of the relationship between biodiversity and ecosystem functioning. Our review clarifies the links between response diversity and the maintenance of ecosystem functionality by focusing on the insurance hypothesis of biodiversity and the concept of functional redundancy. We provide a conceptual model to describe how loss of response diversity may cause ecosystem degradation through decreased ecosystem resilience. We explicitly explain how response diversity contributes to functional compensation and to spatio-temporal complementarity among species, leading to long-term maintenance of ecosystem multifunctionality. Recent quantitative studies suggest that traditional diversity measures may often be uncoupled from measures (such as response diversity) that may be more effective proxies for ecosystem stability and resilience. Certain conclusions and recommendations of earlier studies using these traditional measures as indicators of ecosystem resilience thus may be suspect. We believe that functional ecology perspectives incorporating the effects and responses of diversity are essential for development of management strategies to safeguard (and restore) optimal ecosystem functionality (especially multifunc…","author":[{"dropping-particle":"","family":"Mori","given":"Akira S.","non-dropping-particle":"","parse-names":false,"suffix":""},{"dropping-particle":"","family":"Furukawa","given":"Takuya","non-dropping-particle":"","parse-names":false,"suffix":""},{"dropping-particle":"","family":"Sasaki","given":"Takehiro","non-dropping-particle":"","parse-names":false,"suffix":""}],"container-title":"Biological Reviews","id":"ITEM-1","issue":"2","issued":{"date-parts":[["2013"]]},"page":"349-364","title":"Response diversity determines the resilience of ecosystems to environmental change","type":"article-journal","volume":"88"},"uris":["http://www.mendeley.com/documents/?uuid=9ba65c2b-0e81-428c-bf48-3ff415b421ad"]},{"id":"ITEM-2","itemData":{"DOI":"10.1016/j.tree.2015.08.009","ISBN":"0169-5347","abstract":"Accelerating rates of environmental change and the continued loss of global biodiversity threaten functions and services delivered by ecosystems. Much ecosystem monitoring and management is focused on the provision of ecosystem functions and services under current environmental conditions, yet this could lead to inappropriate management guidance and undervaluation of the importance of biodiversity. The maintenance of ecosystem functions and services under substantial predicted future environmental change (i.e., their 'resilience') is crucial. Here we identify a range of mechanisms underpinning the resilience of ecosystem functions across three ecological scales. Although potentially less important in the short term, biodiversity, encompassing variation from within species to across landscapes, may be crucial for the longer-term resilience of ecosystem functions and the services that they underpin.","author":[{"dropping-particle":"","family":"Oliver","given":"T H","non-dropping-particle":"","parse-names":false,"suffix":""},{"dropping-particle":"","family":"Heard","given":"M S","non-dropping-particle":"","parse-names":false,"suffix":""},{"dropping-particle":"","family":"Isaac","given":"N J B","non-dropping-particle":"","parse-names":false,"suffix":""},{"dropping-particle":"","family":"Roy","given":"D B","non-dropping-particle":"","parse-names":false,"suffix":""},{"dropping-particle":"","family":"Procter","given":"D","non-dropping-particle":"","parse-names":false,"suffix":""},{"dropping-particle":"","family":"Eigenbrod","given":"F","non-dropping-particle":"","parse-names":false,"suffix":""},{"dropping-particle":"","family":"Freckleton","given":"R","non-dropping-particle":"","parse-names":false,"suffix":""},{"dropping-particle":"","family":"Hector","given":"A","non-dropping-particle":"","parse-names":false,"suffix":""},{"dropping-particle":"","family":"Orme","given":"D L","non-dropping-particle":"","parse-names":false,"suffix":""},{"dropping-particle":"","family":"Petchey","given":"O L","non-dropping-particle":"","parse-names":false,"suffix":""},{"dropping-particle":"","family":"Proenca","given":"V","non-dropping-particle":"","parse-names":false,"suffix":""},{"dropping-particle":"","family":"Raffaelli","given":"D","non-dropping-particle":"","parse-names":false,"suffix":""},{"dropping-particle":"","family":"Suttle","given":"K B","non-dropping-particle":"","parse-names":false,"suffix":""},{"dropping-particle":"","family":"Mace","given":"G M","non-dropping-particle":"","parse-names":false,"suffix":""},{"dropping-particle":"","family":"Martin-Lopez","given":"B","non-dropping-particle":"","parse-names":false,"suffix":""},{"dropping-particle":"","family":"Woodcock","given":"B A","non-dropping-particle":"","parse-names":false,"suffix":""},{"dropping-particle":"","family":"Bullock","given":"J M","non-dropping-particle":"","parse-names":false,"suffix":""}],"container-title":"Trends in Ecology &amp; Evolution","id":"ITEM-2","issue":"11","issued":{"date-parts":[["2015"]]},"language":"English","note":"Cw3kq\nTimes Cited:0\nCited References Count:100","page":"673-684","title":"Biodiversity and resilience of ecosystem functions","type":"article-journal","volume":"30"},"uris":["http://www.mendeley.com/documents/?uuid=20ae5715-f2d8-4391-b2d2-925066de1ff9"]}],"mendeley":{"formattedCitation":"(Mori et al., 2013; Oliver, Heard, et al., 2015)","plainTextFormattedCitation":"(Mori et al., 2013; Oliver, Heard, et al., 2015)","previouslyFormattedCitation":"(Mori et al., 2013; Oliver, Heard, et al., 2015)"},"properties":{"noteIndex":0},"schema":"https://github.com/citation-style-language/schema/raw/master/csl-citation.json"}</w:instrText>
      </w:r>
      <w:r w:rsidR="00D71960">
        <w:rPr>
          <w:rFonts w:ascii="Times New Roman" w:hAnsi="Times New Roman" w:cs="Times New Roman"/>
          <w:sz w:val="24"/>
          <w:szCs w:val="24"/>
        </w:rPr>
        <w:fldChar w:fldCharType="separate"/>
      </w:r>
      <w:r w:rsidR="00D72D6E" w:rsidRPr="00D72D6E">
        <w:rPr>
          <w:rFonts w:ascii="Times New Roman" w:hAnsi="Times New Roman" w:cs="Times New Roman"/>
          <w:noProof/>
          <w:sz w:val="24"/>
          <w:szCs w:val="24"/>
        </w:rPr>
        <w:t>(Mori et al., 2013; Oliver, Heard, et al., 2015)</w:t>
      </w:r>
      <w:r w:rsidR="00D71960">
        <w:rPr>
          <w:rFonts w:ascii="Times New Roman" w:hAnsi="Times New Roman" w:cs="Times New Roman"/>
          <w:sz w:val="24"/>
          <w:szCs w:val="24"/>
        </w:rPr>
        <w:fldChar w:fldCharType="end"/>
      </w:r>
      <w:r w:rsidRPr="00187556">
        <w:rPr>
          <w:rFonts w:ascii="Times New Roman" w:hAnsi="Times New Roman" w:cs="Times New Roman"/>
          <w:sz w:val="24"/>
          <w:szCs w:val="24"/>
        </w:rPr>
        <w:t xml:space="preserve">. Furthermore, the importance of functional dispersion is predicted to become increasingly evident in an ever-changing world </w:t>
      </w:r>
      <w:r w:rsidR="00D71960">
        <w:rPr>
          <w:rFonts w:ascii="Times New Roman" w:hAnsi="Times New Roman" w:cs="Times New Roman"/>
          <w:sz w:val="24"/>
          <w:szCs w:val="24"/>
        </w:rPr>
        <w:fldChar w:fldCharType="begin" w:fldLock="1"/>
      </w:r>
      <w:r w:rsidR="00D07F3B">
        <w:rPr>
          <w:rFonts w:ascii="Times New Roman" w:hAnsi="Times New Roman" w:cs="Times New Roman"/>
          <w:sz w:val="24"/>
          <w:szCs w:val="24"/>
        </w:rPr>
        <w:instrText>ADDIN CSL_CITATION {"citationItems":[{"id":"ITEM-1","itemData":{"DOI":"Doi 10.2307/3868116","ISBN":"1540-9295","abstract":"Biological diversity appears to enhance the resilience of desirable ecosystem states, which is required to secure the production of essential ecosystem services. The diversity of responses to environmental change among species contributing to the same ecosystem function, which we call response diversity, is critical to resilience. Response diversity is particularly important for ecosystem renewal and reorganization following change. Here we present examples of response diversity from both terrestrial and aquatic ecosystems and across temporal and spatial scales. Response diversity provides adaptive capacity in a world of complex systems, uncertainty, and human-dominated environments. We should pay special attention to response diversity when planning ecosystem management and restoration, since it may contribute considerably to the resilience of desired ecosystem states against disturbance, mismanagement, and degradation.","author":[{"dropping-particle":"","family":"Elmqvist","given":"T","non-dropping-particle":"","parse-names":false,"suffix":""},{"dropping-particle":"","family":"Folke","given":"C","non-dropping-particle":"","parse-names":false,"suffix":""},{"dropping-particle":"","family":"Nystrom","given":"M","non-dropping-particle":"","parse-names":false,"suffix":""},{"dropping-particle":"","family":"Peterson","given":"G","non-dropping-particle":"","parse-names":false,"suffix":""},{"dropping-particle":"","family":"Bengtsson","given":"J","non-dropping-particle":"","parse-names":false,"suffix":""},{"dropping-particle":"","family":"Walker","given":"B","non-dropping-particle":"","parse-names":false,"suffix":""},{"dropping-particle":"","family":"Norberg","given":"J","non-dropping-particle":"","parse-names":false,"suffix":""}],"container-title":"Frontiers in Ecology and the Environment","id":"ITEM-1","issue":"9","issued":{"date-parts":[["2003"]]},"language":"English","note":"825xh\nTimes Cited:492\nCited References Count:70","page":"488-494","title":"Response diversity, ecosystem change, and resilience","type":"article-journal","volume":"1"},"uris":["http://www.mendeley.com/documents/?uuid=6bf1f686-3f22-470b-947b-d10d9a4e1973"]},{"id":"ITEM-2","itemData":{"DOI":"10.1111/j.1461-0248.2009.01403.x","ISBN":"1461-023x","abstract":"Ecosystem resilience depends on functional redundancy (the number of species contributing similarly to an ecosystem function) and response diversity (how functionally similar species respond differently to disturbance). Here, we explore how land-use change impacts these attributes in plant communities, using data from 18 land-use intensity gradients that represent five biomes and &gt; 2800 species. We identify functional groups using multivariate analysis of plant traits which influence ecosystem processes. Functional redundancy is calculated as the species richness within each group, and response diversity as the multivariate within-group dispersion in response trait space, using traits that influence responses to disturbances. Meta-analysis across all datasets showed that land-use intensification significantly reduced both functional redundancy and response diversity, although specific relationships varied considerably among the different land-use gradients. These results indicate that intensified management of ecosystems for resource extraction can increase their vulnerability to future disturbances. Ecology Letters (2010) 13: 76-86.","author":[{"dropping-particle":"","family":"Laliberté","given":"E","non-dropping-particle":"","parse-names":false,"suffix":""},{"dropping-particle":"","family":"Wells","given":"J A","non-dropping-particle":"","parse-names":false,"suffix":""},{"dropping-particle":"","family":"DeClerck","given":"F","non-dropping-particle":"","parse-names":false,"suffix":""},{"dropping-particle":"","family":"Metcalfe","given":"D J","non-dropping-particle":"","parse-names":false,"suffix":""},{"dropping-particle":"","family":"Catterall","given":"C P","non-dropping-particle":"","parse-names":false,"suffix":""},{"dropping-particle":"","family":"Queiroz","given":"C","non-dropping-particle":"","parse-names":false,"suffix":""},{"dropping-particle":"","family":"Aubin","given":"I","non-dropping-particle":"","parse-names":false,"suffix":""},{"dropping-particle":"","family":"Bonser","given":"S P","non-dropping-particle":"","parse-names":false,"suffix":""},{"dropping-particle":"","family":"Ding","given":"Y","non-dropping-particle":"","parse-names":false,"suffix":""},{"dropping-particle":"","family":"Fraterrigo","given":"J M","non-dropping-particle":"","parse-names":false,"suffix":""},{"dropping-particle":"","family":"McNamara","given":"S","non-dropping-particle":"","parse-names":false,"suffix":""},{"dropping-particle":"","family":"Morgan","given":"J W","non-dropping-particle":"","parse-names":false,"suffix":""},{"dropping-particle":"","family":"Merlos","given":"D S","non-dropping-particle":"","parse-names":false,"suffix":""},{"dropping-particle":"","family":"Vesk","given":"P A","non-dropping-particle":"","parse-names":false,"suffix":""},{"dropping-particle":"","family":"Mayfield","given":"M M","non-dropping-particle":"","parse-names":false,"suffix":""}],"container-title":"Ecology Letters","id":"ITEM-2","issue":"1","issued":{"date-parts":[["2010"]]},"language":"English","note":"535ud\nTimes Cited:121\nCited References Count:50","page":"76-86","title":"Land-use intensification reduces functional redundancy and response diversity in plant communities","type":"article-journal","volume":"13"},"uris":["http://www.mendeley.com/documents/?uuid=c431723c-4d95-4db9-b1ae-ff0541074d1c"]},{"id":"ITEM-3","itemData":{"DOI":"10.1371/journal.pone.0063671","ISBN":"1932-6203 (Electronic)\\n1932-6203 (Linking)","ISSN":"19326203","PMID":"23696844","abstract":"Examinations of the impact of land-use change on functional diversity link changes in ecological community structure driven by land modification with the consequences for ecosystem function. Yet, most studies have been small-scale, experimental analyses and primarily focussed on plants. There is a lack of research on fauna communities and at large-scales across multiple land uses. We assessed changes in the functional diversity of bird communities across 24 land uses aligned along an intensification gradient. We tested the hypothesis that functional diversity is higher in less intensively used landscapes, documented changes in diversity using four diversity metrics, and examined how functional diversity varied with species richness to identify levels of functional redundancy. Functional diversity, measured using a dendogram-based metric, increased from high to low intensity land uses, but observed values did not differ significantly from randomly-generated expected values. Values for functional evenness and functional divergence did not vary consistently with land-use intensification, although higher than expected values were mostly recorded in high intensity land uses. A total of 16 land uses had lower than expected values for functional dispersion and these were mostly low intensity native vegetation sites. Relations between functional diversity and bird species richness yielded strikingly different patterns for the entire bird community vs. particular functional groups. For all birds and insectivores, functional evenness, divergence and dispersion showed a linear decline with increasing species richness suggesting substantial functional redundancy across communities. However, for nectarivores, frugivores and carnivores, there was a significant hump-shaped or non-significant positive linear relationship between these functional measures and species richness indicating less redundancy. Hump-shaped relationships signify that the most functionally diverse communities occur at intermediate levels of species richness. Interpretations of redundancy thus vary for different functional groups and related ecosystem functions (e.g. pollination), and can be substantially different to relationships involving entire ecological communities.","author":[{"dropping-particle":"","family":"Luck","given":"Gary W.","non-dropping-particle":"","parse-names":false,"suffix":""},{"dropping-particle":"","family":"Carter","given":"Andrew","non-dropping-particle":"","parse-names":false,"suffix":""},{"dropping-particle":"","family":"Smallbone","given":"Lisa","non-dropping-particle":"","parse-names":false,"suffix":""}],"container-title":"PLoS ONE","id":"ITEM-3","issue":"5","issued":{"date-parts":[["2013"]]},"page":"e63671","title":"Changes in bird functional diversity across multiple land uses: interpretations of functional redundancy depend on functional group identity","type":"article-journal","volume":"8"},"uris":["http://www.mendeley.com/documents/?uuid=15c5f4de-3c30-418a-b38a-65ab533424a5"]}],"mendeley":{"formattedCitation":"(Elmqvist et al., 2003; Laliberté et al., 2010; Luck et al., 2013)","plainTextFormattedCitation":"(Elmqvist et al., 2003; Laliberté et al., 2010; Luck et al., 2013)","previouslyFormattedCitation":"(Elmqvist et al., 2003; Laliberté et al., 2010; Luck et al., 2013)"},"properties":{"noteIndex":0},"schema":"https://github.com/citation-style-language/schema/raw/master/csl-citation.json"}</w:instrText>
      </w:r>
      <w:r w:rsidR="00D71960">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(Elmqvist et al., 2003; Laliberté et al., 2010; Luck et al., 2013)</w:t>
      </w:r>
      <w:r w:rsidR="00D71960">
        <w:rPr>
          <w:rFonts w:ascii="Times New Roman" w:hAnsi="Times New Roman" w:cs="Times New Roman"/>
          <w:sz w:val="24"/>
          <w:szCs w:val="24"/>
        </w:rPr>
        <w:fldChar w:fldCharType="end"/>
      </w:r>
      <w:r w:rsidRPr="00187556">
        <w:rPr>
          <w:rFonts w:ascii="Times New Roman" w:hAnsi="Times New Roman" w:cs="Times New Roman"/>
          <w:sz w:val="24"/>
          <w:szCs w:val="24"/>
        </w:rPr>
        <w:t xml:space="preserve">, especially in relation to disturbances that span the globe and are difficult to manage directly, such as climate change </w:t>
      </w:r>
      <w:r w:rsidR="00D71960">
        <w:rPr>
          <w:rFonts w:ascii="Times New Roman" w:hAnsi="Times New Roman" w:cs="Times New Roman"/>
          <w:sz w:val="24"/>
          <w:szCs w:val="24"/>
        </w:rPr>
        <w:fldChar w:fldCharType="begin" w:fldLock="1"/>
      </w:r>
      <w:r w:rsidR="00D07F3B">
        <w:rPr>
          <w:rFonts w:ascii="Times New Roman" w:hAnsi="Times New Roman" w:cs="Times New Roman"/>
          <w:sz w:val="24"/>
          <w:szCs w:val="24"/>
        </w:rPr>
        <w:instrText>ADDIN CSL_CITATION {"citationItems":[{"id":"ITEM-1","itemData":{"DOI":"10.1111/gcb.12905","ISSN":"13541013","author":[{"dropping-particle":"","family":"Barbet-Massin","given":"Morgane","non-dropping-particle":"","parse-names":false,"suffix":""},{"dropping-particle":"","family":"Jetz","given":"Walter","non-dropping-particle":"","parse-names":false,"suffix":""}],"container-title":"Global Change Biology","id":"ITEM-1","issue":"8","issued":{"date-parts":[["2015","8"]]},"page":"2917-2928","title":"The effect of range changes on the functional turnover, structure and diversity of bird assemblages under future climate scenarios","type":"article-journal","volume":"21"},"uris":["http://www.mendeley.com/documents/?uuid=7bc2e745-3477-3800-9e95-4639450d43a1"]}],"mendeley":{"formattedCitation":"(Barbet-Massin &amp; Jetz, 2015)","plainTextFormattedCitation":"(Barbet-Massin &amp; Jetz, 2015)","previouslyFormattedCitation":"(Barbet-Massin &amp; Jetz, 2015)"},"properties":{"noteIndex":0},"schema":"https://github.com/citation-style-language/schema/raw/master/csl-citation.json"}</w:instrText>
      </w:r>
      <w:r w:rsidR="00D71960">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(Barbet-Massin &amp; Jetz, 2015)</w:t>
      </w:r>
      <w:r w:rsidR="00D71960">
        <w:rPr>
          <w:rFonts w:ascii="Times New Roman" w:hAnsi="Times New Roman" w:cs="Times New Roman"/>
          <w:sz w:val="24"/>
          <w:szCs w:val="24"/>
        </w:rPr>
        <w:fldChar w:fldCharType="end"/>
      </w:r>
      <w:r w:rsidRPr="00187556">
        <w:rPr>
          <w:rFonts w:ascii="Times New Roman" w:hAnsi="Times New Roman" w:cs="Times New Roman"/>
          <w:sz w:val="24"/>
          <w:szCs w:val="24"/>
        </w:rPr>
        <w:t xml:space="preserve">. </w:t>
      </w:r>
      <w:r w:rsidR="00DD517C">
        <w:rPr>
          <w:rFonts w:ascii="Times New Roman" w:hAnsi="Times New Roman" w:cs="Times New Roman"/>
          <w:sz w:val="24"/>
          <w:szCs w:val="24"/>
        </w:rPr>
        <w:t xml:space="preserve">We therefore recommend </w:t>
      </w:r>
      <w:r w:rsidR="00DD517C" w:rsidRPr="00187556">
        <w:rPr>
          <w:rFonts w:ascii="Times New Roman" w:hAnsi="Times New Roman" w:cs="Times New Roman"/>
          <w:sz w:val="24"/>
          <w:szCs w:val="24"/>
        </w:rPr>
        <w:t xml:space="preserve">further study of </w:t>
      </w:r>
      <w:r w:rsidR="006872B7">
        <w:rPr>
          <w:rFonts w:ascii="Times New Roman" w:hAnsi="Times New Roman" w:cs="Times New Roman"/>
          <w:sz w:val="24"/>
          <w:szCs w:val="24"/>
        </w:rPr>
        <w:t xml:space="preserve">the identified </w:t>
      </w:r>
      <w:r w:rsidR="00DD517C" w:rsidRPr="00187556">
        <w:rPr>
          <w:rFonts w:ascii="Times New Roman" w:hAnsi="Times New Roman" w:cs="Times New Roman"/>
          <w:sz w:val="24"/>
          <w:szCs w:val="24"/>
        </w:rPr>
        <w:t xml:space="preserve">regions of high and low </w:t>
      </w:r>
      <w:r w:rsidR="00DD517C" w:rsidRPr="00187556">
        <w:rPr>
          <w:rFonts w:ascii="Times New Roman" w:hAnsi="Times New Roman" w:cs="Times New Roman"/>
          <w:sz w:val="24"/>
          <w:szCs w:val="24"/>
        </w:rPr>
        <w:lastRenderedPageBreak/>
        <w:t>functional dispersion</w:t>
      </w:r>
      <w:r w:rsidR="00791AF5">
        <w:rPr>
          <w:rFonts w:ascii="Times New Roman" w:hAnsi="Times New Roman" w:cs="Times New Roman"/>
          <w:sz w:val="24"/>
          <w:szCs w:val="24"/>
        </w:rPr>
        <w:t xml:space="preserve"> for birds and mammals combined and separately</w:t>
      </w:r>
      <w:r w:rsidR="00DD517C">
        <w:rPr>
          <w:rFonts w:ascii="Times New Roman" w:hAnsi="Times New Roman" w:cs="Times New Roman"/>
          <w:sz w:val="24"/>
          <w:szCs w:val="24"/>
        </w:rPr>
        <w:t xml:space="preserve">, which </w:t>
      </w:r>
      <w:r w:rsidR="00DD517C" w:rsidRPr="00187556">
        <w:rPr>
          <w:rFonts w:ascii="Times New Roman" w:hAnsi="Times New Roman" w:cs="Times New Roman"/>
          <w:sz w:val="24"/>
          <w:szCs w:val="24"/>
        </w:rPr>
        <w:t>could elucidate the mechanisms and temporal impacts</w:t>
      </w:r>
      <w:r w:rsidR="00DD517C">
        <w:rPr>
          <w:rFonts w:ascii="Times New Roman" w:hAnsi="Times New Roman" w:cs="Times New Roman"/>
          <w:sz w:val="24"/>
          <w:szCs w:val="24"/>
        </w:rPr>
        <w:t xml:space="preserve"> of </w:t>
      </w:r>
      <w:r w:rsidR="00FC481E">
        <w:rPr>
          <w:rFonts w:ascii="Times New Roman" w:hAnsi="Times New Roman" w:cs="Times New Roman"/>
          <w:sz w:val="24"/>
          <w:szCs w:val="24"/>
        </w:rPr>
        <w:t>high</w:t>
      </w:r>
      <w:r w:rsidR="00DD517C">
        <w:rPr>
          <w:rFonts w:ascii="Times New Roman" w:hAnsi="Times New Roman" w:cs="Times New Roman"/>
          <w:sz w:val="24"/>
          <w:szCs w:val="24"/>
        </w:rPr>
        <w:t xml:space="preserve"> functional breadth</w:t>
      </w:r>
      <w:r w:rsidR="00791AF5">
        <w:rPr>
          <w:rFonts w:ascii="Times New Roman" w:hAnsi="Times New Roman" w:cs="Times New Roman"/>
          <w:sz w:val="24"/>
          <w:szCs w:val="24"/>
        </w:rPr>
        <w:t xml:space="preserve"> for these taxa</w:t>
      </w:r>
      <w:r w:rsidR="00DD517C">
        <w:rPr>
          <w:rFonts w:ascii="Times New Roman" w:hAnsi="Times New Roman" w:cs="Times New Roman"/>
          <w:sz w:val="24"/>
          <w:szCs w:val="24"/>
        </w:rPr>
        <w:t>.</w:t>
      </w:r>
    </w:p>
    <w:p w14:paraId="74776D09" w14:textId="5DE039B6" w:rsidR="00187556" w:rsidRDefault="007650F0" w:rsidP="007D48F8">
      <w:pPr>
        <w:spacing w:line="480" w:lineRule="auto"/>
        <w:rPr>
          <w:rFonts w:ascii="Times New Roman" w:hAnsi="Times New Roman" w:cs="Times New Roman"/>
          <w:sz w:val="24"/>
          <w:szCs w:val="24"/>
        </w:rPr>
      </w:pPr>
      <w:r w:rsidRPr="00B3444F">
        <w:rPr>
          <w:rFonts w:ascii="Times New Roman" w:hAnsi="Times New Roman" w:cs="Times New Roman"/>
          <w:sz w:val="24"/>
          <w:szCs w:val="24"/>
        </w:rPr>
        <w:t xml:space="preserve">The traits </w:t>
      </w:r>
      <w:r>
        <w:rPr>
          <w:rFonts w:ascii="Times New Roman" w:hAnsi="Times New Roman" w:cs="Times New Roman"/>
          <w:sz w:val="24"/>
          <w:szCs w:val="24"/>
        </w:rPr>
        <w:t xml:space="preserve">employed were </w:t>
      </w:r>
      <w:r w:rsidRPr="00B3444F">
        <w:rPr>
          <w:rFonts w:ascii="Times New Roman" w:hAnsi="Times New Roman" w:cs="Times New Roman"/>
          <w:sz w:val="24"/>
          <w:szCs w:val="24"/>
        </w:rPr>
        <w:t xml:space="preserve">selected </w:t>
      </w:r>
      <w:r>
        <w:rPr>
          <w:rFonts w:ascii="Times New Roman" w:hAnsi="Times New Roman" w:cs="Times New Roman"/>
          <w:sz w:val="24"/>
          <w:szCs w:val="24"/>
        </w:rPr>
        <w:t xml:space="preserve">to </w:t>
      </w:r>
      <w:r w:rsidRPr="00B3444F">
        <w:rPr>
          <w:rFonts w:ascii="Times New Roman" w:hAnsi="Times New Roman" w:cs="Times New Roman"/>
          <w:sz w:val="24"/>
          <w:szCs w:val="24"/>
        </w:rPr>
        <w:t>reflect the spatiotemporal distribution of resource capture, utilisation and release by birds and mammals. However, the ecological importance of any particular trait might vary across and between bird and mammal taxa, and the selection of ecologically relevant traits is always somewhat subjective and dependent on data availability (</w:t>
      </w:r>
      <w:proofErr w:type="spellStart"/>
      <w:r w:rsidRPr="00B3444F">
        <w:rPr>
          <w:rFonts w:ascii="Times New Roman" w:hAnsi="Times New Roman" w:cs="Times New Roman"/>
          <w:sz w:val="24"/>
          <w:szCs w:val="24"/>
        </w:rPr>
        <w:t>Mouillot</w:t>
      </w:r>
      <w:proofErr w:type="spellEnd"/>
      <w:r w:rsidRPr="00B3444F">
        <w:rPr>
          <w:rFonts w:ascii="Times New Roman" w:hAnsi="Times New Roman" w:cs="Times New Roman"/>
          <w:sz w:val="24"/>
          <w:szCs w:val="24"/>
        </w:rPr>
        <w:t xml:space="preserve"> et al., 2014; </w:t>
      </w:r>
      <w:proofErr w:type="spellStart"/>
      <w:r w:rsidRPr="00B3444F">
        <w:rPr>
          <w:rFonts w:ascii="Times New Roman" w:hAnsi="Times New Roman" w:cs="Times New Roman"/>
          <w:sz w:val="24"/>
          <w:szCs w:val="24"/>
        </w:rPr>
        <w:t>Belmaker</w:t>
      </w:r>
      <w:proofErr w:type="spellEnd"/>
      <w:r w:rsidRPr="00B3444F">
        <w:rPr>
          <w:rFonts w:ascii="Times New Roman" w:hAnsi="Times New Roman" w:cs="Times New Roman"/>
          <w:sz w:val="24"/>
          <w:szCs w:val="24"/>
        </w:rPr>
        <w:t xml:space="preserve"> &amp; </w:t>
      </w:r>
      <w:proofErr w:type="spellStart"/>
      <w:r w:rsidRPr="00B3444F">
        <w:rPr>
          <w:rFonts w:ascii="Times New Roman" w:hAnsi="Times New Roman" w:cs="Times New Roman"/>
          <w:sz w:val="24"/>
          <w:szCs w:val="24"/>
        </w:rPr>
        <w:t>Jetz</w:t>
      </w:r>
      <w:proofErr w:type="spellEnd"/>
      <w:r w:rsidRPr="00B3444F">
        <w:rPr>
          <w:rFonts w:ascii="Times New Roman" w:hAnsi="Times New Roman" w:cs="Times New Roman"/>
          <w:sz w:val="24"/>
          <w:szCs w:val="24"/>
        </w:rPr>
        <w:t>, 2015; Oliveira et al., 2016). To tackle this we implemented a transparent and systematic trait selection process (Appe</w:t>
      </w:r>
      <w:r>
        <w:rPr>
          <w:rFonts w:ascii="Times New Roman" w:hAnsi="Times New Roman" w:cs="Times New Roman"/>
          <w:sz w:val="24"/>
          <w:szCs w:val="24"/>
        </w:rPr>
        <w:t>ndix S3) (Luck et al., 2012)</w:t>
      </w:r>
      <w:r w:rsidRPr="00B3444F">
        <w:rPr>
          <w:rFonts w:ascii="Times New Roman" w:hAnsi="Times New Roman" w:cs="Times New Roman"/>
          <w:sz w:val="24"/>
          <w:szCs w:val="24"/>
        </w:rPr>
        <w:t>, within the constraints of data availability and data resolution, to construct the most complete and inclusive database of bird and mammal traits to date.</w:t>
      </w:r>
      <w:r>
        <w:rPr>
          <w:rFonts w:ascii="Times New Roman" w:hAnsi="Times New Roman" w:cs="Times New Roman"/>
          <w:sz w:val="24"/>
          <w:szCs w:val="24"/>
        </w:rPr>
        <w:t xml:space="preserve"> </w:t>
      </w:r>
      <w:r w:rsidR="00187556" w:rsidRPr="00187556">
        <w:rPr>
          <w:rFonts w:ascii="Times New Roman" w:hAnsi="Times New Roman" w:cs="Times New Roman"/>
          <w:sz w:val="24"/>
          <w:szCs w:val="24"/>
        </w:rPr>
        <w:t xml:space="preserve">The patterns and relationships we outline here reflect a complex history of speciation, extinction, </w:t>
      </w:r>
      <w:proofErr w:type="spellStart"/>
      <w:r w:rsidR="00187556" w:rsidRPr="00187556">
        <w:rPr>
          <w:rFonts w:ascii="Times New Roman" w:hAnsi="Times New Roman" w:cs="Times New Roman"/>
          <w:sz w:val="24"/>
          <w:szCs w:val="24"/>
        </w:rPr>
        <w:t>anagenesis</w:t>
      </w:r>
      <w:proofErr w:type="spellEnd"/>
      <w:r w:rsidR="00187556" w:rsidRPr="00187556">
        <w:rPr>
          <w:rFonts w:ascii="Times New Roman" w:hAnsi="Times New Roman" w:cs="Times New Roman"/>
          <w:sz w:val="24"/>
          <w:szCs w:val="24"/>
        </w:rPr>
        <w:t xml:space="preserve">, and dispersal, with each factor probably shaped by species’ traits </w:t>
      </w:r>
      <w:r w:rsidR="0009011F">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{"citationItems":[{"id":"ITEM-1","itemData":{"DOI":"10.1073/pnas.0801917105","ISBN":"1091-6490 (Electronic)\\n0027-8424 (Linking)","ISSN":"0027-8424","PMID":"18695230","abstract":"Phylogenies describe the origins and history of species. However, they can also help to predict species' fates and so can be useful tools for managing the future of biodiversity. This article starts by sketching how phylogenetic, geographic, and trait information can be combined to elucidate present mammalian diversity patterns and how they arose. Recent diversification rates and standing diversity show different geographic patterns, indicating that cradles of diversity have moved over time. Patterns in extinction risk reflect both biological differences among mammalian lineages and differences in threat intensity among regions. Phylogenetic comparative analyses indicate that for small-bodied mammals, extinction risk is governed mostly by where the species live and the intensity of the threats, whereas for large-bodied mammals, ecological differences also play an important role. This modeling approach identifies species whose intrinsic biology renders them particularly vulnerable to increased human pressure. We outline how the approach might be extended to consider future trends in anthropogenic drivers, to identify likely future battlegrounds of mammalian conservation, and the likely casualties. This framework could help to highlight consequences of choosing among different future climatic and socioeconomic scenarios. We end by discussing priority-setting, showing how alternative currencies for diversity can suggest very different priorities. We argue that aiming to maximize long-term evolutionary responses is inappropriate, that conservation planning needs to consider costs as well as benefits, and that proactive conservation of largely intact systems should be part of a balanced strategy.","author":[{"dropping-particle":"","family":"Davies","given":"T. J.","non-dropping-particle":"","parse-names":false,"suffix":""},{"dropping-particle":"","family":"Fritz","given":"S. A.","non-dropping-particle":"","parse-names":false,"suffix":""},{"dropping-particle":"","family":"Grenyer","given":"R.","non-dropping-particle":"","parse-names":false,"suffix":""},{"dropping-particle":"","family":"Orme","given":"C. D. L.","non-dropping-particle":"","parse-names":false,"suffix":""},{"dropping-particle":"","family":"Bielby","given":"J.","non-dropping-particle":"","parse-names":false,"suffix":""},{"dropping-particle":"","family":"Bininda-Emonds","given":"O. R. P.","non-dropping-particle":"","parse-names":false,"suffix":""},{"dropping-particle":"","family":"Cardillo","given":"M.","non-dropping-particle":"","parse-names":false,"suffix":""},{"dropping-particle":"","family":"Jones","given":"K. E.","non-dropping-particle":"","parse-names":false,"suffix":""},{"dropping-particle":"","family":"Gittleman","given":"J. L.","non-dropping-particle":"","parse-names":false,"suffix":""},{"dropping-particle":"","family":"Mace","given":"G. M.","non-dropping-particle":"","parse-names":false,"suffix":""},{"dropping-particle":"","family":"Purvis","given":"A.","non-dropping-particle":"","parse-names":false,"suffix":""}],"container-title":"Proceedings of the National Academy of Sciences","id":"ITEM-1","issue":"1","issued":{"date-parts":[["2008"]]},"page":"11556-11563","title":"Phylogenetic trees and the future of mammalian biodiversity","type":"article-journal","volume":"105"},"uris":["http://www.mendeley.com/documents/?uuid=0c6b29eb-b52c-4789-99fb-167a2c8ccb1f"]}],"mendeley":{"formattedCitation":"(Davies et al., 2008)","plainTextFormattedCitation":"(Davies et al., 2008)","previouslyFormattedCitation":"(Davies et al., 2008)"},"properties":{"noteIndex":0},"schema":"https://github.com/citation-style-language/schema/raw/master/csl-citation.json"}</w:instrText>
      </w:r>
      <w:r w:rsidR="0009011F">
        <w:rPr>
          <w:rFonts w:ascii="Times New Roman" w:hAnsi="Times New Roman" w:cs="Times New Roman"/>
          <w:sz w:val="24"/>
          <w:szCs w:val="24"/>
        </w:rPr>
        <w:fldChar w:fldCharType="separate"/>
      </w:r>
      <w:r w:rsidR="007D48F8" w:rsidRPr="004C187E">
        <w:rPr>
          <w:rFonts w:ascii="Times New Roman" w:hAnsi="Times New Roman" w:cs="Times New Roman"/>
          <w:noProof/>
          <w:sz w:val="24"/>
          <w:szCs w:val="24"/>
        </w:rPr>
        <w:t>(Davies et al., 2008)</w:t>
      </w:r>
      <w:r w:rsidR="0009011F">
        <w:rPr>
          <w:rFonts w:ascii="Times New Roman" w:hAnsi="Times New Roman" w:cs="Times New Roman"/>
          <w:sz w:val="24"/>
          <w:szCs w:val="24"/>
        </w:rPr>
        <w:fldChar w:fldCharType="end"/>
      </w:r>
      <w:r w:rsidR="00187556" w:rsidRPr="00187556">
        <w:rPr>
          <w:rFonts w:ascii="Times New Roman" w:hAnsi="Times New Roman" w:cs="Times New Roman"/>
          <w:sz w:val="24"/>
          <w:szCs w:val="24"/>
        </w:rPr>
        <w:t xml:space="preserve"> and dynamically driven by both natural (e.g., environmental filte</w:t>
      </w:r>
      <w:r w:rsidR="00475489">
        <w:rPr>
          <w:rFonts w:ascii="Times New Roman" w:hAnsi="Times New Roman" w:cs="Times New Roman"/>
          <w:sz w:val="24"/>
          <w:szCs w:val="24"/>
        </w:rPr>
        <w:t>ring, biogeography, competition</w:t>
      </w:r>
      <w:r w:rsidR="00187556" w:rsidRPr="00187556">
        <w:rPr>
          <w:rFonts w:ascii="Times New Roman" w:hAnsi="Times New Roman" w:cs="Times New Roman"/>
          <w:sz w:val="24"/>
          <w:szCs w:val="24"/>
        </w:rPr>
        <w:t>) and human pressures (e.g., habitat loss, invasive species). Here we analyse only the resultant outcome of these two types of drivers on species composition, as disentangling these processes is beyond the scope of our study.</w:t>
      </w:r>
      <w:r w:rsidR="00671D24">
        <w:rPr>
          <w:rFonts w:ascii="Times New Roman" w:hAnsi="Times New Roman" w:cs="Times New Roman"/>
          <w:sz w:val="24"/>
          <w:szCs w:val="24"/>
        </w:rPr>
        <w:t xml:space="preserve"> W</w:t>
      </w:r>
      <w:r w:rsidR="00187556" w:rsidRPr="00187556">
        <w:rPr>
          <w:rFonts w:ascii="Times New Roman" w:hAnsi="Times New Roman" w:cs="Times New Roman"/>
          <w:sz w:val="24"/>
          <w:szCs w:val="24"/>
        </w:rPr>
        <w:t xml:space="preserve">e </w:t>
      </w:r>
      <w:r w:rsidR="00671D24">
        <w:rPr>
          <w:rFonts w:ascii="Times New Roman" w:hAnsi="Times New Roman" w:cs="Times New Roman"/>
          <w:sz w:val="24"/>
          <w:szCs w:val="24"/>
        </w:rPr>
        <w:t xml:space="preserve">also </w:t>
      </w:r>
      <w:r w:rsidR="00187556" w:rsidRPr="00187556">
        <w:rPr>
          <w:rFonts w:ascii="Times New Roman" w:hAnsi="Times New Roman" w:cs="Times New Roman"/>
          <w:sz w:val="24"/>
          <w:szCs w:val="24"/>
        </w:rPr>
        <w:t>only explicitly accounted for two of the major components of species’ functional roles: species’ distributions and species’ ecological strategies (traits). We did not however account for the direct interactions between species and their effects on each other, known as the ‘</w:t>
      </w:r>
      <w:proofErr w:type="spellStart"/>
      <w:r w:rsidR="00187556" w:rsidRPr="00187556">
        <w:rPr>
          <w:rFonts w:ascii="Times New Roman" w:hAnsi="Times New Roman" w:cs="Times New Roman"/>
          <w:sz w:val="24"/>
          <w:szCs w:val="24"/>
        </w:rPr>
        <w:t>Eltonian</w:t>
      </w:r>
      <w:proofErr w:type="spellEnd"/>
      <w:r w:rsidR="00187556" w:rsidRPr="00187556">
        <w:rPr>
          <w:rFonts w:ascii="Times New Roman" w:hAnsi="Times New Roman" w:cs="Times New Roman"/>
          <w:sz w:val="24"/>
          <w:szCs w:val="24"/>
        </w:rPr>
        <w:t xml:space="preserve"> shortfall’ </w:t>
      </w:r>
      <w:r w:rsidR="0009011F">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{"citationItems":[{"id":"ITEM-1","itemData":{"DOI":"10.5860/CHOICE.49-6266","ISBN":"9780691136868","ISSN":"0009-4978","PMID":"23580187","abstract":"This book provides a first synthetic view of an emerging area of ecology and biogeography, linking individual- and population-level processes to geographic distributions and biodiversity patterns. Problems in evolutionary ecology, macroecology, and biogeography are illuminated by this integrative view. The book focuses on correlative approaches known as ecological niche modeling, species distribution modeling, or habitat suitability modeling, which use associations between known occurrences of species and environmental variables to identify environmental conditions under which populations can be maintained. The spatial distribution of environments suitable for the species can then be estimated: a potential distribution for the species. This approach has broad applicability to ecology, evolution, biogeography, and conservation biology, as well as to understanding the geographic potential of invasive species and infectious diseases, and the biological implications of climate change. The authors lay out conceptual foundations and general principles for understanding and interpreting species distributions with respect to geography and environment. Focus is on development of niche models. While serving as a guide for students and researchers, the book also provides a theoretical framework to support future progress in the field.","author":[{"dropping-particle":"","family":"Peterson","given":"A. Townsend","non-dropping-particle":"","parse-names":false,"suffix":""},{"dropping-particle":"","family":"Soberón","given":"Jorge","non-dropping-particle":"","parse-names":false,"suffix":""},{"dropping-particle":"","family":"Pearson","given":"Richard G","non-dropping-particle":"","parse-names":false,"suffix":""},{"dropping-particle":"","family":"Anderson","given":"Robert P","non-dropping-particle":"","parse-names":false,"suffix":""},{"dropping-particle":"","family":"Martínez-Meyer","given":"E","non-dropping-particle":"","parse-names":false,"suffix":""},{"dropping-particle":"","family":"Nakamura","given":"Miguel","non-dropping-particle":"","parse-names":false,"suffix":""},{"dropping-particle":"","family":"Bastos Araujo","given":"Miguel","non-dropping-particle":"","parse-names":false,"suffix":""}],"id":"ITEM-1","issued":{"date-parts":[["2011"]]},"publisher":"Princeton University Press","publisher-place":"Princeton, USA and Oxford, UK","title":"Ecological niches and geographic distributions","type":"book"},"uris":["http://www.mendeley.com/documents/?uuid=49301456-a573-43b3-bb07-404cfd23ccea"]}],"mendeley":{"formattedCitation":"(Peterson et al., 2011)","plainTextFormattedCitation":"(Peterson et al., 2011)","previouslyFormattedCitation":"(Peterson et al., 2011)"},"properties":{"noteIndex":0},"schema":"https://github.com/citation-style-language/schema/raw/master/csl-citation.json"}</w:instrText>
      </w:r>
      <w:r w:rsidR="0009011F">
        <w:rPr>
          <w:rFonts w:ascii="Times New Roman" w:hAnsi="Times New Roman" w:cs="Times New Roman"/>
          <w:sz w:val="24"/>
          <w:szCs w:val="24"/>
        </w:rPr>
        <w:fldChar w:fldCharType="separate"/>
      </w:r>
      <w:r w:rsidR="007D48F8" w:rsidRPr="004C187E">
        <w:rPr>
          <w:rFonts w:ascii="Times New Roman" w:hAnsi="Times New Roman" w:cs="Times New Roman"/>
          <w:noProof/>
          <w:sz w:val="24"/>
          <w:szCs w:val="24"/>
        </w:rPr>
        <w:t>(Peterson et al., 2011)</w:t>
      </w:r>
      <w:r w:rsidR="0009011F">
        <w:rPr>
          <w:rFonts w:ascii="Times New Roman" w:hAnsi="Times New Roman" w:cs="Times New Roman"/>
          <w:sz w:val="24"/>
          <w:szCs w:val="24"/>
        </w:rPr>
        <w:fldChar w:fldCharType="end"/>
      </w:r>
      <w:r w:rsidR="00187556" w:rsidRPr="00187556">
        <w:rPr>
          <w:rFonts w:ascii="Times New Roman" w:hAnsi="Times New Roman" w:cs="Times New Roman"/>
          <w:sz w:val="24"/>
          <w:szCs w:val="24"/>
        </w:rPr>
        <w:t xml:space="preserve">, although information on species interactions is indirectly contained within our analysis through species’ diets </w:t>
      </w:r>
      <w:r w:rsidR="0009011F">
        <w:rPr>
          <w:rFonts w:ascii="Times New Roman" w:hAnsi="Times New Roman" w:cs="Times New Roman"/>
          <w:sz w:val="24"/>
          <w:szCs w:val="24"/>
        </w:rPr>
        <w:fldChar w:fldCharType="begin" w:fldLock="1"/>
      </w:r>
      <w:r w:rsidR="00D07F3B">
        <w:rPr>
          <w:rFonts w:ascii="Times New Roman" w:hAnsi="Times New Roman" w:cs="Times New Roman"/>
          <w:sz w:val="24"/>
          <w:szCs w:val="24"/>
        </w:rPr>
        <w:instrText>ADDIN CSL_CITATION {"citationItems":[{"id":"ITEM-1","itemData":{"DOI":"10.1111/oik.05415","ISSN":"00301299","author":[{"dropping-particle":"","family":"Dehling","given":"D. Matthias","non-dropping-particle":"","parse-names":false,"suffix":""},{"dropping-particle":"","family":"Stouffer","given":"Daniel B.","non-dropping-particle":"","parse-names":false,"suffix":""}],"container-title":"Oikos","id":"ITEM-1","issued":{"date-parts":[["2018","7"]]},"publisher":"Wiley/Blackwell (10.1111)","title":"Bringing the Eltonian niche into functional diversity","type":"article-journal"},"uris":["http://www.mendeley.com/documents/?uuid=af25d7ed-62ea-3946-a1a2-4822bcce870c"]}],"mendeley":{"formattedCitation":"(Dehling &amp; Stouffer, 2018)","plainTextFormattedCitation":"(Dehling &amp; Stouffer, 2018)","previouslyFormattedCitation":"(Dehling &amp; Stouffer, 2018)"},"properties":{"noteIndex":0},"schema":"https://github.com/citation-style-language/schema/raw/master/csl-citation.json"}</w:instrText>
      </w:r>
      <w:r w:rsidR="0009011F">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(Dehling &amp; Stouffer, 2018)</w:t>
      </w:r>
      <w:r w:rsidR="0009011F">
        <w:rPr>
          <w:rFonts w:ascii="Times New Roman" w:hAnsi="Times New Roman" w:cs="Times New Roman"/>
          <w:sz w:val="24"/>
          <w:szCs w:val="24"/>
        </w:rPr>
        <w:fldChar w:fldCharType="end"/>
      </w:r>
      <w:r w:rsidR="00187556" w:rsidRPr="00187556">
        <w:rPr>
          <w:rFonts w:ascii="Times New Roman" w:hAnsi="Times New Roman" w:cs="Times New Roman"/>
          <w:sz w:val="24"/>
          <w:szCs w:val="24"/>
        </w:rPr>
        <w:t xml:space="preserve">. Thus, future work that explicitly accounts for the interactions between species within the regional species pool, for instance by employing network analysis </w:t>
      </w:r>
      <w:r w:rsidR="0009011F">
        <w:rPr>
          <w:rFonts w:ascii="Times New Roman" w:hAnsi="Times New Roman" w:cs="Times New Roman"/>
          <w:sz w:val="24"/>
          <w:szCs w:val="24"/>
        </w:rPr>
        <w:fldChar w:fldCharType="begin" w:fldLock="1"/>
      </w:r>
      <w:r w:rsidR="00D07F3B">
        <w:rPr>
          <w:rFonts w:ascii="Times New Roman" w:hAnsi="Times New Roman" w:cs="Times New Roman"/>
          <w:sz w:val="24"/>
          <w:szCs w:val="24"/>
        </w:rPr>
        <w:instrText>ADDIN CSL_CITATION {"citationItems":[{"id":"ITEM-1","itemData":{"DOI":"10.1111/oik.05415","ISSN":"00301299","author":[{"dropping-particle":"","family":"Dehling","given":"D. Matthias","non-dropping-particle":"","parse-names":false,"suffix":""},{"dropping-particle":"","family":"Stouffer","given":"Daniel B.","non-dropping-particle":"","parse-names":false,"suffix":""}],"container-title":"Oikos","id":"ITEM-1","issued":{"date-parts":[["2018","7"]]},"publisher":"Wiley/Blackwell (10.1111)","title":"Bringing the Eltonian niche into functional diversity","type":"article-journal"},"uris":["http://www.mendeley.com/documents/?uuid=af25d7ed-62ea-3946-a1a2-4822bcce870c"]}],"mendeley":{"formattedCitation":"(Dehling &amp; Stouffer, 2018)","plainTextFormattedCitation":"(Dehling &amp; Stouffer, 2018)","previouslyFormattedCitation":"(Dehling &amp; Stouffer, 2018)"},"properties":{"noteIndex":0},"schema":"https://github.com/citation-style-language/schema/raw/master/csl-citation.json"}</w:instrText>
      </w:r>
      <w:r w:rsidR="0009011F">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(Dehling &amp; Stouffer, 2018)</w:t>
      </w:r>
      <w:r w:rsidR="0009011F">
        <w:rPr>
          <w:rFonts w:ascii="Times New Roman" w:hAnsi="Times New Roman" w:cs="Times New Roman"/>
          <w:sz w:val="24"/>
          <w:szCs w:val="24"/>
        </w:rPr>
        <w:fldChar w:fldCharType="end"/>
      </w:r>
      <w:r w:rsidR="00187556" w:rsidRPr="00187556">
        <w:rPr>
          <w:rFonts w:ascii="Times New Roman" w:hAnsi="Times New Roman" w:cs="Times New Roman"/>
          <w:sz w:val="24"/>
          <w:szCs w:val="24"/>
        </w:rPr>
        <w:t>, could reveal further insights into how species’ roles and functional contributions sum</w:t>
      </w:r>
      <w:r w:rsidR="00B96110">
        <w:rPr>
          <w:rFonts w:ascii="Times New Roman" w:hAnsi="Times New Roman" w:cs="Times New Roman"/>
          <w:sz w:val="24"/>
          <w:szCs w:val="24"/>
        </w:rPr>
        <w:t>mate across the regional pools</w:t>
      </w:r>
      <w:r w:rsidR="00187556" w:rsidRPr="00187556">
        <w:rPr>
          <w:rFonts w:ascii="Times New Roman" w:hAnsi="Times New Roman" w:cs="Times New Roman"/>
          <w:sz w:val="24"/>
          <w:szCs w:val="24"/>
        </w:rPr>
        <w:t>.</w:t>
      </w:r>
    </w:p>
    <w:p w14:paraId="0FA03469" w14:textId="0E80E727" w:rsidR="00187556" w:rsidRPr="008E43B4" w:rsidRDefault="00187556" w:rsidP="00A4775D">
      <w:pPr>
        <w:spacing w:line="480" w:lineRule="auto"/>
        <w:rPr>
          <w:rFonts w:ascii="Times New Roman" w:hAnsi="Times New Roman" w:cs="Times New Roman"/>
          <w:sz w:val="24"/>
          <w:szCs w:val="24"/>
        </w:rPr>
      </w:pPr>
      <w:r w:rsidRPr="00187556">
        <w:rPr>
          <w:rFonts w:ascii="Times New Roman" w:hAnsi="Times New Roman" w:cs="Times New Roman"/>
          <w:sz w:val="24"/>
          <w:szCs w:val="24"/>
        </w:rPr>
        <w:lastRenderedPageBreak/>
        <w:t xml:space="preserve">In conclusion, we show that the analysis of functional redundancy and functional dispersion at the global scale can provide new insights into taxonomic, trait and spatial signals of bird and mammal diversity. We recommend consideration of both the similarity and breadth of functional roles across </w:t>
      </w:r>
      <w:r w:rsidR="000E5602">
        <w:rPr>
          <w:rFonts w:ascii="Times New Roman" w:hAnsi="Times New Roman" w:cs="Times New Roman"/>
          <w:sz w:val="24"/>
          <w:szCs w:val="24"/>
        </w:rPr>
        <w:t xml:space="preserve">multi-taxa </w:t>
      </w:r>
      <w:r w:rsidRPr="00187556">
        <w:rPr>
          <w:rFonts w:ascii="Times New Roman" w:hAnsi="Times New Roman" w:cs="Times New Roman"/>
          <w:sz w:val="24"/>
          <w:szCs w:val="24"/>
        </w:rPr>
        <w:t xml:space="preserve">species pools, to accommodate the global trade-off between functional redundancy and functional dispersion and to support the maintenance of insurance and response diversity </w:t>
      </w:r>
      <w:r w:rsidR="000E5602">
        <w:rPr>
          <w:rFonts w:ascii="Times New Roman" w:hAnsi="Times New Roman" w:cs="Times New Roman"/>
          <w:sz w:val="24"/>
          <w:szCs w:val="24"/>
        </w:rPr>
        <w:t>between</w:t>
      </w:r>
      <w:r w:rsidRPr="00187556">
        <w:rPr>
          <w:rFonts w:ascii="Times New Roman" w:hAnsi="Times New Roman" w:cs="Times New Roman"/>
          <w:sz w:val="24"/>
          <w:szCs w:val="24"/>
        </w:rPr>
        <w:t xml:space="preserve"> and within ecoregions</w:t>
      </w:r>
      <w:r w:rsidR="00A4775D">
        <w:rPr>
          <w:rFonts w:ascii="Times New Roman" w:hAnsi="Times New Roman" w:cs="Times New Roman"/>
          <w:sz w:val="24"/>
          <w:szCs w:val="24"/>
        </w:rPr>
        <w:t>.</w:t>
      </w:r>
    </w:p>
    <w:p w14:paraId="0A3091ED" w14:textId="5DACF8D7" w:rsidR="00B20308" w:rsidRPr="00106A1D" w:rsidRDefault="003D09E7" w:rsidP="00A56BDB">
      <w:pPr>
        <w:pStyle w:val="Heading1"/>
        <w:spacing w:line="480" w:lineRule="auto"/>
        <w:jc w:val="center"/>
        <w:rPr>
          <w:rFonts w:ascii="Times New Roman" w:hAnsi="Times New Roman" w:cs="Times New Roman"/>
          <w:b/>
          <w:bCs/>
        </w:rPr>
      </w:pPr>
      <w:r>
        <w:rPr>
          <w:rFonts w:ascii="Times New Roman" w:hAnsi="Times New Roman" w:cs="Times New Roman"/>
          <w:b/>
          <w:bCs/>
        </w:rPr>
        <w:t>R</w:t>
      </w:r>
      <w:r w:rsidR="00B20308" w:rsidRPr="00106A1D">
        <w:rPr>
          <w:rFonts w:ascii="Times New Roman" w:hAnsi="Times New Roman" w:cs="Times New Roman"/>
          <w:b/>
          <w:bCs/>
        </w:rPr>
        <w:t>eferences</w:t>
      </w:r>
    </w:p>
    <w:p w14:paraId="77E30B41" w14:textId="4F2EE7EF" w:rsidR="006C60FF" w:rsidRPr="006C60FF" w:rsidRDefault="00B20308"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BD51A5">
        <w:rPr>
          <w:rFonts w:ascii="Times New Roman" w:hAnsi="Times New Roman" w:cs="Times New Roman"/>
          <w:sz w:val="24"/>
          <w:szCs w:val="24"/>
        </w:rPr>
        <w:fldChar w:fldCharType="begin" w:fldLock="1"/>
      </w:r>
      <w:r w:rsidRPr="00BD51A5">
        <w:rPr>
          <w:rFonts w:ascii="Times New Roman" w:hAnsi="Times New Roman" w:cs="Times New Roman"/>
          <w:sz w:val="24"/>
          <w:szCs w:val="24"/>
        </w:rPr>
        <w:instrText xml:space="preserve">ADDIN Mendeley Bibliography CSL_BIBLIOGRAPHY </w:instrText>
      </w:r>
      <w:r w:rsidRPr="00BD51A5">
        <w:rPr>
          <w:rFonts w:ascii="Times New Roman" w:hAnsi="Times New Roman" w:cs="Times New Roman"/>
          <w:sz w:val="24"/>
          <w:szCs w:val="24"/>
        </w:rPr>
        <w:fldChar w:fldCharType="separate"/>
      </w:r>
      <w:r w:rsidR="006C60FF" w:rsidRPr="006C60FF">
        <w:rPr>
          <w:rFonts w:ascii="Times New Roman" w:hAnsi="Times New Roman" w:cs="Times New Roman"/>
          <w:noProof/>
          <w:sz w:val="24"/>
          <w:szCs w:val="24"/>
        </w:rPr>
        <w:t xml:space="preserve">Barbet-Massin, M., &amp; Jetz, W. (2015) The effect of range changes on the functional turnover, structure and diversity of bird assemblages under future climate scenarios. </w:t>
      </w:r>
      <w:r w:rsidR="006C60FF" w:rsidRPr="006C60FF">
        <w:rPr>
          <w:rFonts w:ascii="Times New Roman" w:hAnsi="Times New Roman" w:cs="Times New Roman"/>
          <w:i/>
          <w:iCs/>
          <w:noProof/>
          <w:sz w:val="24"/>
          <w:szCs w:val="24"/>
        </w:rPr>
        <w:t>Global Change Biology</w:t>
      </w:r>
      <w:r w:rsidR="006C60FF" w:rsidRPr="006C60FF">
        <w:rPr>
          <w:rFonts w:ascii="Times New Roman" w:hAnsi="Times New Roman" w:cs="Times New Roman"/>
          <w:noProof/>
          <w:sz w:val="24"/>
          <w:szCs w:val="24"/>
        </w:rPr>
        <w:t xml:space="preserve">, </w:t>
      </w:r>
      <w:r w:rsidR="006C60FF" w:rsidRPr="006C60FF">
        <w:rPr>
          <w:rFonts w:ascii="Times New Roman" w:hAnsi="Times New Roman" w:cs="Times New Roman"/>
          <w:b/>
          <w:bCs/>
          <w:noProof/>
          <w:sz w:val="24"/>
          <w:szCs w:val="24"/>
        </w:rPr>
        <w:t>21</w:t>
      </w:r>
      <w:r w:rsidR="006C60FF" w:rsidRPr="006C60FF">
        <w:rPr>
          <w:rFonts w:ascii="Times New Roman" w:hAnsi="Times New Roman" w:cs="Times New Roman"/>
          <w:noProof/>
          <w:sz w:val="24"/>
          <w:szCs w:val="24"/>
        </w:rPr>
        <w:t>, 2917–2928.</w:t>
      </w:r>
    </w:p>
    <w:p w14:paraId="5C33BB51"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Barnosky, A.D., Hadly, E.A., Bascompte, J., Berlow, E.L., Brown, J.H., … Smith, A.B. (2012) Approaching a state shift in Earth’s biosphere. </w:t>
      </w:r>
      <w:r w:rsidRPr="006C60FF">
        <w:rPr>
          <w:rFonts w:ascii="Times New Roman" w:hAnsi="Times New Roman" w:cs="Times New Roman"/>
          <w:i/>
          <w:iCs/>
          <w:noProof/>
          <w:sz w:val="24"/>
          <w:szCs w:val="24"/>
        </w:rPr>
        <w:t>Nature</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486</w:t>
      </w:r>
      <w:r w:rsidRPr="006C60FF">
        <w:rPr>
          <w:rFonts w:ascii="Times New Roman" w:hAnsi="Times New Roman" w:cs="Times New Roman"/>
          <w:noProof/>
          <w:sz w:val="24"/>
          <w:szCs w:val="24"/>
        </w:rPr>
        <w:t>, 52–58.</w:t>
      </w:r>
    </w:p>
    <w:p w14:paraId="47A5F242"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Belmaker, J., &amp; Jetz, W. (2015) Relative roles of ecological and energetic constraints, diversification rates and region history on global species richness gradients. </w:t>
      </w:r>
      <w:r w:rsidRPr="006C60FF">
        <w:rPr>
          <w:rFonts w:ascii="Times New Roman" w:hAnsi="Times New Roman" w:cs="Times New Roman"/>
          <w:i/>
          <w:iCs/>
          <w:noProof/>
          <w:sz w:val="24"/>
          <w:szCs w:val="24"/>
        </w:rPr>
        <w:t>Ecology Letters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18</w:t>
      </w:r>
      <w:r w:rsidRPr="006C60FF">
        <w:rPr>
          <w:rFonts w:ascii="Times New Roman" w:hAnsi="Times New Roman" w:cs="Times New Roman"/>
          <w:noProof/>
          <w:sz w:val="24"/>
          <w:szCs w:val="24"/>
        </w:rPr>
        <w:t>, 563–571.</w:t>
      </w:r>
    </w:p>
    <w:p w14:paraId="444BB407"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Belmaker, J., &amp; Jetz, W. (2013) Spatial scaling of functional structure in bird and mammal assemblages. </w:t>
      </w:r>
      <w:r w:rsidRPr="006C60FF">
        <w:rPr>
          <w:rFonts w:ascii="Times New Roman" w:hAnsi="Times New Roman" w:cs="Times New Roman"/>
          <w:i/>
          <w:iCs/>
          <w:noProof/>
          <w:sz w:val="24"/>
          <w:szCs w:val="24"/>
        </w:rPr>
        <w:t>The American Naturalist</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181</w:t>
      </w:r>
      <w:r w:rsidRPr="006C60FF">
        <w:rPr>
          <w:rFonts w:ascii="Times New Roman" w:hAnsi="Times New Roman" w:cs="Times New Roman"/>
          <w:noProof/>
          <w:sz w:val="24"/>
          <w:szCs w:val="24"/>
        </w:rPr>
        <w:t>, 464–478.</w:t>
      </w:r>
    </w:p>
    <w:p w14:paraId="27465985"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Brook, B.W., Sodhi, N.S., &amp; Bradshaw, C.J.A. (2008) Synergies among extinction drivers under global change. </w:t>
      </w:r>
      <w:r w:rsidRPr="006C60FF">
        <w:rPr>
          <w:rFonts w:ascii="Times New Roman" w:hAnsi="Times New Roman" w:cs="Times New Roman"/>
          <w:i/>
          <w:iCs/>
          <w:noProof/>
          <w:sz w:val="24"/>
          <w:szCs w:val="24"/>
        </w:rPr>
        <w:t>Trends in Ecology &amp; Evolution</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23</w:t>
      </w:r>
      <w:r w:rsidRPr="006C60FF">
        <w:rPr>
          <w:rFonts w:ascii="Times New Roman" w:hAnsi="Times New Roman" w:cs="Times New Roman"/>
          <w:noProof/>
          <w:sz w:val="24"/>
          <w:szCs w:val="24"/>
        </w:rPr>
        <w:t>, 453–460.</w:t>
      </w:r>
    </w:p>
    <w:p w14:paraId="50E50926"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Buschke, F.T., De Meester, L., Brendonck, L., &amp; Vanschoenwinkel, B. (2015) Partitioning the variation in African vertebrate distributions into environmental and spatial components - exploring the link between ecology and biogeography. </w:t>
      </w:r>
      <w:r w:rsidRPr="006C60FF">
        <w:rPr>
          <w:rFonts w:ascii="Times New Roman" w:hAnsi="Times New Roman" w:cs="Times New Roman"/>
          <w:i/>
          <w:iCs/>
          <w:noProof/>
          <w:sz w:val="24"/>
          <w:szCs w:val="24"/>
        </w:rPr>
        <w:t>Ecography</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38</w:t>
      </w:r>
      <w:r w:rsidRPr="006C60FF">
        <w:rPr>
          <w:rFonts w:ascii="Times New Roman" w:hAnsi="Times New Roman" w:cs="Times New Roman"/>
          <w:noProof/>
          <w:sz w:val="24"/>
          <w:szCs w:val="24"/>
        </w:rPr>
        <w:t>, 450–461.</w:t>
      </w:r>
    </w:p>
    <w:p w14:paraId="7D9CDBBB"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lastRenderedPageBreak/>
        <w:t xml:space="preserve">Cardinale, B.J., Duffy, J.E., Gonzalez, A., Hooper, D.U., Perrings, C., … Naeem, S. (2012) Biodiversity loss and its impact on humanity. </w:t>
      </w:r>
      <w:r w:rsidRPr="006C60FF">
        <w:rPr>
          <w:rFonts w:ascii="Times New Roman" w:hAnsi="Times New Roman" w:cs="Times New Roman"/>
          <w:i/>
          <w:iCs/>
          <w:noProof/>
          <w:sz w:val="24"/>
          <w:szCs w:val="24"/>
        </w:rPr>
        <w:t>Nature</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486</w:t>
      </w:r>
      <w:r w:rsidRPr="006C60FF">
        <w:rPr>
          <w:rFonts w:ascii="Times New Roman" w:hAnsi="Times New Roman" w:cs="Times New Roman"/>
          <w:noProof/>
          <w:sz w:val="24"/>
          <w:szCs w:val="24"/>
        </w:rPr>
        <w:t>, 59–67.</w:t>
      </w:r>
    </w:p>
    <w:p w14:paraId="05A6887A"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Carmona, C.P., de Bello, F., Mason, N.W.H., &amp; Lepš, J. (2016) Traits without borders: Integrating functional diversity across scales. </w:t>
      </w:r>
      <w:r w:rsidRPr="006C60FF">
        <w:rPr>
          <w:rFonts w:ascii="Times New Roman" w:hAnsi="Times New Roman" w:cs="Times New Roman"/>
          <w:i/>
          <w:iCs/>
          <w:noProof/>
          <w:sz w:val="24"/>
          <w:szCs w:val="24"/>
        </w:rPr>
        <w:t>Trends in Ecology and Evolution</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31</w:t>
      </w:r>
      <w:r w:rsidRPr="006C60FF">
        <w:rPr>
          <w:rFonts w:ascii="Times New Roman" w:hAnsi="Times New Roman" w:cs="Times New Roman"/>
          <w:noProof/>
          <w:sz w:val="24"/>
          <w:szCs w:val="24"/>
        </w:rPr>
        <w:t>, 382–394.</w:t>
      </w:r>
    </w:p>
    <w:p w14:paraId="60CE6764"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Chapin, F.S., Walker, B.H., Hobbs, R.J., Hooper, D.U., Lawton, J.H., Sala, O.E., &amp; Tilman, D. (1997) Biotic control over the functioning of ecosystems. </w:t>
      </w:r>
      <w:r w:rsidRPr="006C60FF">
        <w:rPr>
          <w:rFonts w:ascii="Times New Roman" w:hAnsi="Times New Roman" w:cs="Times New Roman"/>
          <w:i/>
          <w:iCs/>
          <w:noProof/>
          <w:sz w:val="24"/>
          <w:szCs w:val="24"/>
        </w:rPr>
        <w:t>Science</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277</w:t>
      </w:r>
      <w:r w:rsidRPr="006C60FF">
        <w:rPr>
          <w:rFonts w:ascii="Times New Roman" w:hAnsi="Times New Roman" w:cs="Times New Roman"/>
          <w:noProof/>
          <w:sz w:val="24"/>
          <w:szCs w:val="24"/>
        </w:rPr>
        <w:t>, 500–504.</w:t>
      </w:r>
    </w:p>
    <w:p w14:paraId="69615492"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Chillo, V., &amp; Ojeda, R.A. (2012) Mammal functional diversity loss under human-induced disturbances in arid lands. </w:t>
      </w:r>
      <w:r w:rsidRPr="006C60FF">
        <w:rPr>
          <w:rFonts w:ascii="Times New Roman" w:hAnsi="Times New Roman" w:cs="Times New Roman"/>
          <w:i/>
          <w:iCs/>
          <w:noProof/>
          <w:sz w:val="24"/>
          <w:szCs w:val="24"/>
        </w:rPr>
        <w:t>Journal of Arid Environments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87</w:t>
      </w:r>
      <w:r w:rsidRPr="006C60FF">
        <w:rPr>
          <w:rFonts w:ascii="Times New Roman" w:hAnsi="Times New Roman" w:cs="Times New Roman"/>
          <w:noProof/>
          <w:sz w:val="24"/>
          <w:szCs w:val="24"/>
        </w:rPr>
        <w:t>, 95–102.</w:t>
      </w:r>
    </w:p>
    <w:p w14:paraId="55F65ECC"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Currie, D.J., Mittelbach, G.G., Cornell, H. V., Field, R., Guégan, J.F., … Turner, J.R.G. (2004) Predictions and tests of climate-based hypotheses of broad-scale variation in taxonomic richness. </w:t>
      </w:r>
      <w:r w:rsidRPr="006C60FF">
        <w:rPr>
          <w:rFonts w:ascii="Times New Roman" w:hAnsi="Times New Roman" w:cs="Times New Roman"/>
          <w:i/>
          <w:iCs/>
          <w:noProof/>
          <w:sz w:val="24"/>
          <w:szCs w:val="24"/>
        </w:rPr>
        <w:t>Ecology Letters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7</w:t>
      </w:r>
      <w:r w:rsidRPr="006C60FF">
        <w:rPr>
          <w:rFonts w:ascii="Times New Roman" w:hAnsi="Times New Roman" w:cs="Times New Roman"/>
          <w:noProof/>
          <w:sz w:val="24"/>
          <w:szCs w:val="24"/>
        </w:rPr>
        <w:t>, 1121–1134.</w:t>
      </w:r>
    </w:p>
    <w:p w14:paraId="679F9851"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Davies, T.J., Fritz, S.A., Grenyer, R., Orme, C.D.L., Bielby, J., … Purvis, A. (2008) Phylogenetic trees and the future of mammalian biodiversity. </w:t>
      </w:r>
      <w:r w:rsidRPr="006C60FF">
        <w:rPr>
          <w:rFonts w:ascii="Times New Roman" w:hAnsi="Times New Roman" w:cs="Times New Roman"/>
          <w:i/>
          <w:iCs/>
          <w:noProof/>
          <w:sz w:val="24"/>
          <w:szCs w:val="24"/>
        </w:rPr>
        <w:t>Proceedings of the National Academy of Sciences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105</w:t>
      </w:r>
      <w:r w:rsidRPr="006C60FF">
        <w:rPr>
          <w:rFonts w:ascii="Times New Roman" w:hAnsi="Times New Roman" w:cs="Times New Roman"/>
          <w:noProof/>
          <w:sz w:val="24"/>
          <w:szCs w:val="24"/>
        </w:rPr>
        <w:t>, 11556–11563.</w:t>
      </w:r>
    </w:p>
    <w:p w14:paraId="70A33DF4"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Dehling, D.M., &amp; Stouffer, D.B. (2018) Bringing the Eltonian niche into functional diversity. </w:t>
      </w:r>
      <w:r w:rsidRPr="006C60FF">
        <w:rPr>
          <w:rFonts w:ascii="Times New Roman" w:hAnsi="Times New Roman" w:cs="Times New Roman"/>
          <w:i/>
          <w:iCs/>
          <w:noProof/>
          <w:sz w:val="24"/>
          <w:szCs w:val="24"/>
        </w:rPr>
        <w:t>Oikos</w:t>
      </w:r>
      <w:r w:rsidRPr="006C60FF">
        <w:rPr>
          <w:rFonts w:ascii="Times New Roman" w:hAnsi="Times New Roman" w:cs="Times New Roman"/>
          <w:noProof/>
          <w:sz w:val="24"/>
          <w:szCs w:val="24"/>
        </w:rPr>
        <w:t>.</w:t>
      </w:r>
    </w:p>
    <w:p w14:paraId="418CB460"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Diaz, S., &amp; Cabido, M. (2001) Vive la difference: plant functional diversity matters to ecosystem processes. </w:t>
      </w:r>
      <w:r w:rsidRPr="006C60FF">
        <w:rPr>
          <w:rFonts w:ascii="Times New Roman" w:hAnsi="Times New Roman" w:cs="Times New Roman"/>
          <w:i/>
          <w:iCs/>
          <w:noProof/>
          <w:sz w:val="24"/>
          <w:szCs w:val="24"/>
        </w:rPr>
        <w:t>Trends in Ecology &amp; Evolution</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16</w:t>
      </w:r>
      <w:r w:rsidRPr="006C60FF">
        <w:rPr>
          <w:rFonts w:ascii="Times New Roman" w:hAnsi="Times New Roman" w:cs="Times New Roman"/>
          <w:noProof/>
          <w:sz w:val="24"/>
          <w:szCs w:val="24"/>
        </w:rPr>
        <w:t>, 646–655.</w:t>
      </w:r>
    </w:p>
    <w:p w14:paraId="4DF08EBB"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Díaz, S., Kattge, J., Cornelissen, J.H.C., Wright, I.J., Lavorel, S., … Gorné, L.D. (2016) The global spectrum of plant form and function. </w:t>
      </w:r>
      <w:r w:rsidRPr="006C60FF">
        <w:rPr>
          <w:rFonts w:ascii="Times New Roman" w:hAnsi="Times New Roman" w:cs="Times New Roman"/>
          <w:i/>
          <w:iCs/>
          <w:noProof/>
          <w:sz w:val="24"/>
          <w:szCs w:val="24"/>
        </w:rPr>
        <w:t>Nature</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529</w:t>
      </w:r>
      <w:r w:rsidRPr="006C60FF">
        <w:rPr>
          <w:rFonts w:ascii="Times New Roman" w:hAnsi="Times New Roman" w:cs="Times New Roman"/>
          <w:noProof/>
          <w:sz w:val="24"/>
          <w:szCs w:val="24"/>
        </w:rPr>
        <w:t>, 167–171.</w:t>
      </w:r>
    </w:p>
    <w:p w14:paraId="20A07D31"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Díaz, S., Purvis, A., Cornelissen, J.H.C., Mace, G.M., Donoghue, M.J., … Pearse, W.D. (2013) Functional traits, the phylogeny of function, and ecosystem service vulnerability. </w:t>
      </w:r>
      <w:r w:rsidRPr="006C60FF">
        <w:rPr>
          <w:rFonts w:ascii="Times New Roman" w:hAnsi="Times New Roman" w:cs="Times New Roman"/>
          <w:i/>
          <w:iCs/>
          <w:noProof/>
          <w:sz w:val="24"/>
          <w:szCs w:val="24"/>
        </w:rPr>
        <w:lastRenderedPageBreak/>
        <w:t>Ecology and Evolution</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3</w:t>
      </w:r>
      <w:r w:rsidRPr="006C60FF">
        <w:rPr>
          <w:rFonts w:ascii="Times New Roman" w:hAnsi="Times New Roman" w:cs="Times New Roman"/>
          <w:noProof/>
          <w:sz w:val="24"/>
          <w:szCs w:val="24"/>
        </w:rPr>
        <w:t>, 2958–2975.</w:t>
      </w:r>
    </w:p>
    <w:p w14:paraId="47EF91CC"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Dirzo, R., Young, H.S., Galetti, M., Ceballos, G., Isaac, N.J.B., &amp; Collen, B. (2014) Defaunation in the Anthropocene. </w:t>
      </w:r>
      <w:r w:rsidRPr="006C60FF">
        <w:rPr>
          <w:rFonts w:ascii="Times New Roman" w:hAnsi="Times New Roman" w:cs="Times New Roman"/>
          <w:i/>
          <w:iCs/>
          <w:noProof/>
          <w:sz w:val="24"/>
          <w:szCs w:val="24"/>
        </w:rPr>
        <w:t>Science</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345</w:t>
      </w:r>
      <w:r w:rsidRPr="006C60FF">
        <w:rPr>
          <w:rFonts w:ascii="Times New Roman" w:hAnsi="Times New Roman" w:cs="Times New Roman"/>
          <w:noProof/>
          <w:sz w:val="24"/>
          <w:szCs w:val="24"/>
        </w:rPr>
        <w:t>, 401–406.</w:t>
      </w:r>
    </w:p>
    <w:p w14:paraId="4CB92683"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Elmqvist, T., Folke, C., Nystrom, M., Peterson, G., Bengtsson, J., Walker, B., &amp; Norberg, J. (2003) Response diversity, ecosystem change, and resilience. </w:t>
      </w:r>
      <w:r w:rsidRPr="006C60FF">
        <w:rPr>
          <w:rFonts w:ascii="Times New Roman" w:hAnsi="Times New Roman" w:cs="Times New Roman"/>
          <w:i/>
          <w:iCs/>
          <w:noProof/>
          <w:sz w:val="24"/>
          <w:szCs w:val="24"/>
        </w:rPr>
        <w:t>Frontiers in Ecology and the Environment</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w:t>
      </w:r>
      <w:r w:rsidRPr="006C60FF">
        <w:rPr>
          <w:rFonts w:ascii="Times New Roman" w:hAnsi="Times New Roman" w:cs="Times New Roman"/>
          <w:noProof/>
          <w:sz w:val="24"/>
          <w:szCs w:val="24"/>
        </w:rPr>
        <w:t>, 488–494.</w:t>
      </w:r>
    </w:p>
    <w:p w14:paraId="76073C8A"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Faurby, S., &amp; Svenning, J.C. (2015) Historic and prehistoric human-driven extinctions have reshaped global mammal diversity patterns. </w:t>
      </w:r>
      <w:r w:rsidRPr="006C60FF">
        <w:rPr>
          <w:rFonts w:ascii="Times New Roman" w:hAnsi="Times New Roman" w:cs="Times New Roman"/>
          <w:i/>
          <w:iCs/>
          <w:noProof/>
          <w:sz w:val="24"/>
          <w:szCs w:val="24"/>
        </w:rPr>
        <w:t>Diversity and Distributions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21</w:t>
      </w:r>
      <w:r w:rsidRPr="006C60FF">
        <w:rPr>
          <w:rFonts w:ascii="Times New Roman" w:hAnsi="Times New Roman" w:cs="Times New Roman"/>
          <w:noProof/>
          <w:sz w:val="24"/>
          <w:szCs w:val="24"/>
        </w:rPr>
        <w:t>, 1155–1166.</w:t>
      </w:r>
    </w:p>
    <w:p w14:paraId="0EAA68E1"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Flynn, D.F.B., Gogol-Prokurat, M., Nogeire, T., Molinari, N., Richers, B.T., … DeClerck, F. (2009) Loss of functional diversity under land use intensification across multiple taxa. </w:t>
      </w:r>
      <w:r w:rsidRPr="006C60FF">
        <w:rPr>
          <w:rFonts w:ascii="Times New Roman" w:hAnsi="Times New Roman" w:cs="Times New Roman"/>
          <w:i/>
          <w:iCs/>
          <w:noProof/>
          <w:sz w:val="24"/>
          <w:szCs w:val="24"/>
        </w:rPr>
        <w:t>Ecology Letters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12</w:t>
      </w:r>
      <w:r w:rsidRPr="006C60FF">
        <w:rPr>
          <w:rFonts w:ascii="Times New Roman" w:hAnsi="Times New Roman" w:cs="Times New Roman"/>
          <w:noProof/>
          <w:sz w:val="24"/>
          <w:szCs w:val="24"/>
        </w:rPr>
        <w:t>, 22–33.</w:t>
      </w:r>
    </w:p>
    <w:p w14:paraId="3A864533"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Fonseca, C.R., &amp; Ganade, G. (2001) Species functional redundancy, random extinctions and the stability of ecosystems. </w:t>
      </w:r>
      <w:r w:rsidRPr="006C60FF">
        <w:rPr>
          <w:rFonts w:ascii="Times New Roman" w:hAnsi="Times New Roman" w:cs="Times New Roman"/>
          <w:i/>
          <w:iCs/>
          <w:noProof/>
          <w:sz w:val="24"/>
          <w:szCs w:val="24"/>
        </w:rPr>
        <w:t>Journal of Ecology</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89</w:t>
      </w:r>
      <w:r w:rsidRPr="006C60FF">
        <w:rPr>
          <w:rFonts w:ascii="Times New Roman" w:hAnsi="Times New Roman" w:cs="Times New Roman"/>
          <w:noProof/>
          <w:sz w:val="24"/>
          <w:szCs w:val="24"/>
        </w:rPr>
        <w:t>, 118–125.</w:t>
      </w:r>
    </w:p>
    <w:p w14:paraId="4C19779D"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Fritz, S.A., Bininda-Emonds, O.R.P., &amp; Purvis, A. (2009) Geographical variation in predictors of mammalian extinction risk: Big is bad, but only in the tropics. </w:t>
      </w:r>
      <w:r w:rsidRPr="006C60FF">
        <w:rPr>
          <w:rFonts w:ascii="Times New Roman" w:hAnsi="Times New Roman" w:cs="Times New Roman"/>
          <w:i/>
          <w:iCs/>
          <w:noProof/>
          <w:sz w:val="24"/>
          <w:szCs w:val="24"/>
        </w:rPr>
        <w:t>Ecology Letters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12</w:t>
      </w:r>
      <w:r w:rsidRPr="006C60FF">
        <w:rPr>
          <w:rFonts w:ascii="Times New Roman" w:hAnsi="Times New Roman" w:cs="Times New Roman"/>
          <w:noProof/>
          <w:sz w:val="24"/>
          <w:szCs w:val="24"/>
        </w:rPr>
        <w:t>, 538–549.</w:t>
      </w:r>
    </w:p>
    <w:p w14:paraId="080EA3D2"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Funk, S.M., &amp; Fa, J.E. (2010) Ecoregion prioritization suggests an armoury not a silver bullet for conservation planning. </w:t>
      </w:r>
      <w:r w:rsidRPr="006C60FF">
        <w:rPr>
          <w:rFonts w:ascii="Times New Roman" w:hAnsi="Times New Roman" w:cs="Times New Roman"/>
          <w:i/>
          <w:iCs/>
          <w:noProof/>
          <w:sz w:val="24"/>
          <w:szCs w:val="24"/>
        </w:rPr>
        <w:t>PLoS ONE</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5</w:t>
      </w:r>
      <w:r w:rsidRPr="006C60FF">
        <w:rPr>
          <w:rFonts w:ascii="Times New Roman" w:hAnsi="Times New Roman" w:cs="Times New Roman"/>
          <w:noProof/>
          <w:sz w:val="24"/>
          <w:szCs w:val="24"/>
        </w:rPr>
        <w:t>, e8923.</w:t>
      </w:r>
    </w:p>
    <w:p w14:paraId="34AF6457"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Gaston, K.J. (2000) Global patterns in biodiversity. </w:t>
      </w:r>
      <w:r w:rsidRPr="006C60FF">
        <w:rPr>
          <w:rFonts w:ascii="Times New Roman" w:hAnsi="Times New Roman" w:cs="Times New Roman"/>
          <w:i/>
          <w:iCs/>
          <w:noProof/>
          <w:sz w:val="24"/>
          <w:szCs w:val="24"/>
        </w:rPr>
        <w:t>Nature</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405</w:t>
      </w:r>
      <w:r w:rsidRPr="006C60FF">
        <w:rPr>
          <w:rFonts w:ascii="Times New Roman" w:hAnsi="Times New Roman" w:cs="Times New Roman"/>
          <w:noProof/>
          <w:sz w:val="24"/>
          <w:szCs w:val="24"/>
        </w:rPr>
        <w:t>, 220–227.</w:t>
      </w:r>
    </w:p>
    <w:p w14:paraId="47A92829"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González-Maya, J.F., Martínez-Meyer, E., Medelloín, R., &amp; Ceballos, G. (2017) Distribution of mammal functional diversity in the Neotropical realm: Influence of land-use and extinction risk. </w:t>
      </w:r>
      <w:r w:rsidRPr="006C60FF">
        <w:rPr>
          <w:rFonts w:ascii="Times New Roman" w:hAnsi="Times New Roman" w:cs="Times New Roman"/>
          <w:i/>
          <w:iCs/>
          <w:noProof/>
          <w:sz w:val="24"/>
          <w:szCs w:val="24"/>
        </w:rPr>
        <w:t>PLoS ONE</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12</w:t>
      </w:r>
      <w:r w:rsidRPr="006C60FF">
        <w:rPr>
          <w:rFonts w:ascii="Times New Roman" w:hAnsi="Times New Roman" w:cs="Times New Roman"/>
          <w:noProof/>
          <w:sz w:val="24"/>
          <w:szCs w:val="24"/>
        </w:rPr>
        <w:t>, e0175931.</w:t>
      </w:r>
    </w:p>
    <w:p w14:paraId="3F767C78"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lastRenderedPageBreak/>
        <w:t xml:space="preserve">Hillebrand, H. (2004) On the generality of the latitudinal diversity gradient. </w:t>
      </w:r>
      <w:r w:rsidRPr="006C60FF">
        <w:rPr>
          <w:rFonts w:ascii="Times New Roman" w:hAnsi="Times New Roman" w:cs="Times New Roman"/>
          <w:i/>
          <w:iCs/>
          <w:noProof/>
          <w:sz w:val="24"/>
          <w:szCs w:val="24"/>
        </w:rPr>
        <w:t>American Naturalist</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163</w:t>
      </w:r>
      <w:r w:rsidRPr="006C60FF">
        <w:rPr>
          <w:rFonts w:ascii="Times New Roman" w:hAnsi="Times New Roman" w:cs="Times New Roman"/>
          <w:noProof/>
          <w:sz w:val="24"/>
          <w:szCs w:val="24"/>
        </w:rPr>
        <w:t>, 192–211.</w:t>
      </w:r>
    </w:p>
    <w:p w14:paraId="3F91DDB0"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Holling, C.S. (1973) Resilience and stability of ecological systems. </w:t>
      </w:r>
      <w:r w:rsidRPr="006C60FF">
        <w:rPr>
          <w:rFonts w:ascii="Times New Roman" w:hAnsi="Times New Roman" w:cs="Times New Roman"/>
          <w:i/>
          <w:iCs/>
          <w:noProof/>
          <w:sz w:val="24"/>
          <w:szCs w:val="24"/>
        </w:rPr>
        <w:t>Annual Review of Ecology and Systematics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4</w:t>
      </w:r>
      <w:r w:rsidRPr="006C60FF">
        <w:rPr>
          <w:rFonts w:ascii="Times New Roman" w:hAnsi="Times New Roman" w:cs="Times New Roman"/>
          <w:noProof/>
          <w:sz w:val="24"/>
          <w:szCs w:val="24"/>
        </w:rPr>
        <w:t>, 1–23.</w:t>
      </w:r>
    </w:p>
    <w:p w14:paraId="59F27776"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Hooper, D.U., Chapin, F.S., Ewel, J.J., Hector, A., Inchausti, P., … Wardle, D.A. (2005) Effects of biodiversity on ecosystem functioning: A consensus of current knowledge. </w:t>
      </w:r>
      <w:r w:rsidRPr="006C60FF">
        <w:rPr>
          <w:rFonts w:ascii="Times New Roman" w:hAnsi="Times New Roman" w:cs="Times New Roman"/>
          <w:i/>
          <w:iCs/>
          <w:noProof/>
          <w:sz w:val="24"/>
          <w:szCs w:val="24"/>
        </w:rPr>
        <w:t>Ecological Monographs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75</w:t>
      </w:r>
      <w:r w:rsidRPr="006C60FF">
        <w:rPr>
          <w:rFonts w:ascii="Times New Roman" w:hAnsi="Times New Roman" w:cs="Times New Roman"/>
          <w:noProof/>
          <w:sz w:val="24"/>
          <w:szCs w:val="24"/>
        </w:rPr>
        <w:t>, 3–35.</w:t>
      </w:r>
    </w:p>
    <w:p w14:paraId="45DDD17E"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Huang, S., Stephens, P.R., &amp; Gittleman, J.L. (2012) Traits, trees and taxa: global dimensions of biodiversity in mammals. </w:t>
      </w:r>
      <w:r w:rsidRPr="006C60FF">
        <w:rPr>
          <w:rFonts w:ascii="Times New Roman" w:hAnsi="Times New Roman" w:cs="Times New Roman"/>
          <w:i/>
          <w:iCs/>
          <w:noProof/>
          <w:sz w:val="24"/>
          <w:szCs w:val="24"/>
        </w:rPr>
        <w:t>Proceedings of the Royal Society B: Biological Sciences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279</w:t>
      </w:r>
      <w:r w:rsidRPr="006C60FF">
        <w:rPr>
          <w:rFonts w:ascii="Times New Roman" w:hAnsi="Times New Roman" w:cs="Times New Roman"/>
          <w:noProof/>
          <w:sz w:val="24"/>
          <w:szCs w:val="24"/>
        </w:rPr>
        <w:t>, 4997–5003.</w:t>
      </w:r>
    </w:p>
    <w:p w14:paraId="69BAB0A1"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Jetz, W., &amp; Fine, P.V.A. (2012) Global gradients in vertebrate diversity predicted by historical area-productivity dynamics and contemporary environment. </w:t>
      </w:r>
      <w:r w:rsidRPr="006C60FF">
        <w:rPr>
          <w:rFonts w:ascii="Times New Roman" w:hAnsi="Times New Roman" w:cs="Times New Roman"/>
          <w:i/>
          <w:iCs/>
          <w:noProof/>
          <w:sz w:val="24"/>
          <w:szCs w:val="24"/>
        </w:rPr>
        <w:t>PLoS Biology</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10</w:t>
      </w:r>
      <w:r w:rsidRPr="006C60FF">
        <w:rPr>
          <w:rFonts w:ascii="Times New Roman" w:hAnsi="Times New Roman" w:cs="Times New Roman"/>
          <w:noProof/>
          <w:sz w:val="24"/>
          <w:szCs w:val="24"/>
        </w:rPr>
        <w:t>.</w:t>
      </w:r>
    </w:p>
    <w:p w14:paraId="3A16F2DF"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Jones, K.E., Bielby, J., Cardillo, M., Fritz, S. a., O’Dell, J., … Purvis, A. (2009) PanTHERIA: a species-level database of life history, ecology, and geography of extant and recently extinct mammals. </w:t>
      </w:r>
      <w:r w:rsidRPr="006C60FF">
        <w:rPr>
          <w:rFonts w:ascii="Times New Roman" w:hAnsi="Times New Roman" w:cs="Times New Roman"/>
          <w:i/>
          <w:iCs/>
          <w:noProof/>
          <w:sz w:val="24"/>
          <w:szCs w:val="24"/>
        </w:rPr>
        <w:t>Ecology</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90</w:t>
      </w:r>
      <w:r w:rsidRPr="006C60FF">
        <w:rPr>
          <w:rFonts w:ascii="Times New Roman" w:hAnsi="Times New Roman" w:cs="Times New Roman"/>
          <w:noProof/>
          <w:sz w:val="24"/>
          <w:szCs w:val="24"/>
        </w:rPr>
        <w:t>, 2648–2648.</w:t>
      </w:r>
    </w:p>
    <w:p w14:paraId="1D701B72"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Keyel, A.C., Wiegand, K., &amp; Orme, D. (2016) Validating the use of unique trait combinations for measuring multivariate functional richness. </w:t>
      </w:r>
      <w:r w:rsidRPr="006C60FF">
        <w:rPr>
          <w:rFonts w:ascii="Times New Roman" w:hAnsi="Times New Roman" w:cs="Times New Roman"/>
          <w:i/>
          <w:iCs/>
          <w:noProof/>
          <w:sz w:val="24"/>
          <w:szCs w:val="24"/>
        </w:rPr>
        <w:t>Methods in Ecology and Evolution</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7</w:t>
      </w:r>
      <w:r w:rsidRPr="006C60FF">
        <w:rPr>
          <w:rFonts w:ascii="Times New Roman" w:hAnsi="Times New Roman" w:cs="Times New Roman"/>
          <w:noProof/>
          <w:sz w:val="24"/>
          <w:szCs w:val="24"/>
        </w:rPr>
        <w:t>, 929–936.</w:t>
      </w:r>
    </w:p>
    <w:p w14:paraId="70D9B45C"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Kim, S.W., Blomberg, S.P., &amp; Pandolfi, J.M. (2018) Transcending data gaps: a framework to reduce inferential errors in ecological analyses. </w:t>
      </w:r>
      <w:r w:rsidRPr="006C60FF">
        <w:rPr>
          <w:rFonts w:ascii="Times New Roman" w:hAnsi="Times New Roman" w:cs="Times New Roman"/>
          <w:i/>
          <w:iCs/>
          <w:noProof/>
          <w:sz w:val="24"/>
          <w:szCs w:val="24"/>
        </w:rPr>
        <w:t>Ecology Letters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21</w:t>
      </w:r>
      <w:r w:rsidRPr="006C60FF">
        <w:rPr>
          <w:rFonts w:ascii="Times New Roman" w:hAnsi="Times New Roman" w:cs="Times New Roman"/>
          <w:noProof/>
          <w:sz w:val="24"/>
          <w:szCs w:val="24"/>
        </w:rPr>
        <w:t>, 1200–1210.</w:t>
      </w:r>
    </w:p>
    <w:p w14:paraId="6AE9265B"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Kirby, J.S., Stattersfield, A.J., Butchart, S.H.M., Evans, M.I., Grimmett, R.F.A., … Newton, I. (2008) Key conservation issues for migratory land- and waterbird species on the world’s major flyways. </w:t>
      </w:r>
      <w:r w:rsidRPr="006C60FF">
        <w:rPr>
          <w:rFonts w:ascii="Times New Roman" w:hAnsi="Times New Roman" w:cs="Times New Roman"/>
          <w:i/>
          <w:iCs/>
          <w:noProof/>
          <w:sz w:val="24"/>
          <w:szCs w:val="24"/>
        </w:rPr>
        <w:t>Bird Conservation International</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18</w:t>
      </w:r>
      <w:r w:rsidRPr="006C60FF">
        <w:rPr>
          <w:rFonts w:ascii="Times New Roman" w:hAnsi="Times New Roman" w:cs="Times New Roman"/>
          <w:noProof/>
          <w:sz w:val="24"/>
          <w:szCs w:val="24"/>
        </w:rPr>
        <w:t>.</w:t>
      </w:r>
    </w:p>
    <w:p w14:paraId="0D71517F"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lastRenderedPageBreak/>
        <w:t xml:space="preserve">Klopfer, P.H., &amp; MacArthur, R.H. (1961) On the causes of tropical species diversity: niche overlap. </w:t>
      </w:r>
      <w:r w:rsidRPr="006C60FF">
        <w:rPr>
          <w:rFonts w:ascii="Times New Roman" w:hAnsi="Times New Roman" w:cs="Times New Roman"/>
          <w:i/>
          <w:iCs/>
          <w:noProof/>
          <w:sz w:val="24"/>
          <w:szCs w:val="24"/>
        </w:rPr>
        <w:t>The American Naturalist</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95</w:t>
      </w:r>
      <w:r w:rsidRPr="006C60FF">
        <w:rPr>
          <w:rFonts w:ascii="Times New Roman" w:hAnsi="Times New Roman" w:cs="Times New Roman"/>
          <w:noProof/>
          <w:sz w:val="24"/>
          <w:szCs w:val="24"/>
        </w:rPr>
        <w:t>, 223–226.</w:t>
      </w:r>
    </w:p>
    <w:p w14:paraId="4F501FEC"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Laliberté, E., Wells, J.A., DeClerck, F., Metcalfe, D.J., Catterall, C.P., … Mayfield, M.M. (2010) Land-use intensification reduces functional redundancy and response diversity in plant communities. </w:t>
      </w:r>
      <w:r w:rsidRPr="006C60FF">
        <w:rPr>
          <w:rFonts w:ascii="Times New Roman" w:hAnsi="Times New Roman" w:cs="Times New Roman"/>
          <w:i/>
          <w:iCs/>
          <w:noProof/>
          <w:sz w:val="24"/>
          <w:szCs w:val="24"/>
        </w:rPr>
        <w:t>Ecology Letters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13</w:t>
      </w:r>
      <w:r w:rsidRPr="006C60FF">
        <w:rPr>
          <w:rFonts w:ascii="Times New Roman" w:hAnsi="Times New Roman" w:cs="Times New Roman"/>
          <w:noProof/>
          <w:sz w:val="24"/>
          <w:szCs w:val="24"/>
        </w:rPr>
        <w:t>, 76–86.</w:t>
      </w:r>
    </w:p>
    <w:p w14:paraId="4FE56FB5"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Lamanna, C. a, Blonder, B., Violle, C., Kraft, N.J.B., Sandel, B., … Enquist, B.J. (2014) Functional trait space and the latitudinal diversity gradient. </w:t>
      </w:r>
      <w:r w:rsidRPr="006C60FF">
        <w:rPr>
          <w:rFonts w:ascii="Times New Roman" w:hAnsi="Times New Roman" w:cs="Times New Roman"/>
          <w:i/>
          <w:iCs/>
          <w:noProof/>
          <w:sz w:val="24"/>
          <w:szCs w:val="24"/>
        </w:rPr>
        <w:t>Proceedings of the National Academy of Sciences of the United States of America</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111</w:t>
      </w:r>
      <w:r w:rsidRPr="006C60FF">
        <w:rPr>
          <w:rFonts w:ascii="Times New Roman" w:hAnsi="Times New Roman" w:cs="Times New Roman"/>
          <w:noProof/>
          <w:sz w:val="24"/>
          <w:szCs w:val="24"/>
        </w:rPr>
        <w:t>, 13745–13750.</w:t>
      </w:r>
    </w:p>
    <w:p w14:paraId="2FFB5DD4"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Leitão, R.P., Zuanon, J., Villéger, S., Williams, S.E., Baraloto, C., … Mouillot, D. (2016) Rare species contribute disproportionately to the functional structure of species assemblages. </w:t>
      </w:r>
      <w:r w:rsidRPr="006C60FF">
        <w:rPr>
          <w:rFonts w:ascii="Times New Roman" w:hAnsi="Times New Roman" w:cs="Times New Roman"/>
          <w:i/>
          <w:iCs/>
          <w:noProof/>
          <w:sz w:val="24"/>
          <w:szCs w:val="24"/>
        </w:rPr>
        <w:t>Proceedings of the Royal Society B: Biological Sciences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283</w:t>
      </w:r>
      <w:r w:rsidRPr="006C60FF">
        <w:rPr>
          <w:rFonts w:ascii="Times New Roman" w:hAnsi="Times New Roman" w:cs="Times New Roman"/>
          <w:noProof/>
          <w:sz w:val="24"/>
          <w:szCs w:val="24"/>
        </w:rPr>
        <w:t>, 494–499.</w:t>
      </w:r>
    </w:p>
    <w:p w14:paraId="594B5725"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Luck, G.W., Carter, A., &amp; Smallbone, L. (2013) Changes in bird functional diversity across multiple land uses: interpretations of functional redundancy depend on functional group identity. </w:t>
      </w:r>
      <w:r w:rsidRPr="006C60FF">
        <w:rPr>
          <w:rFonts w:ascii="Times New Roman" w:hAnsi="Times New Roman" w:cs="Times New Roman"/>
          <w:i/>
          <w:iCs/>
          <w:noProof/>
          <w:sz w:val="24"/>
          <w:szCs w:val="24"/>
        </w:rPr>
        <w:t>PLoS ONE</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8</w:t>
      </w:r>
      <w:r w:rsidRPr="006C60FF">
        <w:rPr>
          <w:rFonts w:ascii="Times New Roman" w:hAnsi="Times New Roman" w:cs="Times New Roman"/>
          <w:noProof/>
          <w:sz w:val="24"/>
          <w:szCs w:val="24"/>
        </w:rPr>
        <w:t>, e63671.</w:t>
      </w:r>
    </w:p>
    <w:p w14:paraId="3A5B0B12"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Luck, G.W., Lavorel, S., Mcintyre, S., &amp; Lumb, K. (2012) Improving the application of vertebrate trait-based frameworks to the study of ecosystem services. </w:t>
      </w:r>
      <w:r w:rsidRPr="006C60FF">
        <w:rPr>
          <w:rFonts w:ascii="Times New Roman" w:hAnsi="Times New Roman" w:cs="Times New Roman"/>
          <w:i/>
          <w:iCs/>
          <w:noProof/>
          <w:sz w:val="24"/>
          <w:szCs w:val="24"/>
        </w:rPr>
        <w:t>Journal of Animal Ecology</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81</w:t>
      </w:r>
      <w:r w:rsidRPr="006C60FF">
        <w:rPr>
          <w:rFonts w:ascii="Times New Roman" w:hAnsi="Times New Roman" w:cs="Times New Roman"/>
          <w:noProof/>
          <w:sz w:val="24"/>
          <w:szCs w:val="24"/>
        </w:rPr>
        <w:t>, 1065–1076.</w:t>
      </w:r>
    </w:p>
    <w:p w14:paraId="51C48934"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Lundberg, J., &amp; Moberg, F. (2003) Mobile link organisms and ecosystem functioning: implications for ecosystem resilience and management. </w:t>
      </w:r>
      <w:r w:rsidRPr="006C60FF">
        <w:rPr>
          <w:rFonts w:ascii="Times New Roman" w:hAnsi="Times New Roman" w:cs="Times New Roman"/>
          <w:i/>
          <w:iCs/>
          <w:noProof/>
          <w:sz w:val="24"/>
          <w:szCs w:val="24"/>
        </w:rPr>
        <w:t>Ecosystems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6</w:t>
      </w:r>
      <w:r w:rsidRPr="006C60FF">
        <w:rPr>
          <w:rFonts w:ascii="Times New Roman" w:hAnsi="Times New Roman" w:cs="Times New Roman"/>
          <w:noProof/>
          <w:sz w:val="24"/>
          <w:szCs w:val="24"/>
        </w:rPr>
        <w:t>, 0087–0098.</w:t>
      </w:r>
    </w:p>
    <w:p w14:paraId="7BD07DA8"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MacArthur, R.H. (1965) Patterns of species diversity. </w:t>
      </w:r>
      <w:r w:rsidRPr="006C60FF">
        <w:rPr>
          <w:rFonts w:ascii="Times New Roman" w:hAnsi="Times New Roman" w:cs="Times New Roman"/>
          <w:i/>
          <w:iCs/>
          <w:noProof/>
          <w:sz w:val="24"/>
          <w:szCs w:val="24"/>
        </w:rPr>
        <w:t>Biological Reviews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40</w:t>
      </w:r>
      <w:r w:rsidRPr="006C60FF">
        <w:rPr>
          <w:rFonts w:ascii="Times New Roman" w:hAnsi="Times New Roman" w:cs="Times New Roman"/>
          <w:noProof/>
          <w:sz w:val="24"/>
          <w:szCs w:val="24"/>
        </w:rPr>
        <w:t>, 510–533.</w:t>
      </w:r>
    </w:p>
    <w:p w14:paraId="08719A35"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Maire, E., Grenouillet, G., Brosse, S., &amp; Villéger, S. (2015) How many dimensions are needed to accurately assess functional diversity? A pragmatic approach for assessing the quality of functional spaces. </w:t>
      </w:r>
      <w:r w:rsidRPr="006C60FF">
        <w:rPr>
          <w:rFonts w:ascii="Times New Roman" w:hAnsi="Times New Roman" w:cs="Times New Roman"/>
          <w:i/>
          <w:iCs/>
          <w:noProof/>
          <w:sz w:val="24"/>
          <w:szCs w:val="24"/>
        </w:rPr>
        <w:t>Global Ecology and Biogeography</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24</w:t>
      </w:r>
      <w:r w:rsidRPr="006C60FF">
        <w:rPr>
          <w:rFonts w:ascii="Times New Roman" w:hAnsi="Times New Roman" w:cs="Times New Roman"/>
          <w:noProof/>
          <w:sz w:val="24"/>
          <w:szCs w:val="24"/>
        </w:rPr>
        <w:t>, 728–740.</w:t>
      </w:r>
    </w:p>
    <w:p w14:paraId="0935A69E"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lastRenderedPageBreak/>
        <w:t xml:space="preserve">de Mazancourt, C., Johnson, E., &amp; Barraclough, T.G. (2008) Biodiversity inhibits species’ evolutionary responses to changing environments. </w:t>
      </w:r>
      <w:r w:rsidRPr="006C60FF">
        <w:rPr>
          <w:rFonts w:ascii="Times New Roman" w:hAnsi="Times New Roman" w:cs="Times New Roman"/>
          <w:i/>
          <w:iCs/>
          <w:noProof/>
          <w:sz w:val="24"/>
          <w:szCs w:val="24"/>
        </w:rPr>
        <w:t>Ecology Letters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11</w:t>
      </w:r>
      <w:r w:rsidRPr="006C60FF">
        <w:rPr>
          <w:rFonts w:ascii="Times New Roman" w:hAnsi="Times New Roman" w:cs="Times New Roman"/>
          <w:noProof/>
          <w:sz w:val="24"/>
          <w:szCs w:val="24"/>
        </w:rPr>
        <w:t>, 380–388.</w:t>
      </w:r>
    </w:p>
    <w:p w14:paraId="6A45BA30"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Mazel, F., Pennell, M.W., Cadotte, M.W., Diaz, S., Dalla Riva, G.V., … Pearse, W.D. (2018) Prioritizing phylogenetic diversity captures functional diversity unreliably. </w:t>
      </w:r>
      <w:r w:rsidRPr="006C60FF">
        <w:rPr>
          <w:rFonts w:ascii="Times New Roman" w:hAnsi="Times New Roman" w:cs="Times New Roman"/>
          <w:i/>
          <w:iCs/>
          <w:noProof/>
          <w:sz w:val="24"/>
          <w:szCs w:val="24"/>
        </w:rPr>
        <w:t>Nature Communications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9</w:t>
      </w:r>
      <w:r w:rsidRPr="006C60FF">
        <w:rPr>
          <w:rFonts w:ascii="Times New Roman" w:hAnsi="Times New Roman" w:cs="Times New Roman"/>
          <w:noProof/>
          <w:sz w:val="24"/>
          <w:szCs w:val="24"/>
        </w:rPr>
        <w:t>, 2888.</w:t>
      </w:r>
    </w:p>
    <w:p w14:paraId="1004A586"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Mittelbach, G.G., Schemske, D.W., Cornell, H. V., Allen, A.P., Brown, J.M., … Turelli, M. (2007) Evolution and the latitudinal diversity gradient: Speciation, extinction and biogeography. </w:t>
      </w:r>
      <w:r w:rsidRPr="006C60FF">
        <w:rPr>
          <w:rFonts w:ascii="Times New Roman" w:hAnsi="Times New Roman" w:cs="Times New Roman"/>
          <w:i/>
          <w:iCs/>
          <w:noProof/>
          <w:sz w:val="24"/>
          <w:szCs w:val="24"/>
        </w:rPr>
        <w:t>Ecology Letters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10</w:t>
      </w:r>
      <w:r w:rsidRPr="006C60FF">
        <w:rPr>
          <w:rFonts w:ascii="Times New Roman" w:hAnsi="Times New Roman" w:cs="Times New Roman"/>
          <w:noProof/>
          <w:sz w:val="24"/>
          <w:szCs w:val="24"/>
        </w:rPr>
        <w:t>, 315–331.</w:t>
      </w:r>
    </w:p>
    <w:p w14:paraId="1D4EB03E"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Mori, A.S., Furukawa, T., &amp; Sasaki, T. (2013) Response diversity determines the resilience of ecosystems to environmental change. </w:t>
      </w:r>
      <w:r w:rsidRPr="006C60FF">
        <w:rPr>
          <w:rFonts w:ascii="Times New Roman" w:hAnsi="Times New Roman" w:cs="Times New Roman"/>
          <w:i/>
          <w:iCs/>
          <w:noProof/>
          <w:sz w:val="24"/>
          <w:szCs w:val="24"/>
        </w:rPr>
        <w:t>Biological Reviews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88</w:t>
      </w:r>
      <w:r w:rsidRPr="006C60FF">
        <w:rPr>
          <w:rFonts w:ascii="Times New Roman" w:hAnsi="Times New Roman" w:cs="Times New Roman"/>
          <w:noProof/>
          <w:sz w:val="24"/>
          <w:szCs w:val="24"/>
        </w:rPr>
        <w:t>, 349–364.</w:t>
      </w:r>
    </w:p>
    <w:p w14:paraId="6ECBF497"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Mouillot, D., Bellwood, D.R., Baraloto, C., Chave, J., Galzin, R., … Thuiller, W. (2013) Rare species support vulnerable functions in high-diversity ecosystems. </w:t>
      </w:r>
      <w:r w:rsidRPr="006C60FF">
        <w:rPr>
          <w:rFonts w:ascii="Times New Roman" w:hAnsi="Times New Roman" w:cs="Times New Roman"/>
          <w:i/>
          <w:iCs/>
          <w:noProof/>
          <w:sz w:val="24"/>
          <w:szCs w:val="24"/>
        </w:rPr>
        <w:t>PLoS Biology</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11</w:t>
      </w:r>
      <w:r w:rsidRPr="006C60FF">
        <w:rPr>
          <w:rFonts w:ascii="Times New Roman" w:hAnsi="Times New Roman" w:cs="Times New Roman"/>
          <w:noProof/>
          <w:sz w:val="24"/>
          <w:szCs w:val="24"/>
        </w:rPr>
        <w:t>, e1001569.</w:t>
      </w:r>
    </w:p>
    <w:p w14:paraId="21733C4B"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Mouillot, D., Villeger, S., Parravicini, V., Kulbicki, M., Arias-Gonzalez, J.E., … Bellwood, D.R. (2014) Functional over-redundancy and high functional vulnerability in global fish faunas on tropical reefs. </w:t>
      </w:r>
      <w:r w:rsidRPr="006C60FF">
        <w:rPr>
          <w:rFonts w:ascii="Times New Roman" w:hAnsi="Times New Roman" w:cs="Times New Roman"/>
          <w:i/>
          <w:iCs/>
          <w:noProof/>
          <w:sz w:val="24"/>
          <w:szCs w:val="24"/>
        </w:rPr>
        <w:t>Proceedings of the National Academy of Sciences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111</w:t>
      </w:r>
      <w:r w:rsidRPr="006C60FF">
        <w:rPr>
          <w:rFonts w:ascii="Times New Roman" w:hAnsi="Times New Roman" w:cs="Times New Roman"/>
          <w:noProof/>
          <w:sz w:val="24"/>
          <w:szCs w:val="24"/>
        </w:rPr>
        <w:t>, 13757–13762.</w:t>
      </w:r>
    </w:p>
    <w:p w14:paraId="5CDCD167"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Myhrvold, N.P., Baldridge, E., Chan, B., Freeman, D.L., &amp; Ernest, S.K.M. (2015) An amniote life-history database to perform comparative analyses with birds, mammals, and reptiles. </w:t>
      </w:r>
      <w:r w:rsidRPr="006C60FF">
        <w:rPr>
          <w:rFonts w:ascii="Times New Roman" w:hAnsi="Times New Roman" w:cs="Times New Roman"/>
          <w:i/>
          <w:iCs/>
          <w:noProof/>
          <w:sz w:val="24"/>
          <w:szCs w:val="24"/>
        </w:rPr>
        <w:t>Ecology</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96</w:t>
      </w:r>
      <w:r w:rsidRPr="006C60FF">
        <w:rPr>
          <w:rFonts w:ascii="Times New Roman" w:hAnsi="Times New Roman" w:cs="Times New Roman"/>
          <w:noProof/>
          <w:sz w:val="24"/>
          <w:szCs w:val="24"/>
        </w:rPr>
        <w:t>, 3109.</w:t>
      </w:r>
    </w:p>
    <w:p w14:paraId="1E5A3330"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Naeem, S. (1998) Species redundancy and ecosystem reliability. </w:t>
      </w:r>
      <w:r w:rsidRPr="006C60FF">
        <w:rPr>
          <w:rFonts w:ascii="Times New Roman" w:hAnsi="Times New Roman" w:cs="Times New Roman"/>
          <w:i/>
          <w:iCs/>
          <w:noProof/>
          <w:sz w:val="24"/>
          <w:szCs w:val="24"/>
        </w:rPr>
        <w:t>Conservation Biology</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12</w:t>
      </w:r>
      <w:r w:rsidRPr="006C60FF">
        <w:rPr>
          <w:rFonts w:ascii="Times New Roman" w:hAnsi="Times New Roman" w:cs="Times New Roman"/>
          <w:noProof/>
          <w:sz w:val="24"/>
          <w:szCs w:val="24"/>
        </w:rPr>
        <w:t>, 39–45.</w:t>
      </w:r>
    </w:p>
    <w:p w14:paraId="056A78F4"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Newbold, T., Butchart, S.H.M., Şekercioǧlu, Ç.H., Purves, D.W., &amp; Scharlemann, J.P.W. </w:t>
      </w:r>
      <w:r w:rsidRPr="006C60FF">
        <w:rPr>
          <w:rFonts w:ascii="Times New Roman" w:hAnsi="Times New Roman" w:cs="Times New Roman"/>
          <w:noProof/>
          <w:sz w:val="24"/>
          <w:szCs w:val="24"/>
        </w:rPr>
        <w:lastRenderedPageBreak/>
        <w:t xml:space="preserve">(2012) Mapping functional traits: Comparing abundance and presence-absence estimates at large spatial scales. </w:t>
      </w:r>
      <w:r w:rsidRPr="006C60FF">
        <w:rPr>
          <w:rFonts w:ascii="Times New Roman" w:hAnsi="Times New Roman" w:cs="Times New Roman"/>
          <w:i/>
          <w:iCs/>
          <w:noProof/>
          <w:sz w:val="24"/>
          <w:szCs w:val="24"/>
        </w:rPr>
        <w:t>PLoS ONE</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7</w:t>
      </w:r>
      <w:r w:rsidRPr="006C60FF">
        <w:rPr>
          <w:rFonts w:ascii="Times New Roman" w:hAnsi="Times New Roman" w:cs="Times New Roman"/>
          <w:noProof/>
          <w:sz w:val="24"/>
          <w:szCs w:val="24"/>
        </w:rPr>
        <w:t>, e44019.</w:t>
      </w:r>
    </w:p>
    <w:p w14:paraId="60AEEB2D"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Newbold, T., Scharlemann, J.P.W., Butchart, S.H.M., Sekercioglu, C.H., Alkemade, R., Booth, H., &amp; Purves, D.W. (2013) Ecological traits affect the response of tropical forest bird species to land-use intensity. </w:t>
      </w:r>
      <w:r w:rsidRPr="006C60FF">
        <w:rPr>
          <w:rFonts w:ascii="Times New Roman" w:hAnsi="Times New Roman" w:cs="Times New Roman"/>
          <w:i/>
          <w:iCs/>
          <w:noProof/>
          <w:sz w:val="24"/>
          <w:szCs w:val="24"/>
        </w:rPr>
        <w:t>Proceedings of the Royal Society B: Biological Sciences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280</w:t>
      </w:r>
      <w:r w:rsidRPr="006C60FF">
        <w:rPr>
          <w:rFonts w:ascii="Times New Roman" w:hAnsi="Times New Roman" w:cs="Times New Roman"/>
          <w:noProof/>
          <w:sz w:val="24"/>
          <w:szCs w:val="24"/>
        </w:rPr>
        <w:t>, 20122131.</w:t>
      </w:r>
    </w:p>
    <w:p w14:paraId="31810294"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Oliveira, B.F., Machac, A., Costa, G.C., Brooks, T.M., Davidson, A.D., Rondinini, C., &amp; Graham, C.H. (2016) Species and functional diversity accumulate differently in mammals. </w:t>
      </w:r>
      <w:r w:rsidRPr="006C60FF">
        <w:rPr>
          <w:rFonts w:ascii="Times New Roman" w:hAnsi="Times New Roman" w:cs="Times New Roman"/>
          <w:i/>
          <w:iCs/>
          <w:noProof/>
          <w:sz w:val="24"/>
          <w:szCs w:val="24"/>
        </w:rPr>
        <w:t>Global Ecology and Biogeography</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25</w:t>
      </w:r>
      <w:r w:rsidRPr="006C60FF">
        <w:rPr>
          <w:rFonts w:ascii="Times New Roman" w:hAnsi="Times New Roman" w:cs="Times New Roman"/>
          <w:noProof/>
          <w:sz w:val="24"/>
          <w:szCs w:val="24"/>
        </w:rPr>
        <w:t>, 1119–1130.</w:t>
      </w:r>
    </w:p>
    <w:p w14:paraId="3D4CAA74"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Oliver, T.H., Heard, M.S., Isaac, N.J.B., Roy, D.B., Procter, D., … Bullock, J.M. (2015) Biodiversity and resilience of ecosystem functions. </w:t>
      </w:r>
      <w:r w:rsidRPr="006C60FF">
        <w:rPr>
          <w:rFonts w:ascii="Times New Roman" w:hAnsi="Times New Roman" w:cs="Times New Roman"/>
          <w:i/>
          <w:iCs/>
          <w:noProof/>
          <w:sz w:val="24"/>
          <w:szCs w:val="24"/>
        </w:rPr>
        <w:t>Trends in Ecology &amp; Evolution</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30</w:t>
      </w:r>
      <w:r w:rsidRPr="006C60FF">
        <w:rPr>
          <w:rFonts w:ascii="Times New Roman" w:hAnsi="Times New Roman" w:cs="Times New Roman"/>
          <w:noProof/>
          <w:sz w:val="24"/>
          <w:szCs w:val="24"/>
        </w:rPr>
        <w:t>, 673–684.</w:t>
      </w:r>
    </w:p>
    <w:p w14:paraId="4133F0F1"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Oliver, T.H., Isaac, N.J., August, T.A., Woodcock, B.A., Roy, D.B., &amp; Bullock, J.M. (2015) Declining resilience of ecosystem functions under biodiversity loss. </w:t>
      </w:r>
      <w:r w:rsidRPr="006C60FF">
        <w:rPr>
          <w:rFonts w:ascii="Times New Roman" w:hAnsi="Times New Roman" w:cs="Times New Roman"/>
          <w:i/>
          <w:iCs/>
          <w:noProof/>
          <w:sz w:val="24"/>
          <w:szCs w:val="24"/>
        </w:rPr>
        <w:t>Nature Communications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6</w:t>
      </w:r>
      <w:r w:rsidRPr="006C60FF">
        <w:rPr>
          <w:rFonts w:ascii="Times New Roman" w:hAnsi="Times New Roman" w:cs="Times New Roman"/>
          <w:noProof/>
          <w:sz w:val="24"/>
          <w:szCs w:val="24"/>
        </w:rPr>
        <w:t>, 10122.</w:t>
      </w:r>
    </w:p>
    <w:p w14:paraId="00AF2E5D"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Olson, D.M., &amp; Dinerstein, E. (2002) The Global 200: Priority ecoregions for global conservation. </w:t>
      </w:r>
      <w:r w:rsidRPr="006C60FF">
        <w:rPr>
          <w:rFonts w:ascii="Times New Roman" w:hAnsi="Times New Roman" w:cs="Times New Roman"/>
          <w:i/>
          <w:iCs/>
          <w:noProof/>
          <w:sz w:val="24"/>
          <w:szCs w:val="24"/>
        </w:rPr>
        <w:t>Annals of the Missouri Botanical Garden</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89</w:t>
      </w:r>
      <w:r w:rsidRPr="006C60FF">
        <w:rPr>
          <w:rFonts w:ascii="Times New Roman" w:hAnsi="Times New Roman" w:cs="Times New Roman"/>
          <w:noProof/>
          <w:sz w:val="24"/>
          <w:szCs w:val="24"/>
        </w:rPr>
        <w:t>, 199–224.</w:t>
      </w:r>
    </w:p>
    <w:p w14:paraId="5B924CF9"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Olson, D.M., Dinerstein, E., Wikramanayake, E.D., Burgess, N.D., Powell, G.V.N., … Kassem, K.R. (2001) Terrestrial ecoregions of the worlds: A new map of life on Earth. </w:t>
      </w:r>
      <w:r w:rsidRPr="006C60FF">
        <w:rPr>
          <w:rFonts w:ascii="Times New Roman" w:hAnsi="Times New Roman" w:cs="Times New Roman"/>
          <w:i/>
          <w:iCs/>
          <w:noProof/>
          <w:sz w:val="24"/>
          <w:szCs w:val="24"/>
        </w:rPr>
        <w:t>BioScience</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51</w:t>
      </w:r>
      <w:r w:rsidRPr="006C60FF">
        <w:rPr>
          <w:rFonts w:ascii="Times New Roman" w:hAnsi="Times New Roman" w:cs="Times New Roman"/>
          <w:noProof/>
          <w:sz w:val="24"/>
          <w:szCs w:val="24"/>
        </w:rPr>
        <w:t>, 933–938.</w:t>
      </w:r>
    </w:p>
    <w:p w14:paraId="169FC63A"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Pacifici, M., Santini, L., Marco, M. Di, Baisero, D., Francucci, L., … Rondinini, C. (2013) Generation length for mammals. </w:t>
      </w:r>
      <w:r w:rsidRPr="006C60FF">
        <w:rPr>
          <w:rFonts w:ascii="Times New Roman" w:hAnsi="Times New Roman" w:cs="Times New Roman"/>
          <w:i/>
          <w:iCs/>
          <w:noProof/>
          <w:sz w:val="24"/>
          <w:szCs w:val="24"/>
        </w:rPr>
        <w:t>Nature Conservation</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5</w:t>
      </w:r>
      <w:r w:rsidRPr="006C60FF">
        <w:rPr>
          <w:rFonts w:ascii="Times New Roman" w:hAnsi="Times New Roman" w:cs="Times New Roman"/>
          <w:noProof/>
          <w:sz w:val="24"/>
          <w:szCs w:val="24"/>
        </w:rPr>
        <w:t>, 87–94.</w:t>
      </w:r>
    </w:p>
    <w:p w14:paraId="0A844EE1"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Penone, C., Davidson, A.D., Shoemaker, K.T., Di Marco, M., Rondinini, C., … Costa, G.C. </w:t>
      </w:r>
      <w:r w:rsidRPr="006C60FF">
        <w:rPr>
          <w:rFonts w:ascii="Times New Roman" w:hAnsi="Times New Roman" w:cs="Times New Roman"/>
          <w:noProof/>
          <w:sz w:val="24"/>
          <w:szCs w:val="24"/>
        </w:rPr>
        <w:lastRenderedPageBreak/>
        <w:t xml:space="preserve">(2014) Imputation of missing data in life-history trait datasets: Which approach performs the best? </w:t>
      </w:r>
      <w:r w:rsidRPr="006C60FF">
        <w:rPr>
          <w:rFonts w:ascii="Times New Roman" w:hAnsi="Times New Roman" w:cs="Times New Roman"/>
          <w:i/>
          <w:iCs/>
          <w:noProof/>
          <w:sz w:val="24"/>
          <w:szCs w:val="24"/>
        </w:rPr>
        <w:t>Methods in Ecology and Evolution</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5</w:t>
      </w:r>
      <w:r w:rsidRPr="006C60FF">
        <w:rPr>
          <w:rFonts w:ascii="Times New Roman" w:hAnsi="Times New Roman" w:cs="Times New Roman"/>
          <w:noProof/>
          <w:sz w:val="24"/>
          <w:szCs w:val="24"/>
        </w:rPr>
        <w:t>, 961–970.</w:t>
      </w:r>
    </w:p>
    <w:p w14:paraId="10D2BCDF"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Peters, D.P.C., Bestelmeyer, B.T., Knapp, A.K., Herrick, J.E., Monger, H.C., &amp; Havstad, K.M. (2009) </w:t>
      </w:r>
      <w:r w:rsidRPr="006C60FF">
        <w:rPr>
          <w:rFonts w:ascii="Times New Roman" w:hAnsi="Times New Roman" w:cs="Times New Roman"/>
          <w:i/>
          <w:iCs/>
          <w:noProof/>
          <w:sz w:val="24"/>
          <w:szCs w:val="24"/>
        </w:rPr>
        <w:t>Approaches to predicting broad-scale regime shifts using changing pattern-process relationships across scales</w:t>
      </w:r>
      <w:r w:rsidRPr="006C60FF">
        <w:rPr>
          <w:rFonts w:ascii="Times New Roman" w:hAnsi="Times New Roman" w:cs="Times New Roman"/>
          <w:noProof/>
          <w:sz w:val="24"/>
          <w:szCs w:val="24"/>
        </w:rPr>
        <w:t xml:space="preserve">. </w:t>
      </w:r>
      <w:r w:rsidRPr="006C60FF">
        <w:rPr>
          <w:rFonts w:ascii="Times New Roman" w:hAnsi="Times New Roman" w:cs="Times New Roman"/>
          <w:i/>
          <w:iCs/>
          <w:noProof/>
          <w:sz w:val="24"/>
          <w:szCs w:val="24"/>
        </w:rPr>
        <w:t>Real World Ecology</w:t>
      </w:r>
      <w:r w:rsidRPr="006C60FF">
        <w:rPr>
          <w:rFonts w:ascii="Times New Roman" w:hAnsi="Times New Roman" w:cs="Times New Roman"/>
          <w:noProof/>
          <w:sz w:val="24"/>
          <w:szCs w:val="24"/>
        </w:rPr>
        <w:t xml:space="preserve"> (ed. by S. Miao), S. Carstenn), and M. Nungesser), pp. 47–73. Springer, New York, USA.</w:t>
      </w:r>
    </w:p>
    <w:p w14:paraId="7FA47426"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Peterson, A.T., Soberón, J., Pearson, R.G., Anderson, R.P., Martínez-Meyer, E., Nakamura, M., &amp; Bastos Araujo, M. (2011) </w:t>
      </w:r>
      <w:r w:rsidRPr="006C60FF">
        <w:rPr>
          <w:rFonts w:ascii="Times New Roman" w:hAnsi="Times New Roman" w:cs="Times New Roman"/>
          <w:i/>
          <w:iCs/>
          <w:noProof/>
          <w:sz w:val="24"/>
          <w:szCs w:val="24"/>
        </w:rPr>
        <w:t>Ecological niches and geographic distributions</w:t>
      </w:r>
      <w:r w:rsidRPr="006C60FF">
        <w:rPr>
          <w:rFonts w:ascii="Times New Roman" w:hAnsi="Times New Roman" w:cs="Times New Roman"/>
          <w:noProof/>
          <w:sz w:val="24"/>
          <w:szCs w:val="24"/>
        </w:rPr>
        <w:t>, Princeton University Press, Princeton, USA and Oxford, UK.</w:t>
      </w:r>
    </w:p>
    <w:p w14:paraId="6308DE66"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Pigot, A.L., Trisos, C.H., &amp; Tobias, J.A. (2016) Functional traits reveal the expansion and packing of ecological niche space underlying an elevational diversity gradient in passerine birds. </w:t>
      </w:r>
      <w:r w:rsidRPr="006C60FF">
        <w:rPr>
          <w:rFonts w:ascii="Times New Roman" w:hAnsi="Times New Roman" w:cs="Times New Roman"/>
          <w:i/>
          <w:iCs/>
          <w:noProof/>
          <w:sz w:val="24"/>
          <w:szCs w:val="24"/>
        </w:rPr>
        <w:t>Proceedings of the Royal Society of London B: Biological Sciences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283</w:t>
      </w:r>
      <w:r w:rsidRPr="006C60FF">
        <w:rPr>
          <w:rFonts w:ascii="Times New Roman" w:hAnsi="Times New Roman" w:cs="Times New Roman"/>
          <w:noProof/>
          <w:sz w:val="24"/>
          <w:szCs w:val="24"/>
        </w:rPr>
        <w:t>, 20152013.</w:t>
      </w:r>
    </w:p>
    <w:p w14:paraId="6648CDFD"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Prum, R.O., Berv, J.S., Dornburg, A., Field, D.J., Townsend, J.P., Lemmon, E.M., &amp; Lemmon, A.R. (2015) A comprehensive phylogeny of birds (Aves) using targeted next-generation DNA sequencing. </w:t>
      </w:r>
      <w:r w:rsidRPr="006C60FF">
        <w:rPr>
          <w:rFonts w:ascii="Times New Roman" w:hAnsi="Times New Roman" w:cs="Times New Roman"/>
          <w:i/>
          <w:iCs/>
          <w:noProof/>
          <w:sz w:val="24"/>
          <w:szCs w:val="24"/>
        </w:rPr>
        <w:t>Nature</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526</w:t>
      </w:r>
      <w:r w:rsidRPr="006C60FF">
        <w:rPr>
          <w:rFonts w:ascii="Times New Roman" w:hAnsi="Times New Roman" w:cs="Times New Roman"/>
          <w:noProof/>
          <w:sz w:val="24"/>
          <w:szCs w:val="24"/>
        </w:rPr>
        <w:t>, 569–573.</w:t>
      </w:r>
    </w:p>
    <w:p w14:paraId="12134212" w14:textId="6A7600FC"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R Core Team (2017) R: A language and environment for statistical computing.</w:t>
      </w:r>
      <w:r w:rsidRPr="006C60FF">
        <w:t xml:space="preserve"> </w:t>
      </w:r>
      <w:r w:rsidRPr="006C60FF">
        <w:rPr>
          <w:rFonts w:ascii="Times New Roman" w:hAnsi="Times New Roman" w:cs="Times New Roman"/>
          <w:noProof/>
          <w:sz w:val="24"/>
          <w:szCs w:val="24"/>
        </w:rPr>
        <w:t>https://www.r-project.org/</w:t>
      </w:r>
      <w:bookmarkStart w:id="0" w:name="_GoBack"/>
      <w:bookmarkEnd w:id="0"/>
    </w:p>
    <w:p w14:paraId="07DA7A3E"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Reid, W. V (1998) Biodiversity hotspots. </w:t>
      </w:r>
      <w:r w:rsidRPr="006C60FF">
        <w:rPr>
          <w:rFonts w:ascii="Times New Roman" w:hAnsi="Times New Roman" w:cs="Times New Roman"/>
          <w:i/>
          <w:iCs/>
          <w:noProof/>
          <w:sz w:val="24"/>
          <w:szCs w:val="24"/>
        </w:rPr>
        <w:t>Trends in Ecology &amp; Evolution</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13</w:t>
      </w:r>
      <w:r w:rsidRPr="006C60FF">
        <w:rPr>
          <w:rFonts w:ascii="Times New Roman" w:hAnsi="Times New Roman" w:cs="Times New Roman"/>
          <w:noProof/>
          <w:sz w:val="24"/>
          <w:szCs w:val="24"/>
        </w:rPr>
        <w:t>, 275–280.</w:t>
      </w:r>
    </w:p>
    <w:p w14:paraId="63905DDC"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Rolland, J., Condamine, F.L., Jiguet, F., &amp; Morlon, H. (2014) Faster speciation and reduced extinction in the tropics contribute to the mammalian latitudinal diversity gradient. </w:t>
      </w:r>
      <w:r w:rsidRPr="006C60FF">
        <w:rPr>
          <w:rFonts w:ascii="Times New Roman" w:hAnsi="Times New Roman" w:cs="Times New Roman"/>
          <w:i/>
          <w:iCs/>
          <w:noProof/>
          <w:sz w:val="24"/>
          <w:szCs w:val="24"/>
        </w:rPr>
        <w:t>PLoS Biology</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12</w:t>
      </w:r>
      <w:r w:rsidRPr="006C60FF">
        <w:rPr>
          <w:rFonts w:ascii="Times New Roman" w:hAnsi="Times New Roman" w:cs="Times New Roman"/>
          <w:noProof/>
          <w:sz w:val="24"/>
          <w:szCs w:val="24"/>
        </w:rPr>
        <w:t>, e1001775.</w:t>
      </w:r>
    </w:p>
    <w:p w14:paraId="346DA9BF"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Safi, K., Cianciaruso, M. V., Loyola, R.D., Brito, D., Armour-Marshall, K., &amp; Diniz-Filho, </w:t>
      </w:r>
      <w:r w:rsidRPr="006C60FF">
        <w:rPr>
          <w:rFonts w:ascii="Times New Roman" w:hAnsi="Times New Roman" w:cs="Times New Roman"/>
          <w:noProof/>
          <w:sz w:val="24"/>
          <w:szCs w:val="24"/>
        </w:rPr>
        <w:lastRenderedPageBreak/>
        <w:t xml:space="preserve">J.A.F. (2011) Understanding global patterns of mammalian functional and phylogenetic diversity. </w:t>
      </w:r>
      <w:r w:rsidRPr="006C60FF">
        <w:rPr>
          <w:rFonts w:ascii="Times New Roman" w:hAnsi="Times New Roman" w:cs="Times New Roman"/>
          <w:i/>
          <w:iCs/>
          <w:noProof/>
          <w:sz w:val="24"/>
          <w:szCs w:val="24"/>
        </w:rPr>
        <w:t>Philosophical Transactions of the Royal Society of London B: Biological Sciences</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366</w:t>
      </w:r>
      <w:r w:rsidRPr="006C60FF">
        <w:rPr>
          <w:rFonts w:ascii="Times New Roman" w:hAnsi="Times New Roman" w:cs="Times New Roman"/>
          <w:noProof/>
          <w:sz w:val="24"/>
          <w:szCs w:val="24"/>
        </w:rPr>
        <w:t>, 2536–44.</w:t>
      </w:r>
    </w:p>
    <w:p w14:paraId="6E15E2A5"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Sekercioğlu, C.H. (2006) Increasing awareness of avian ecological function. </w:t>
      </w:r>
      <w:r w:rsidRPr="006C60FF">
        <w:rPr>
          <w:rFonts w:ascii="Times New Roman" w:hAnsi="Times New Roman" w:cs="Times New Roman"/>
          <w:i/>
          <w:iCs/>
          <w:noProof/>
          <w:sz w:val="24"/>
          <w:szCs w:val="24"/>
        </w:rPr>
        <w:t>Trends in Ecology and Evolution</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21</w:t>
      </w:r>
      <w:r w:rsidRPr="006C60FF">
        <w:rPr>
          <w:rFonts w:ascii="Times New Roman" w:hAnsi="Times New Roman" w:cs="Times New Roman"/>
          <w:noProof/>
          <w:sz w:val="24"/>
          <w:szCs w:val="24"/>
        </w:rPr>
        <w:t>, 464–471.</w:t>
      </w:r>
    </w:p>
    <w:p w14:paraId="58A4C11C"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Sturges, H.A. (1926) The choice of a class interval. </w:t>
      </w:r>
      <w:r w:rsidRPr="006C60FF">
        <w:rPr>
          <w:rFonts w:ascii="Times New Roman" w:hAnsi="Times New Roman" w:cs="Times New Roman"/>
          <w:i/>
          <w:iCs/>
          <w:noProof/>
          <w:sz w:val="24"/>
          <w:szCs w:val="24"/>
        </w:rPr>
        <w:t>Journal of the American Statistical Association</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21</w:t>
      </w:r>
      <w:r w:rsidRPr="006C60FF">
        <w:rPr>
          <w:rFonts w:ascii="Times New Roman" w:hAnsi="Times New Roman" w:cs="Times New Roman"/>
          <w:noProof/>
          <w:sz w:val="24"/>
          <w:szCs w:val="24"/>
        </w:rPr>
        <w:t>, 65–66.</w:t>
      </w:r>
    </w:p>
    <w:p w14:paraId="43914209"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Taugourdeau, S., Villerd, J., Plantureux, S., Huguenin-Elie, O., &amp; Amiaud, B. (2014) Filling the gap in functional trait databases: Use of ecological hypotheses to replace missing data. </w:t>
      </w:r>
      <w:r w:rsidRPr="006C60FF">
        <w:rPr>
          <w:rFonts w:ascii="Times New Roman" w:hAnsi="Times New Roman" w:cs="Times New Roman"/>
          <w:i/>
          <w:iCs/>
          <w:noProof/>
          <w:sz w:val="24"/>
          <w:szCs w:val="24"/>
        </w:rPr>
        <w:t>Ecology and Evolution</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4</w:t>
      </w:r>
      <w:r w:rsidRPr="006C60FF">
        <w:rPr>
          <w:rFonts w:ascii="Times New Roman" w:hAnsi="Times New Roman" w:cs="Times New Roman"/>
          <w:noProof/>
          <w:sz w:val="24"/>
          <w:szCs w:val="24"/>
        </w:rPr>
        <w:t>, 944–958.</w:t>
      </w:r>
    </w:p>
    <w:p w14:paraId="369F3E91"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Vilela, B., &amp; Villalobos, F. (2015) letsR: a new R package for data handling and analysis in macroecology. </w:t>
      </w:r>
      <w:r w:rsidRPr="006C60FF">
        <w:rPr>
          <w:rFonts w:ascii="Times New Roman" w:hAnsi="Times New Roman" w:cs="Times New Roman"/>
          <w:i/>
          <w:iCs/>
          <w:noProof/>
          <w:sz w:val="24"/>
          <w:szCs w:val="24"/>
        </w:rPr>
        <w:t>Methods in Ecology and Evolution</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6</w:t>
      </w:r>
      <w:r w:rsidRPr="006C60FF">
        <w:rPr>
          <w:rFonts w:ascii="Times New Roman" w:hAnsi="Times New Roman" w:cs="Times New Roman"/>
          <w:noProof/>
          <w:sz w:val="24"/>
          <w:szCs w:val="24"/>
        </w:rPr>
        <w:t>, 1229–1234.</w:t>
      </w:r>
    </w:p>
    <w:p w14:paraId="16301EB7"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Villéger, S., Mason, N.W.H., &amp; Mouillot, D. (2008) New multidimensional functional diversity indices for a multifaceted framework in functional ecology. </w:t>
      </w:r>
      <w:r w:rsidRPr="006C60FF">
        <w:rPr>
          <w:rFonts w:ascii="Times New Roman" w:hAnsi="Times New Roman" w:cs="Times New Roman"/>
          <w:i/>
          <w:iCs/>
          <w:noProof/>
          <w:sz w:val="24"/>
          <w:szCs w:val="24"/>
        </w:rPr>
        <w:t>Ecology</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89</w:t>
      </w:r>
      <w:r w:rsidRPr="006C60FF">
        <w:rPr>
          <w:rFonts w:ascii="Times New Roman" w:hAnsi="Times New Roman" w:cs="Times New Roman"/>
          <w:noProof/>
          <w:sz w:val="24"/>
          <w:szCs w:val="24"/>
        </w:rPr>
        <w:t>, 2290–2301.</w:t>
      </w:r>
    </w:p>
    <w:p w14:paraId="4F170462"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Walker, B.H. (1992) Biodiversity and ecological redundancy. </w:t>
      </w:r>
      <w:r w:rsidRPr="006C60FF">
        <w:rPr>
          <w:rFonts w:ascii="Times New Roman" w:hAnsi="Times New Roman" w:cs="Times New Roman"/>
          <w:i/>
          <w:iCs/>
          <w:noProof/>
          <w:sz w:val="24"/>
          <w:szCs w:val="24"/>
        </w:rPr>
        <w:t>Conservation Biology</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6</w:t>
      </w:r>
      <w:r w:rsidRPr="006C60FF">
        <w:rPr>
          <w:rFonts w:ascii="Times New Roman" w:hAnsi="Times New Roman" w:cs="Times New Roman"/>
          <w:noProof/>
          <w:sz w:val="24"/>
          <w:szCs w:val="24"/>
        </w:rPr>
        <w:t>, 18–23.</w:t>
      </w:r>
    </w:p>
    <w:p w14:paraId="410FFC64"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Watson, J.E.M., Iwamura, T., &amp; Butt, N. (2013) Mapping vulnerability and conservation adaptation strategies under climate change. </w:t>
      </w:r>
      <w:r w:rsidRPr="006C60FF">
        <w:rPr>
          <w:rFonts w:ascii="Times New Roman" w:hAnsi="Times New Roman" w:cs="Times New Roman"/>
          <w:i/>
          <w:iCs/>
          <w:noProof/>
          <w:sz w:val="24"/>
          <w:szCs w:val="24"/>
        </w:rPr>
        <w:t>Nature Climate Change</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3</w:t>
      </w:r>
      <w:r w:rsidRPr="006C60FF">
        <w:rPr>
          <w:rFonts w:ascii="Times New Roman" w:hAnsi="Times New Roman" w:cs="Times New Roman"/>
          <w:noProof/>
          <w:sz w:val="24"/>
          <w:szCs w:val="24"/>
        </w:rPr>
        <w:t>, 989–994.</w:t>
      </w:r>
    </w:p>
    <w:p w14:paraId="1D526B89"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Wilman, H., Belmaker, J., Simpson, J., de la Rosa, C., Rivadeneira, M.M., &amp; Jetz, W. (2014) EltonTraits 1.0: Species-level foraging attributes of the world’s birds and mammals. </w:t>
      </w:r>
      <w:r w:rsidRPr="006C60FF">
        <w:rPr>
          <w:rFonts w:ascii="Times New Roman" w:hAnsi="Times New Roman" w:cs="Times New Roman"/>
          <w:i/>
          <w:iCs/>
          <w:noProof/>
          <w:sz w:val="24"/>
          <w:szCs w:val="24"/>
        </w:rPr>
        <w:t>Ecology</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95</w:t>
      </w:r>
      <w:r w:rsidRPr="006C60FF">
        <w:rPr>
          <w:rFonts w:ascii="Times New Roman" w:hAnsi="Times New Roman" w:cs="Times New Roman"/>
          <w:noProof/>
          <w:sz w:val="24"/>
          <w:szCs w:val="24"/>
        </w:rPr>
        <w:t>, 2027.</w:t>
      </w:r>
    </w:p>
    <w:p w14:paraId="7DF42D20"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szCs w:val="24"/>
        </w:rPr>
      </w:pPr>
      <w:r w:rsidRPr="006C60FF">
        <w:rPr>
          <w:rFonts w:ascii="Times New Roman" w:hAnsi="Times New Roman" w:cs="Times New Roman"/>
          <w:noProof/>
          <w:sz w:val="24"/>
          <w:szCs w:val="24"/>
        </w:rPr>
        <w:t xml:space="preserve">Yachi, S., &amp; Loreau, M. (1999) Biodiversity and ecosystem productivity in a fluctuating </w:t>
      </w:r>
      <w:r w:rsidRPr="006C60FF">
        <w:rPr>
          <w:rFonts w:ascii="Times New Roman" w:hAnsi="Times New Roman" w:cs="Times New Roman"/>
          <w:noProof/>
          <w:sz w:val="24"/>
          <w:szCs w:val="24"/>
        </w:rPr>
        <w:lastRenderedPageBreak/>
        <w:t xml:space="preserve">environment: The insurance hypothesis. </w:t>
      </w:r>
      <w:r w:rsidRPr="006C60FF">
        <w:rPr>
          <w:rFonts w:ascii="Times New Roman" w:hAnsi="Times New Roman" w:cs="Times New Roman"/>
          <w:i/>
          <w:iCs/>
          <w:noProof/>
          <w:sz w:val="24"/>
          <w:szCs w:val="24"/>
        </w:rPr>
        <w:t>Proceedings of the National Academy of Sciences of the United States of America</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96</w:t>
      </w:r>
      <w:r w:rsidRPr="006C60FF">
        <w:rPr>
          <w:rFonts w:ascii="Times New Roman" w:hAnsi="Times New Roman" w:cs="Times New Roman"/>
          <w:noProof/>
          <w:sz w:val="24"/>
          <w:szCs w:val="24"/>
        </w:rPr>
        <w:t>, 1463–1468.</w:t>
      </w:r>
    </w:p>
    <w:p w14:paraId="1B7413F9" w14:textId="77777777" w:rsidR="006C60FF" w:rsidRPr="006C60FF" w:rsidRDefault="006C60FF" w:rsidP="006C60FF">
      <w:pPr>
        <w:widowControl w:val="0"/>
        <w:autoSpaceDE w:val="0"/>
        <w:autoSpaceDN w:val="0"/>
        <w:adjustRightInd w:val="0"/>
        <w:spacing w:line="480" w:lineRule="auto"/>
        <w:ind w:left="480" w:hanging="480"/>
        <w:rPr>
          <w:rFonts w:ascii="Times New Roman" w:hAnsi="Times New Roman" w:cs="Times New Roman"/>
          <w:noProof/>
          <w:sz w:val="24"/>
        </w:rPr>
      </w:pPr>
      <w:r w:rsidRPr="006C60FF">
        <w:rPr>
          <w:rFonts w:ascii="Times New Roman" w:hAnsi="Times New Roman" w:cs="Times New Roman"/>
          <w:noProof/>
          <w:sz w:val="24"/>
          <w:szCs w:val="24"/>
        </w:rPr>
        <w:t xml:space="preserve">Zuur, A.F., Ieno, E.N., &amp; Elphick, C.S. (2010) A protocol for data exploration to avoid common statistical problems. </w:t>
      </w:r>
      <w:r w:rsidRPr="006C60FF">
        <w:rPr>
          <w:rFonts w:ascii="Times New Roman" w:hAnsi="Times New Roman" w:cs="Times New Roman"/>
          <w:i/>
          <w:iCs/>
          <w:noProof/>
          <w:sz w:val="24"/>
          <w:szCs w:val="24"/>
        </w:rPr>
        <w:t>Methods in Ecology and Evolution</w:t>
      </w:r>
      <w:r w:rsidRPr="006C60FF">
        <w:rPr>
          <w:rFonts w:ascii="Times New Roman" w:hAnsi="Times New Roman" w:cs="Times New Roman"/>
          <w:noProof/>
          <w:sz w:val="24"/>
          <w:szCs w:val="24"/>
        </w:rPr>
        <w:t xml:space="preserve">, </w:t>
      </w:r>
      <w:r w:rsidRPr="006C60FF">
        <w:rPr>
          <w:rFonts w:ascii="Times New Roman" w:hAnsi="Times New Roman" w:cs="Times New Roman"/>
          <w:b/>
          <w:bCs/>
          <w:noProof/>
          <w:sz w:val="24"/>
          <w:szCs w:val="24"/>
        </w:rPr>
        <w:t>1</w:t>
      </w:r>
      <w:r w:rsidRPr="006C60FF">
        <w:rPr>
          <w:rFonts w:ascii="Times New Roman" w:hAnsi="Times New Roman" w:cs="Times New Roman"/>
          <w:noProof/>
          <w:sz w:val="24"/>
          <w:szCs w:val="24"/>
        </w:rPr>
        <w:t>, 3–14.</w:t>
      </w:r>
    </w:p>
    <w:p w14:paraId="59AAF988" w14:textId="382D07D5" w:rsidR="0033621B" w:rsidRDefault="00B20308" w:rsidP="004E4D3D">
      <w:pPr>
        <w:pStyle w:val="Heading1"/>
        <w:spacing w:line="480" w:lineRule="auto"/>
        <w:jc w:val="center"/>
        <w:rPr>
          <w:rFonts w:asciiTheme="majorBidi" w:hAnsiTheme="majorBidi"/>
          <w:b/>
          <w:bCs/>
        </w:rPr>
      </w:pPr>
      <w:r w:rsidRPr="00BD51A5">
        <w:rPr>
          <w:rFonts w:ascii="Times New Roman" w:hAnsi="Times New Roman" w:cs="Times New Roman"/>
          <w:sz w:val="24"/>
          <w:szCs w:val="24"/>
        </w:rPr>
        <w:fldChar w:fldCharType="end"/>
      </w:r>
      <w:r w:rsidR="004E4D3D">
        <w:rPr>
          <w:rFonts w:asciiTheme="majorBidi" w:hAnsiTheme="majorBidi"/>
          <w:b/>
          <w:bCs/>
        </w:rPr>
        <w:t>Figures and legends</w:t>
      </w:r>
    </w:p>
    <w:p w14:paraId="2506BD70" w14:textId="2CBA7AF0" w:rsidR="004E4D3D" w:rsidRDefault="00BC0CC0" w:rsidP="004E4D3D">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0B23A1" wp14:editId="03E9E45D">
            <wp:extent cx="5731510" cy="4084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1j.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084320"/>
                    </a:xfrm>
                    <a:prstGeom prst="rect">
                      <a:avLst/>
                    </a:prstGeom>
                  </pic:spPr>
                </pic:pic>
              </a:graphicData>
            </a:graphic>
          </wp:inline>
        </w:drawing>
      </w:r>
    </w:p>
    <w:p w14:paraId="0E9E3F04" w14:textId="70791E33" w:rsidR="004E4D3D" w:rsidRPr="00BD51A5" w:rsidRDefault="004E4D3D" w:rsidP="00117B99">
      <w:pPr>
        <w:spacing w:line="480" w:lineRule="auto"/>
        <w:rPr>
          <w:rFonts w:ascii="Times New Roman" w:hAnsi="Times New Roman" w:cs="Times New Roman"/>
          <w:sz w:val="24"/>
          <w:szCs w:val="24"/>
        </w:rPr>
      </w:pPr>
      <w:r w:rsidRPr="00BD51A5">
        <w:rPr>
          <w:rFonts w:ascii="Times New Roman" w:hAnsi="Times New Roman" w:cs="Times New Roman"/>
          <w:sz w:val="24"/>
          <w:szCs w:val="24"/>
        </w:rPr>
        <w:t xml:space="preserve">Figure 1: </w:t>
      </w:r>
      <w:r w:rsidR="006769AA">
        <w:rPr>
          <w:rFonts w:ascii="Times New Roman" w:hAnsi="Times New Roman" w:cs="Times New Roman"/>
          <w:sz w:val="24"/>
          <w:szCs w:val="24"/>
        </w:rPr>
        <w:t>F</w:t>
      </w:r>
      <w:r w:rsidRPr="00BD51A5">
        <w:rPr>
          <w:rFonts w:ascii="Times New Roman" w:hAnsi="Times New Roman" w:cs="Times New Roman"/>
          <w:sz w:val="24"/>
          <w:szCs w:val="24"/>
        </w:rPr>
        <w:t xml:space="preserve">unctional dispersion and functional redundancy across 825 terrestrial ecoregions for 15,485 species (all extant terrestrial </w:t>
      </w:r>
      <w:r>
        <w:rPr>
          <w:rFonts w:ascii="Times New Roman" w:hAnsi="Times New Roman" w:cs="Times New Roman"/>
          <w:sz w:val="24"/>
          <w:szCs w:val="24"/>
        </w:rPr>
        <w:t xml:space="preserve">birds and </w:t>
      </w:r>
      <w:r w:rsidRPr="00BD51A5">
        <w:rPr>
          <w:rFonts w:ascii="Times New Roman" w:hAnsi="Times New Roman" w:cs="Times New Roman"/>
          <w:sz w:val="24"/>
          <w:szCs w:val="24"/>
        </w:rPr>
        <w:t xml:space="preserve">mammals). (a) species richness, (b) functional </w:t>
      </w:r>
      <w:r w:rsidR="00117B99">
        <w:rPr>
          <w:rFonts w:ascii="Times New Roman" w:hAnsi="Times New Roman" w:cs="Times New Roman"/>
          <w:sz w:val="24"/>
          <w:szCs w:val="24"/>
        </w:rPr>
        <w:t>redundancy</w:t>
      </w:r>
      <w:r w:rsidRPr="00BD51A5">
        <w:rPr>
          <w:rFonts w:ascii="Times New Roman" w:hAnsi="Times New Roman" w:cs="Times New Roman"/>
          <w:sz w:val="24"/>
          <w:szCs w:val="24"/>
        </w:rPr>
        <w:t xml:space="preserve">, (c) functional </w:t>
      </w:r>
      <w:r w:rsidR="00117B99">
        <w:rPr>
          <w:rFonts w:ascii="Times New Roman" w:hAnsi="Times New Roman" w:cs="Times New Roman"/>
          <w:sz w:val="24"/>
          <w:szCs w:val="24"/>
        </w:rPr>
        <w:t>dispersion</w:t>
      </w:r>
      <w:r w:rsidRPr="00BD51A5">
        <w:rPr>
          <w:rFonts w:ascii="Times New Roman" w:hAnsi="Times New Roman" w:cs="Times New Roman"/>
          <w:sz w:val="24"/>
          <w:szCs w:val="24"/>
        </w:rPr>
        <w:t xml:space="preserve">, (d) functional </w:t>
      </w:r>
      <w:r w:rsidR="00117B99">
        <w:rPr>
          <w:rFonts w:ascii="Times New Roman" w:hAnsi="Times New Roman" w:cs="Times New Roman"/>
          <w:sz w:val="24"/>
          <w:szCs w:val="24"/>
        </w:rPr>
        <w:t>redundancy</w:t>
      </w:r>
      <w:r w:rsidRPr="00BD51A5">
        <w:rPr>
          <w:rFonts w:ascii="Times New Roman" w:hAnsi="Times New Roman" w:cs="Times New Roman"/>
          <w:sz w:val="24"/>
          <w:szCs w:val="24"/>
        </w:rPr>
        <w:t xml:space="preserve"> standardized effect size (SES; calibrating against species richness - positive SES values indicate higher functional values than expected at random given their species richness and negative </w:t>
      </w:r>
      <w:r w:rsidR="006769AA">
        <w:rPr>
          <w:rFonts w:ascii="Times New Roman" w:hAnsi="Times New Roman" w:cs="Times New Roman"/>
          <w:sz w:val="24"/>
          <w:szCs w:val="24"/>
        </w:rPr>
        <w:t>values vice versa), (e</w:t>
      </w:r>
      <w:r w:rsidRPr="00BD51A5">
        <w:rPr>
          <w:rFonts w:ascii="Times New Roman" w:hAnsi="Times New Roman" w:cs="Times New Roman"/>
          <w:sz w:val="24"/>
          <w:szCs w:val="24"/>
        </w:rPr>
        <w:t xml:space="preserve">) functional </w:t>
      </w:r>
      <w:r w:rsidR="00117B99">
        <w:rPr>
          <w:rFonts w:ascii="Times New Roman" w:hAnsi="Times New Roman" w:cs="Times New Roman"/>
          <w:sz w:val="24"/>
          <w:szCs w:val="24"/>
        </w:rPr>
        <w:t>dispersion</w:t>
      </w:r>
      <w:r w:rsidRPr="00BD51A5">
        <w:rPr>
          <w:rFonts w:ascii="Times New Roman" w:hAnsi="Times New Roman" w:cs="Times New Roman"/>
          <w:sz w:val="24"/>
          <w:szCs w:val="24"/>
        </w:rPr>
        <w:t xml:space="preserve"> SES. Arrows are proportional to Spearman’s rho correlation coefficients (all correlations are significant; rho</w:t>
      </w:r>
      <w:r w:rsidRPr="00BD51A5">
        <w:rPr>
          <w:rFonts w:ascii="Times New Roman" w:hAnsi="Times New Roman" w:cs="Times New Roman"/>
          <w:sz w:val="24"/>
          <w:szCs w:val="24"/>
          <w:vertAlign w:val="subscript"/>
        </w:rPr>
        <w:t>823</w:t>
      </w:r>
      <w:r w:rsidRPr="00BD51A5">
        <w:rPr>
          <w:rFonts w:ascii="Times New Roman" w:hAnsi="Times New Roman" w:cs="Times New Roman"/>
          <w:sz w:val="24"/>
          <w:szCs w:val="24"/>
        </w:rPr>
        <w:t xml:space="preserve">, </w:t>
      </w:r>
      <w:r w:rsidRPr="00195C13">
        <w:rPr>
          <w:rFonts w:ascii="Times New Roman" w:hAnsi="Times New Roman" w:cs="Times New Roman"/>
          <w:i/>
          <w:iCs/>
          <w:sz w:val="24"/>
          <w:szCs w:val="24"/>
        </w:rPr>
        <w:t>P</w:t>
      </w:r>
      <w:r w:rsidRPr="00BD51A5">
        <w:rPr>
          <w:rFonts w:ascii="Times New Roman" w:hAnsi="Times New Roman" w:cs="Times New Roman"/>
          <w:sz w:val="24"/>
          <w:szCs w:val="24"/>
        </w:rPr>
        <w:t xml:space="preserve"> &lt; 0.001). Ecoregions in grey </w:t>
      </w:r>
      <w:r w:rsidRPr="00BD51A5">
        <w:rPr>
          <w:rFonts w:ascii="Times New Roman" w:hAnsi="Times New Roman" w:cs="Times New Roman"/>
          <w:sz w:val="24"/>
          <w:szCs w:val="24"/>
        </w:rPr>
        <w:lastRenderedPageBreak/>
        <w:t>were not considered in the analyses (‘Lake’ and ‘Rock and Ice’ ecoregions, because they are not coherent systems, i.e., they occur at multiple locations across the globe).</w:t>
      </w:r>
    </w:p>
    <w:p w14:paraId="57D47D69" w14:textId="67F64215" w:rsidR="00576F27" w:rsidRDefault="00576F27" w:rsidP="00C17807">
      <w:pPr>
        <w:spacing w:line="480" w:lineRule="auto"/>
        <w:rPr>
          <w:rFonts w:ascii="Times New Roman" w:hAnsi="Times New Roman" w:cs="Times New Roman"/>
          <w:sz w:val="24"/>
          <w:szCs w:val="24"/>
        </w:rPr>
      </w:pPr>
    </w:p>
    <w:p w14:paraId="3250E536" w14:textId="718887F4" w:rsidR="004E4D3D" w:rsidRDefault="00353F02" w:rsidP="0053282C">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04864184" wp14:editId="406D7E08">
            <wp:simplePos x="0" y="0"/>
            <wp:positionH relativeFrom="margin">
              <wp:posOffset>-772795</wp:posOffset>
            </wp:positionH>
            <wp:positionV relativeFrom="paragraph">
              <wp:posOffset>43180</wp:posOffset>
            </wp:positionV>
            <wp:extent cx="7083425" cy="223139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2_resu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3425" cy="2231390"/>
                    </a:xfrm>
                    <a:prstGeom prst="rect">
                      <a:avLst/>
                    </a:prstGeom>
                  </pic:spPr>
                </pic:pic>
              </a:graphicData>
            </a:graphic>
            <wp14:sizeRelH relativeFrom="page">
              <wp14:pctWidth>0</wp14:pctWidth>
            </wp14:sizeRelH>
            <wp14:sizeRelV relativeFrom="page">
              <wp14:pctHeight>0</wp14:pctHeight>
            </wp14:sizeRelV>
          </wp:anchor>
        </w:drawing>
      </w:r>
      <w:r w:rsidR="004E4D3D" w:rsidRPr="00BD51A5">
        <w:rPr>
          <w:rFonts w:ascii="Times New Roman" w:hAnsi="Times New Roman" w:cs="Times New Roman"/>
          <w:sz w:val="24"/>
          <w:szCs w:val="24"/>
        </w:rPr>
        <w:t xml:space="preserve">Figure 2: The trade-off between functional </w:t>
      </w:r>
      <w:r w:rsidR="00163566" w:rsidRPr="00BD51A5">
        <w:rPr>
          <w:rFonts w:ascii="Times New Roman" w:hAnsi="Times New Roman" w:cs="Times New Roman"/>
          <w:sz w:val="24"/>
          <w:szCs w:val="24"/>
        </w:rPr>
        <w:t xml:space="preserve">redundancy </w:t>
      </w:r>
      <w:r w:rsidR="004E4D3D" w:rsidRPr="00BD51A5">
        <w:rPr>
          <w:rFonts w:ascii="Times New Roman" w:hAnsi="Times New Roman" w:cs="Times New Roman"/>
          <w:sz w:val="24"/>
          <w:szCs w:val="24"/>
        </w:rPr>
        <w:t xml:space="preserve">and functional </w:t>
      </w:r>
      <w:r w:rsidR="00163566" w:rsidRPr="00BD51A5">
        <w:rPr>
          <w:rFonts w:ascii="Times New Roman" w:hAnsi="Times New Roman" w:cs="Times New Roman"/>
          <w:sz w:val="24"/>
          <w:szCs w:val="24"/>
        </w:rPr>
        <w:t xml:space="preserve">dispersion </w:t>
      </w:r>
      <w:r w:rsidR="004E4D3D" w:rsidRPr="00BD51A5">
        <w:rPr>
          <w:rFonts w:ascii="Times New Roman" w:hAnsi="Times New Roman" w:cs="Times New Roman"/>
          <w:sz w:val="24"/>
          <w:szCs w:val="24"/>
        </w:rPr>
        <w:t>across 825 terrestrial ecoregions for 15,485 species (all extant terrestrial birds and mammals).</w:t>
      </w:r>
      <w:r w:rsidR="006D5F2E">
        <w:rPr>
          <w:rFonts w:ascii="Times New Roman" w:hAnsi="Times New Roman" w:cs="Times New Roman"/>
          <w:sz w:val="24"/>
          <w:szCs w:val="24"/>
        </w:rPr>
        <w:t xml:space="preserve"> Mapped spatially (a) and plotted (b).</w:t>
      </w:r>
      <w:r w:rsidR="004E4D3D" w:rsidRPr="00BD51A5">
        <w:rPr>
          <w:rFonts w:ascii="Times New Roman" w:hAnsi="Times New Roman" w:cs="Times New Roman"/>
          <w:sz w:val="24"/>
          <w:szCs w:val="24"/>
        </w:rPr>
        <w:t xml:space="preserve"> The trade-off is calculated as functional dispersion SES minus functional redundancy SES. Thus, </w:t>
      </w:r>
      <w:r w:rsidR="00163566" w:rsidRPr="00BD51A5">
        <w:rPr>
          <w:rFonts w:ascii="Times New Roman" w:hAnsi="Times New Roman" w:cs="Times New Roman"/>
          <w:sz w:val="24"/>
          <w:szCs w:val="24"/>
        </w:rPr>
        <w:t>negative values (</w:t>
      </w:r>
      <w:r w:rsidR="00C17807">
        <w:rPr>
          <w:rFonts w:ascii="Times New Roman" w:hAnsi="Times New Roman" w:cs="Times New Roman"/>
          <w:sz w:val="24"/>
          <w:szCs w:val="24"/>
        </w:rPr>
        <w:t>dark red</w:t>
      </w:r>
      <w:r w:rsidR="00163566" w:rsidRPr="00BD51A5">
        <w:rPr>
          <w:rFonts w:ascii="Times New Roman" w:hAnsi="Times New Roman" w:cs="Times New Roman"/>
          <w:sz w:val="24"/>
          <w:szCs w:val="24"/>
        </w:rPr>
        <w:t xml:space="preserve">) demonstrate </w:t>
      </w:r>
      <w:r w:rsidR="003E2BC2">
        <w:rPr>
          <w:rFonts w:ascii="Times New Roman" w:hAnsi="Times New Roman" w:cs="Times New Roman"/>
          <w:sz w:val="24"/>
          <w:szCs w:val="24"/>
        </w:rPr>
        <w:t xml:space="preserve">greater </w:t>
      </w:r>
      <w:r w:rsidR="00163566" w:rsidRPr="00BD51A5">
        <w:rPr>
          <w:rFonts w:ascii="Times New Roman" w:hAnsi="Times New Roman" w:cs="Times New Roman"/>
          <w:sz w:val="24"/>
          <w:szCs w:val="24"/>
        </w:rPr>
        <w:t>redundancy</w:t>
      </w:r>
      <w:r w:rsidR="003E2BC2">
        <w:rPr>
          <w:rFonts w:ascii="Times New Roman" w:hAnsi="Times New Roman" w:cs="Times New Roman"/>
          <w:sz w:val="24"/>
          <w:szCs w:val="24"/>
        </w:rPr>
        <w:t xml:space="preserve"> than dispersion</w:t>
      </w:r>
      <w:r w:rsidR="003E2BC2" w:rsidRPr="003E2BC2">
        <w:rPr>
          <w:rFonts w:ascii="Times New Roman" w:hAnsi="Times New Roman" w:cs="Times New Roman"/>
          <w:sz w:val="24"/>
          <w:szCs w:val="24"/>
        </w:rPr>
        <w:t xml:space="preserve"> </w:t>
      </w:r>
      <w:r w:rsidR="003E2BC2" w:rsidRPr="00BD51A5">
        <w:rPr>
          <w:rFonts w:ascii="Times New Roman" w:hAnsi="Times New Roman" w:cs="Times New Roman"/>
          <w:sz w:val="24"/>
          <w:szCs w:val="24"/>
        </w:rPr>
        <w:t>based on null expectations</w:t>
      </w:r>
      <w:r w:rsidR="003E2BC2">
        <w:rPr>
          <w:rFonts w:ascii="Times New Roman" w:hAnsi="Times New Roman" w:cs="Times New Roman"/>
          <w:sz w:val="24"/>
          <w:szCs w:val="24"/>
        </w:rPr>
        <w:t>,</w:t>
      </w:r>
      <w:r w:rsidR="00163566" w:rsidRPr="00BD51A5">
        <w:rPr>
          <w:rFonts w:ascii="Times New Roman" w:hAnsi="Times New Roman" w:cs="Times New Roman"/>
          <w:sz w:val="24"/>
          <w:szCs w:val="24"/>
        </w:rPr>
        <w:t xml:space="preserve"> </w:t>
      </w:r>
      <w:r w:rsidR="004E4D3D" w:rsidRPr="00BD51A5">
        <w:rPr>
          <w:rFonts w:ascii="Times New Roman" w:hAnsi="Times New Roman" w:cs="Times New Roman"/>
          <w:sz w:val="24"/>
          <w:szCs w:val="24"/>
        </w:rPr>
        <w:t>positive values (</w:t>
      </w:r>
      <w:r w:rsidR="00C17807">
        <w:rPr>
          <w:rFonts w:ascii="Times New Roman" w:hAnsi="Times New Roman" w:cs="Times New Roman"/>
          <w:sz w:val="24"/>
          <w:szCs w:val="24"/>
        </w:rPr>
        <w:t>yellow</w:t>
      </w:r>
      <w:r w:rsidR="004E4D3D" w:rsidRPr="00BD51A5">
        <w:rPr>
          <w:rFonts w:ascii="Times New Roman" w:hAnsi="Times New Roman" w:cs="Times New Roman"/>
          <w:sz w:val="24"/>
          <w:szCs w:val="24"/>
        </w:rPr>
        <w:t xml:space="preserve">) indicate </w:t>
      </w:r>
      <w:r w:rsidR="00163566" w:rsidRPr="00BD51A5">
        <w:rPr>
          <w:rFonts w:ascii="Times New Roman" w:hAnsi="Times New Roman" w:cs="Times New Roman"/>
          <w:sz w:val="24"/>
          <w:szCs w:val="24"/>
        </w:rPr>
        <w:t xml:space="preserve">the dominance of </w:t>
      </w:r>
      <w:r w:rsidR="004E4D3D" w:rsidRPr="00BD51A5">
        <w:rPr>
          <w:rFonts w:ascii="Times New Roman" w:hAnsi="Times New Roman" w:cs="Times New Roman"/>
          <w:sz w:val="24"/>
          <w:szCs w:val="24"/>
        </w:rPr>
        <w:t>dispersion</w:t>
      </w:r>
      <w:r w:rsidR="003E2BC2">
        <w:rPr>
          <w:rFonts w:ascii="Times New Roman" w:hAnsi="Times New Roman" w:cs="Times New Roman"/>
          <w:sz w:val="24"/>
          <w:szCs w:val="24"/>
        </w:rPr>
        <w:t>,</w:t>
      </w:r>
      <w:r w:rsidR="004E4D3D" w:rsidRPr="00BD51A5">
        <w:rPr>
          <w:rFonts w:ascii="Times New Roman" w:hAnsi="Times New Roman" w:cs="Times New Roman"/>
          <w:sz w:val="24"/>
          <w:szCs w:val="24"/>
        </w:rPr>
        <w:t xml:space="preserve"> and zero values (</w:t>
      </w:r>
      <w:r w:rsidR="00C17807">
        <w:rPr>
          <w:rFonts w:ascii="Times New Roman" w:hAnsi="Times New Roman" w:cs="Times New Roman"/>
          <w:sz w:val="24"/>
          <w:szCs w:val="24"/>
        </w:rPr>
        <w:t>orange</w:t>
      </w:r>
      <w:r w:rsidR="004E4D3D" w:rsidRPr="00BD51A5">
        <w:rPr>
          <w:rFonts w:ascii="Times New Roman" w:hAnsi="Times New Roman" w:cs="Times New Roman"/>
          <w:sz w:val="24"/>
          <w:szCs w:val="24"/>
        </w:rPr>
        <w:t xml:space="preserve">) highlight a balance between the two. </w:t>
      </w:r>
      <w:r w:rsidR="0053282C">
        <w:rPr>
          <w:rFonts w:ascii="Times New Roman" w:hAnsi="Times New Roman" w:cs="Times New Roman"/>
          <w:sz w:val="24"/>
          <w:szCs w:val="24"/>
        </w:rPr>
        <w:t xml:space="preserve">SES represents the magnitude of the difference between the observed and null results and is therefore scaled relative to the null and </w:t>
      </w:r>
      <w:r w:rsidR="00EB20D4">
        <w:rPr>
          <w:rFonts w:ascii="Times New Roman" w:hAnsi="Times New Roman" w:cs="Times New Roman"/>
          <w:sz w:val="24"/>
          <w:szCs w:val="24"/>
        </w:rPr>
        <w:t xml:space="preserve">is </w:t>
      </w:r>
      <w:r w:rsidR="0053282C">
        <w:rPr>
          <w:rFonts w:ascii="Times New Roman" w:hAnsi="Times New Roman" w:cs="Times New Roman"/>
          <w:sz w:val="24"/>
          <w:szCs w:val="24"/>
        </w:rPr>
        <w:t xml:space="preserve">directly comparable between the two metrics. </w:t>
      </w:r>
      <w:r w:rsidR="006D5F2E" w:rsidRPr="006D5F2E">
        <w:rPr>
          <w:rFonts w:ascii="Times New Roman" w:hAnsi="Times New Roman" w:cs="Times New Roman"/>
          <w:sz w:val="24"/>
          <w:szCs w:val="24"/>
        </w:rPr>
        <w:t>The same colour/transparency scheme is applied to the map and scatter plot.</w:t>
      </w:r>
      <w:r w:rsidR="006D5F2E">
        <w:rPr>
          <w:rFonts w:ascii="Times New Roman" w:hAnsi="Times New Roman" w:cs="Times New Roman"/>
          <w:sz w:val="24"/>
          <w:szCs w:val="24"/>
        </w:rPr>
        <w:t xml:space="preserve"> </w:t>
      </w:r>
      <w:r w:rsidR="004E4D3D" w:rsidRPr="00BD51A5">
        <w:rPr>
          <w:rFonts w:ascii="Times New Roman" w:hAnsi="Times New Roman" w:cs="Times New Roman"/>
          <w:sz w:val="24"/>
          <w:szCs w:val="24"/>
        </w:rPr>
        <w:t>Ecoregions in grey were not considered in the analyses (‘Lake’ and ‘Rock and Ice’ ecoregions, because they are not coherent systems, i.e., they occur at multiple locations across the globe).</w:t>
      </w:r>
    </w:p>
    <w:p w14:paraId="050C845A" w14:textId="2A9DC152" w:rsidR="004E4D3D" w:rsidRDefault="007F684D" w:rsidP="004E4D3D">
      <w:pPr>
        <w:spacing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010E2E80" wp14:editId="619102BE">
            <wp:extent cx="6264910" cy="3480197"/>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rate_biome_bm_all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64910" cy="3480197"/>
                    </a:xfrm>
                    <a:prstGeom prst="rect">
                      <a:avLst/>
                    </a:prstGeom>
                  </pic:spPr>
                </pic:pic>
              </a:graphicData>
            </a:graphic>
          </wp:inline>
        </w:drawing>
      </w:r>
    </w:p>
    <w:p w14:paraId="4C3E169C" w14:textId="546624DB" w:rsidR="004E4D3D" w:rsidRDefault="004E4D3D" w:rsidP="00111AF5">
      <w:pPr>
        <w:spacing w:line="480" w:lineRule="auto"/>
        <w:rPr>
          <w:rFonts w:ascii="Times New Roman" w:hAnsi="Times New Roman" w:cs="Times New Roman"/>
          <w:sz w:val="24"/>
          <w:szCs w:val="24"/>
        </w:rPr>
      </w:pPr>
      <w:r w:rsidRPr="00BD51A5">
        <w:rPr>
          <w:rFonts w:ascii="Times New Roman" w:hAnsi="Times New Roman" w:cs="Times New Roman"/>
          <w:sz w:val="24"/>
          <w:szCs w:val="24"/>
        </w:rPr>
        <w:t>Figure 3: Functional differences (functional value for mammals minus functional value for birds) between birds and mammals across the world’s biomes</w:t>
      </w:r>
      <w:r>
        <w:rPr>
          <w:rFonts w:ascii="Times New Roman" w:hAnsi="Times New Roman" w:cs="Times New Roman"/>
          <w:sz w:val="24"/>
          <w:szCs w:val="24"/>
        </w:rPr>
        <w:t>. Differences for</w:t>
      </w:r>
      <w:r w:rsidRPr="00BD51A5">
        <w:rPr>
          <w:rFonts w:ascii="Times New Roman" w:hAnsi="Times New Roman" w:cs="Times New Roman"/>
          <w:sz w:val="24"/>
          <w:szCs w:val="24"/>
        </w:rPr>
        <w:t xml:space="preserve">: (a) functional </w:t>
      </w:r>
      <w:r w:rsidR="00C4397F">
        <w:rPr>
          <w:rFonts w:ascii="Times New Roman" w:hAnsi="Times New Roman" w:cs="Times New Roman"/>
          <w:sz w:val="24"/>
          <w:szCs w:val="24"/>
        </w:rPr>
        <w:t>redundancy,</w:t>
      </w:r>
      <w:r w:rsidRPr="00BD51A5">
        <w:rPr>
          <w:rFonts w:ascii="Times New Roman" w:hAnsi="Times New Roman" w:cs="Times New Roman"/>
          <w:sz w:val="24"/>
          <w:szCs w:val="24"/>
        </w:rPr>
        <w:t xml:space="preserve"> (b) functional</w:t>
      </w:r>
      <w:r w:rsidR="00681D39">
        <w:rPr>
          <w:rFonts w:ascii="Times New Roman" w:hAnsi="Times New Roman" w:cs="Times New Roman"/>
          <w:sz w:val="24"/>
          <w:szCs w:val="24"/>
        </w:rPr>
        <w:t xml:space="preserve"> </w:t>
      </w:r>
      <w:r w:rsidR="00C4397F" w:rsidRPr="00BD51A5">
        <w:rPr>
          <w:rFonts w:ascii="Times New Roman" w:hAnsi="Times New Roman" w:cs="Times New Roman"/>
          <w:sz w:val="24"/>
          <w:szCs w:val="24"/>
        </w:rPr>
        <w:t>dispersion</w:t>
      </w:r>
      <w:r w:rsidR="00C4397F">
        <w:rPr>
          <w:rFonts w:ascii="Times New Roman" w:hAnsi="Times New Roman" w:cs="Times New Roman"/>
          <w:sz w:val="24"/>
          <w:szCs w:val="24"/>
        </w:rPr>
        <w:t>, (c)</w:t>
      </w:r>
      <w:r w:rsidR="00C4397F" w:rsidRPr="00BD51A5">
        <w:rPr>
          <w:rFonts w:ascii="Times New Roman" w:hAnsi="Times New Roman" w:cs="Times New Roman"/>
          <w:sz w:val="24"/>
          <w:szCs w:val="24"/>
        </w:rPr>
        <w:t xml:space="preserve"> </w:t>
      </w:r>
      <w:r w:rsidR="00C4397F">
        <w:rPr>
          <w:rFonts w:ascii="Times New Roman" w:hAnsi="Times New Roman" w:cs="Times New Roman"/>
          <w:sz w:val="24"/>
          <w:szCs w:val="24"/>
        </w:rPr>
        <w:t>functional redundancy</w:t>
      </w:r>
      <w:r w:rsidR="00111AF5">
        <w:rPr>
          <w:rFonts w:ascii="Times New Roman" w:hAnsi="Times New Roman" w:cs="Times New Roman"/>
          <w:sz w:val="24"/>
          <w:szCs w:val="24"/>
        </w:rPr>
        <w:t xml:space="preserve"> SES</w:t>
      </w:r>
      <w:r w:rsidR="00C4397F">
        <w:rPr>
          <w:rFonts w:ascii="Times New Roman" w:hAnsi="Times New Roman" w:cs="Times New Roman"/>
          <w:sz w:val="24"/>
          <w:szCs w:val="24"/>
        </w:rPr>
        <w:t xml:space="preserve"> </w:t>
      </w:r>
      <w:r w:rsidR="00C4397F" w:rsidRPr="00BD51A5">
        <w:rPr>
          <w:rFonts w:ascii="Times New Roman" w:hAnsi="Times New Roman" w:cs="Times New Roman"/>
          <w:sz w:val="24"/>
          <w:szCs w:val="24"/>
        </w:rPr>
        <w:t>(</w:t>
      </w:r>
      <w:r w:rsidR="00111AF5">
        <w:rPr>
          <w:rFonts w:ascii="Times New Roman" w:hAnsi="Times New Roman" w:cs="Times New Roman"/>
          <w:sz w:val="24"/>
          <w:szCs w:val="24"/>
        </w:rPr>
        <w:t>standardized effect size</w:t>
      </w:r>
      <w:r w:rsidR="00C4397F" w:rsidRPr="00BD51A5">
        <w:rPr>
          <w:rFonts w:ascii="Times New Roman" w:hAnsi="Times New Roman" w:cs="Times New Roman"/>
          <w:sz w:val="24"/>
          <w:szCs w:val="24"/>
        </w:rPr>
        <w:t>; calibr</w:t>
      </w:r>
      <w:r w:rsidR="00C4397F">
        <w:rPr>
          <w:rFonts w:ascii="Times New Roman" w:hAnsi="Times New Roman" w:cs="Times New Roman"/>
          <w:sz w:val="24"/>
          <w:szCs w:val="24"/>
        </w:rPr>
        <w:t>ating against species richness) and (d) functional dispersion SES</w:t>
      </w:r>
      <w:r w:rsidRPr="00BD51A5">
        <w:rPr>
          <w:rFonts w:ascii="Times New Roman" w:hAnsi="Times New Roman" w:cs="Times New Roman"/>
          <w:sz w:val="24"/>
          <w:szCs w:val="24"/>
        </w:rPr>
        <w:t xml:space="preserve">. </w:t>
      </w:r>
      <w:r w:rsidR="00FB3EAB" w:rsidRPr="00BD51A5">
        <w:rPr>
          <w:rFonts w:ascii="Times New Roman" w:hAnsi="Times New Roman" w:cs="Times New Roman"/>
          <w:sz w:val="24"/>
          <w:szCs w:val="24"/>
        </w:rPr>
        <w:t xml:space="preserve">Negative values indicate greater functional </w:t>
      </w:r>
      <w:r w:rsidR="00FB3EAB">
        <w:rPr>
          <w:rFonts w:ascii="Times New Roman" w:hAnsi="Times New Roman" w:cs="Times New Roman"/>
          <w:sz w:val="24"/>
          <w:szCs w:val="24"/>
        </w:rPr>
        <w:t xml:space="preserve">values for birds compared to mammals, while positive values </w:t>
      </w:r>
      <w:r w:rsidR="00FB3EAB" w:rsidRPr="00BD51A5">
        <w:rPr>
          <w:rFonts w:ascii="Times New Roman" w:hAnsi="Times New Roman" w:cs="Times New Roman"/>
          <w:sz w:val="24"/>
          <w:szCs w:val="24"/>
        </w:rPr>
        <w:t xml:space="preserve">represent greater contributions from </w:t>
      </w:r>
      <w:r w:rsidR="00FB3EAB">
        <w:rPr>
          <w:rFonts w:ascii="Times New Roman" w:hAnsi="Times New Roman" w:cs="Times New Roman"/>
          <w:sz w:val="24"/>
          <w:szCs w:val="24"/>
        </w:rPr>
        <w:t>mammals</w:t>
      </w:r>
      <w:r w:rsidRPr="00BD51A5">
        <w:rPr>
          <w:rFonts w:ascii="Times New Roman" w:hAnsi="Times New Roman" w:cs="Times New Roman"/>
          <w:sz w:val="24"/>
          <w:szCs w:val="24"/>
        </w:rPr>
        <w:t xml:space="preserve">. </w:t>
      </w:r>
      <w:r w:rsidR="00522847" w:rsidRPr="00BD51A5">
        <w:rPr>
          <w:rFonts w:ascii="Times New Roman" w:hAnsi="Times New Roman" w:cs="Times New Roman"/>
          <w:sz w:val="24"/>
          <w:szCs w:val="24"/>
        </w:rPr>
        <w:t>Included for each panel is a dashed line with an intercept of zero, i.e. the null hypothesis of no difference between birds and mammals; and a line for the global average across all ecoregions (light grey line) with 95% confidence intervals (dark grey envelope).</w:t>
      </w:r>
      <w:r w:rsidR="00522847">
        <w:rPr>
          <w:rFonts w:ascii="Times New Roman" w:hAnsi="Times New Roman" w:cs="Times New Roman"/>
          <w:sz w:val="24"/>
          <w:szCs w:val="24"/>
        </w:rPr>
        <w:t xml:space="preserve"> Also i</w:t>
      </w:r>
      <w:r w:rsidRPr="00BD51A5">
        <w:rPr>
          <w:rFonts w:ascii="Times New Roman" w:hAnsi="Times New Roman" w:cs="Times New Roman"/>
          <w:sz w:val="24"/>
          <w:szCs w:val="24"/>
        </w:rPr>
        <w:t>ncluded are the values for each ecoregion per biome as jittered points, violins of data density and boxplots where the central thick line is the mean and the edges of the rectangle are the 95% confid</w:t>
      </w:r>
      <w:r w:rsidR="00522847">
        <w:rPr>
          <w:rFonts w:ascii="Times New Roman" w:hAnsi="Times New Roman" w:cs="Times New Roman"/>
          <w:sz w:val="24"/>
          <w:szCs w:val="24"/>
        </w:rPr>
        <w:t>ence intervals around the mean.</w:t>
      </w:r>
    </w:p>
    <w:p w14:paraId="2FC06EB5" w14:textId="1D19BE35" w:rsidR="004E4D3D" w:rsidRPr="004E4D3D" w:rsidRDefault="004E4D3D" w:rsidP="004E4D3D">
      <w:pPr>
        <w:pStyle w:val="Heading1"/>
        <w:spacing w:line="480" w:lineRule="auto"/>
        <w:jc w:val="center"/>
        <w:rPr>
          <w:rFonts w:asciiTheme="majorBidi" w:hAnsiTheme="majorBidi"/>
          <w:b/>
          <w:bCs/>
        </w:rPr>
      </w:pPr>
      <w:r w:rsidRPr="008C4A1D">
        <w:rPr>
          <w:rFonts w:asciiTheme="majorBidi" w:hAnsiTheme="majorBidi"/>
          <w:b/>
          <w:bCs/>
        </w:rPr>
        <w:t>Data accessibility</w:t>
      </w:r>
    </w:p>
    <w:p w14:paraId="69ADB31E" w14:textId="25BF4AE8" w:rsidR="005D26D5" w:rsidRDefault="0023501C" w:rsidP="0023501C">
      <w:pPr>
        <w:spacing w:line="480" w:lineRule="auto"/>
        <w:rPr>
          <w:rFonts w:ascii="Times New Roman" w:hAnsi="Times New Roman" w:cs="Times New Roman"/>
          <w:sz w:val="24"/>
          <w:szCs w:val="24"/>
        </w:rPr>
      </w:pPr>
      <w:r w:rsidRPr="0023501C">
        <w:rPr>
          <w:rFonts w:ascii="Times New Roman" w:hAnsi="Times New Roman" w:cs="Times New Roman"/>
          <w:sz w:val="24"/>
          <w:szCs w:val="24"/>
        </w:rPr>
        <w:t xml:space="preserve">Distribution data are available via the IUCN (http://www.iucnredlist.org/technical-documents/spatial-data) and </w:t>
      </w:r>
      <w:proofErr w:type="spellStart"/>
      <w:r w:rsidRPr="0023501C">
        <w:rPr>
          <w:rFonts w:ascii="Times New Roman" w:hAnsi="Times New Roman" w:cs="Times New Roman"/>
          <w:sz w:val="24"/>
          <w:szCs w:val="24"/>
        </w:rPr>
        <w:t>BirdLife</w:t>
      </w:r>
      <w:proofErr w:type="spellEnd"/>
      <w:r w:rsidRPr="0023501C">
        <w:rPr>
          <w:rFonts w:ascii="Times New Roman" w:hAnsi="Times New Roman" w:cs="Times New Roman"/>
          <w:sz w:val="24"/>
          <w:szCs w:val="24"/>
        </w:rPr>
        <w:t xml:space="preserve"> (http://datazone.birdlife.org/species/requestdis). An </w:t>
      </w:r>
      <w:r w:rsidRPr="0023501C">
        <w:rPr>
          <w:rFonts w:ascii="Times New Roman" w:hAnsi="Times New Roman" w:cs="Times New Roman"/>
          <w:sz w:val="24"/>
          <w:szCs w:val="24"/>
        </w:rPr>
        <w:lastRenderedPageBreak/>
        <w:t xml:space="preserve">ecoregion scale species-by-site matrix is available from </w:t>
      </w:r>
      <w:proofErr w:type="spellStart"/>
      <w:r w:rsidRPr="0023501C">
        <w:rPr>
          <w:rFonts w:ascii="Times New Roman" w:hAnsi="Times New Roman" w:cs="Times New Roman"/>
          <w:sz w:val="24"/>
          <w:szCs w:val="24"/>
        </w:rPr>
        <w:t>figshare</w:t>
      </w:r>
      <w:proofErr w:type="spellEnd"/>
      <w:r w:rsidRPr="0023501C">
        <w:rPr>
          <w:rFonts w:ascii="Times New Roman" w:hAnsi="Times New Roman" w:cs="Times New Roman"/>
          <w:sz w:val="24"/>
          <w:szCs w:val="24"/>
        </w:rPr>
        <w:t xml:space="preserve">: </w:t>
      </w:r>
      <w:r w:rsidR="005D26D5" w:rsidRPr="005D26D5">
        <w:rPr>
          <w:rFonts w:ascii="Times New Roman" w:hAnsi="Times New Roman" w:cs="Times New Roman"/>
          <w:sz w:val="24"/>
          <w:szCs w:val="24"/>
        </w:rPr>
        <w:t>https://figshare.com/s/171af038774ecab80db8</w:t>
      </w:r>
      <w:r w:rsidRPr="0023501C">
        <w:rPr>
          <w:rFonts w:ascii="Times New Roman" w:hAnsi="Times New Roman" w:cs="Times New Roman"/>
          <w:sz w:val="24"/>
          <w:szCs w:val="24"/>
        </w:rPr>
        <w:t xml:space="preserve">. </w:t>
      </w:r>
    </w:p>
    <w:p w14:paraId="7210B56D" w14:textId="423B5C13" w:rsidR="005D26D5" w:rsidRDefault="0023501C" w:rsidP="00451C86">
      <w:pPr>
        <w:spacing w:line="480" w:lineRule="auto"/>
        <w:rPr>
          <w:rFonts w:ascii="Times New Roman" w:hAnsi="Times New Roman" w:cs="Times New Roman"/>
          <w:sz w:val="24"/>
          <w:szCs w:val="24"/>
        </w:rPr>
      </w:pPr>
      <w:r w:rsidRPr="0023501C">
        <w:rPr>
          <w:rFonts w:ascii="Times New Roman" w:hAnsi="Times New Roman" w:cs="Times New Roman"/>
          <w:sz w:val="24"/>
          <w:szCs w:val="24"/>
        </w:rPr>
        <w:t>The raw trait data are available from multiple sources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4C187E">
        <w:rPr>
          <w:rFonts w:ascii="Times New Roman" w:hAnsi="Times New Roman" w:cs="Times New Roman"/>
          <w:sz w:val="24"/>
          <w:szCs w:val="24"/>
        </w:rPr>
        <w:instrText>ADDIN CSL_CITATION {"citationItems":[{"id":"ITEM-1","itemData":{"DOI":"10.5061/dryad.t6m96","ISBN":"0012-9658","ISSN":"0012-9658","abstract":"Studying life-history traits within and across taxonomic classifications has revealed many interesting and important patterns, but this approach to life history requires access to large compilations of data containing many different life-history parameters. Currently, life-history data for amniotes (birds, mammals, and reptiles) are split among a variety of publicly available databases, data tables embedded in individual papers and books, and species-specific studies by experts. Using data from this wide range of sources is a challenge for conducting macroecological studies because of a lack of standardization in taxonomic classifications, parameter values, and even in which parameters are reported. In order to facilitate comparative analyses between amniote life-history data, we created a database compiled from peer-reviewed studies on individual species, macroecological studies of multiple species, existing life-history databases, and other aggregated sources as well as published books and other compila...","author":[{"dropping-particle":"","family":"Myhrvold","given":"N.P.","non-dropping-particle":"","parse-names":false,"suffix":""},{"dropping-particle":"","family":"Baldridge","given":"E.","non-dropping-particle":"","parse-names":false,"suffix":""},{"dropping-particle":"","family":"Chan","given":"B.","non-dropping-particle":"","parse-names":false,"suffix":""},{"dropping-particle":"","family":"Freeman","given":"D.L.","non-dropping-particle":"","parse-names":false,"suffix":""},{"dropping-particle":"","family":"Ernest","given":"S.K.M.","non-dropping-particle":"","parse-names":false,"suffix":""}],"container-title":"Ecology","id":"ITEM-1","issue":"11","issued":{"date-parts":[["2015"]]},"page":"3109","title":"An amniote life-history database to perform comparative analyses with birds, mammals, and reptiles","type":"article-journal","volume":"96"},"uris":["http://www.mendeley.com/documents/?uuid=e11a164a-caf1-4f15-9b21-fea3ccbb0265"]},{"id":"ITEM-2","itemData":{"DOI":"10.1890/13-1917.1","ISBN":"0012-9658","ISSN":"0012-9658","abstract":"Species are characterized by physiological, behavioral, and ecological attributes that are all subject to varying evolutionary and ecological constraints and jointly detemrine species' role and function in ecosystems. Attributes such as diet, foraging strata, foraging time, and body size, in particular, characterize a large portion of the \"Eltonian\" niches of species. Here we present a global species-level compilation of these key attributes for all 9993 and 5400 extant bird and mammal species derived from key literature sources. Global handbooks and monographs allowed the consistent sourcing of attributes for most species. For diet and foraging stratum we followed a defined protocol to translate the verbal descriptions into standardized, semiquantitative information about relative importance of different categories. Together with body size (continuous) and activity time (categorical) this enables a much finer distinction of species' foraging ecology than typical categorical guild assignments allow. Attributes lacking information for specific species are flagged, and interpolated values based on taxonomy are provided instead.The presented data set is limited by, among others, these select cases missing observed data, by errors and uncertainty in the expert assessment as presented in the literature, and by the lack of intraspecific information. However, the standardized and transparent nature and complete global coverage of the data set should support an array of potential studies in biogeography, community ecology, macroevolution, global change biology, and conservation. Potential uses include comparative work involving these traits as focal or secondary variables, ecological research on the trait or trophic structure of communities, or conservation science concerned with the loss of function among species or in ecosystems in a changing world. We hope that this publication will spur the sharing, collaborative curation, and extension of data to the benefit of a more integrative, rigorous, and global biodiversity science.","author":[{"dropping-particle":"","family":"Wilman","given":"Hamish","non-dropping-particle":"","parse-names":false,"suffix":""},{"dropping-particle":"","family":"Belmaker","given":"Jonathan","non-dropping-particle":"","parse-names":false,"suffix":""},{"dropping-particle":"","family":"Simpson","given":"Jennifer","non-dropping-particle":"","parse-names":false,"suffix":""},{"dropping-particle":"","family":"la Rosa","given":"Carolina","non-dropping-particle":"de","parse-names":false,"suffix":""},{"dropping-particle":"","family":"Rivadeneira","given":"Marcelo M.","non-dropping-particle":"","parse-names":false,"suffix":""},{"dropping-particle":"","family":"Jetz","given":"Walter","non-dropping-particle":"","parse-names":false,"suffix":""}],"container-title":"Ecology","id":"ITEM-2","issue":"7","issued":{"date-parts":[["2014"]]},"page":"2027","title":"EltonTraits 1.0: Species-level foraging attributes of the world’s birds and mammals","type":"article-journal","volume":"95"},"uris":["http://www.mendeley.com/documents/?uuid=928265bb-f858-48ea-bd1a-8170dadd75ba"]},{"id":"ITEM-3","itemData":{"DOI":"10.3897/natureconservation.5.5734","ISBN":"1314-3301","ISSN":"1314-3301","abstract":"Generation length (GL) is defined as the average age of parents of the current cohort, reflecting the turnover rate of breeding individuals in a population. GL is a fundamental piece of information for population ecology as well as for measuring species threat status (e.g. in the IUCN Red List). Here we present a dataset including GL records for all extant mammal species (n=5427). We first reviewed all data on GL published in the IUCN Red List database. We then calculated a value for species with available reproductive parameters (reproductive life span and age at first reproduction). We assigned to missing-data species a mean GL value from congeneric or confamilial species (depending on data availability). Finally, for a few remaining species, we assigned mean GL values from species with similar body mass and belonging to the same order. Our work provides the first attempt to complete a database of GL for mammals; it will be an essential reference point for all conservation-related studies that need pragmatic information on species GL, such as population dynamics and applications of the IUCN Red List assessment.","author":[{"dropping-particle":"","family":"Pacifici","given":"Michela","non-dropping-particle":"","parse-names":false,"suffix":""},{"dropping-particle":"","family":"Santini","given":"Luca","non-dropping-particle":"","parse-names":false,"suffix":""},{"dropping-particle":"Di","family":"Marco","given":"Moreno","non-dropping-particle":"","parse-names":false,"suffix":""},{"dropping-particle":"","family":"Baisero","given":"Daniele","non-dropping-particle":"","parse-names":false,"suffix":""},{"dropping-particle":"","family":"Francucci","given":"Lucilla","non-dropping-particle":"","parse-names":false,"suffix":""},{"dropping-particle":"","family":"Marasini","given":"Gabriele Grottolo","non-dropping-particle":"","parse-names":false,"suffix":""},{"dropping-particle":"","family":"Visconti","given":"Piero","non-dropping-particle":"","parse-names":false,"suffix":""},{"dropping-particle":"","family":"Rondinini","given":"Carlo","non-dropping-particle":"","parse-names":false,"suffix":""}],"container-title":"Nature Conservation","id":"ITEM-3","issued":{"date-parts":[["2013"]]},"page":"87-94","title":"Generation length for mammals","type":"article-journal","volume":"5"},"uris":["http://www.mendeley.com/documents/?uuid=aa371b1e-8f50-4e04-95dc-5eefbba4074e"]},{"id":"ITEM-4","itemData":{"DOI":"10.1890/08-1494.1","ISBN":"0012-9658","ISSN":"0012-9658","abstract":"Analyses of life-history, ecological, and geographic trait differences among species, their causes, correlates, and likely consequences are increasingly important for understanding and conserving biodiversity in the face of rapid global change. Assembling multispecies trait data from diverse literature sources into a single comprehensive data set requires detailed consideration of methods to reliably compile data for particular species, and to derive single estimates from multiple sources based on different techniques and definitions. Here we describe PanTHERIA, a species-level data set compiled for analysis of life history, ecology, and geography of all known extant and recently extinct mammals. PanTHERIA is derived from a database capable of holding multiple geo-referenced values for variables within a species containing 100 740 lines of biological data for extant and recently extinct mammalian species, collected over a period of three years by 20 individuals. PanTHERIA also includes spatial databases o...","author":[{"dropping-particle":"","family":"Jones","given":"Kate E.","non-dropping-particle":"","parse-names":false,"suffix":""},{"dropping-particle":"","family":"Bielby","given":"Jon","non-dropping-particle":"","parse-names":false,"suffix":""},{"dropping-particle":"","family":"Cardillo","given":"Marcel","non-dropping-particle":"","parse-names":false,"suffix":""},{"dropping-particle":"","family":"Fritz","given":"Susanne a.","non-dropping-particle":"","parse-names":false,"suffix":""},{"dropping-particle":"","family":"O'Dell","given":"Justin","non-dropping-particle":"","parse-names":false,"suffix":""},{"dropping-particle":"","family":"Orme","given":"C. David L.","non-dropping-particle":"","parse-names":false,"suffix":""},{"dropping-particle":"","family":"Safi","given":"Kamran","non-dropping-particle":"","parse-names":false,"suffix":""},{"dropping-particle":"","family":"Sechrest","given":"Wes","non-dropping-particle":"","parse-names":false,"suffix":""},{"dropping-particle":"","family":"Boakes","given":"Elizabeth H.","non-dropping-particle":"","parse-names":false,"suffix":""},{"dropping-particle":"","family":"Carbone","given":"Chris","non-dropping-particle":"","parse-names":false,"suffix":""},{"dropping-particle":"","family":"Connolly","given":"Christina","non-dropping-particle":"","parse-names":false,"suffix":""},{"dropping-particle":"","family":"Cutts","given":"Michael J.","non-dropping-particle":"","parse-names":false,"suffix":""},{"dropping-particle":"","family":"Foster","given":"Janine K.","non-dropping-particle":"","parse-names":false,"suffix":""},{"dropping-particle":"","family":"Grenyer","given":"Richard","non-dropping-particle":"","parse-names":false,"suffix":""},{"dropping-particle":"","family":"Habib","given":"Michael","non-dropping-particle":"","parse-names":false,"suffix":""},{"dropping-particle":"","family":"Plaster","given":"Christopher a.","non-dropping-particle":"","parse-names":false,"suffix":""},{"dropping-particle":"","family":"Price","given":"Samantha a.","non-dropping-particle":"","parse-names":false,"suffix":""},{"dropping-particle":"","family":"Rigby","given":"Elizabeth a.","non-dropping-particle":"","parse-names":false,"suffix":""},{"dropping-particle":"","family":"Rist","given":"Janna","non-dropping-particle":"","parse-names":false,"suffix":""},{"dropping-particle":"","family":"Teacher","given":"Amber","non-dropping-particle":"","parse-names":false,"suffix":""},{"dropping-particle":"","family":"Bininda-Emonds","given":"Olaf R. P.","non-dropping-particle":"","parse-names":false,"suffix":""},{"dropping-particle":"","family":"Gittleman","given":"John L.","non-dropping-particle":"","parse-names":false,"suffix":""},{"dropping-particle":"","family":"Mace","given":"Georgina M.","non-dropping-particle":"","parse-names":false,"suffix":""},{"dropping-particle":"","family":"Purvis","given":"Andy","non-dropping-particle":"","parse-names":false,"suffix":""}],"container-title":"Ecology","id":"ITEM-4","issue":"9","issued":{"date-parts":[["2009"]]},"page":"2648-2648","title":"PanTHERIA: a species-level database of life history, ecology, and geography of extant and recently extinct mammals","type":"article-journal","volume":"90"},"uris":["http://www.mendeley.com/documents/?uuid=a503fb9e-d343-4092-9ca6-b7357d223b7b"]}],"mendeley":{"formattedCitation":"(Jones et al., 2009; Pacifici et al., 2013; Wilman et al., 2014; Myhrvold et al., 2015)","plainTextFormattedCitation":"(Jones et al., 2009; Pacifici et al., 2013; Wilman et al., 2014; Myhrvold et al., 2015)","previouslyFormattedCitation":"(Jones et al., 2009; Pacifici et al., 2013; Wilman et al., 2014; Myhrvold et al., 2015)"},"properties":{"noteIndex":0},"schema":"https://github.com/citation-style-language/schema/raw/master/csl-citation.json"}</w:instrText>
      </w:r>
      <w:r>
        <w:rPr>
          <w:rFonts w:ascii="Times New Roman" w:hAnsi="Times New Roman" w:cs="Times New Roman"/>
          <w:sz w:val="24"/>
          <w:szCs w:val="24"/>
        </w:rPr>
        <w:fldChar w:fldCharType="separate"/>
      </w:r>
      <w:r w:rsidR="004C187E" w:rsidRPr="004C187E">
        <w:rPr>
          <w:rFonts w:ascii="Times New Roman" w:hAnsi="Times New Roman" w:cs="Times New Roman"/>
          <w:noProof/>
          <w:sz w:val="24"/>
          <w:szCs w:val="24"/>
        </w:rPr>
        <w:t>(Jones et al., 2009; Pacifici et al., 2013; Wilman et al., 2014; Myhrvold et al., 2015)</w:t>
      </w:r>
      <w:r>
        <w:rPr>
          <w:rFonts w:ascii="Times New Roman" w:hAnsi="Times New Roman" w:cs="Times New Roman"/>
          <w:sz w:val="24"/>
          <w:szCs w:val="24"/>
        </w:rPr>
        <w:fldChar w:fldCharType="end"/>
      </w:r>
      <w:r w:rsidRPr="0023501C">
        <w:rPr>
          <w:rFonts w:ascii="Times New Roman" w:hAnsi="Times New Roman" w:cs="Times New Roman"/>
          <w:sz w:val="24"/>
          <w:szCs w:val="24"/>
        </w:rPr>
        <w:t xml:space="preserve">, generation length for birds was supplied by </w:t>
      </w:r>
      <w:proofErr w:type="spellStart"/>
      <w:r w:rsidRPr="0023501C">
        <w:rPr>
          <w:rFonts w:ascii="Times New Roman" w:hAnsi="Times New Roman" w:cs="Times New Roman"/>
          <w:sz w:val="24"/>
          <w:szCs w:val="24"/>
        </w:rPr>
        <w:t>BirdLife</w:t>
      </w:r>
      <w:proofErr w:type="spellEnd"/>
      <w:r w:rsidRPr="0023501C">
        <w:rPr>
          <w:rFonts w:ascii="Times New Roman" w:hAnsi="Times New Roman" w:cs="Times New Roman"/>
          <w:sz w:val="24"/>
          <w:szCs w:val="24"/>
        </w:rPr>
        <w:t xml:space="preserve"> but restrictions apply to the availability of these data, which were used under license for the current study, and so are not publicly available. Bird generation length data are however available directly from </w:t>
      </w:r>
      <w:proofErr w:type="spellStart"/>
      <w:r w:rsidRPr="0023501C">
        <w:rPr>
          <w:rFonts w:ascii="Times New Roman" w:hAnsi="Times New Roman" w:cs="Times New Roman"/>
          <w:sz w:val="24"/>
          <w:szCs w:val="24"/>
        </w:rPr>
        <w:t>BirdLife</w:t>
      </w:r>
      <w:proofErr w:type="spellEnd"/>
      <w:r w:rsidRPr="0023501C">
        <w:rPr>
          <w:rFonts w:ascii="Times New Roman" w:hAnsi="Times New Roman" w:cs="Times New Roman"/>
          <w:sz w:val="24"/>
          <w:szCs w:val="24"/>
        </w:rPr>
        <w:t xml:space="preserve"> (birdlife@birdlife.org) upon reasonable request. The compiled (unt</w:t>
      </w:r>
      <w:r w:rsidR="00AB17AA">
        <w:rPr>
          <w:rFonts w:ascii="Times New Roman" w:hAnsi="Times New Roman" w:cs="Times New Roman"/>
          <w:sz w:val="24"/>
          <w:szCs w:val="24"/>
        </w:rPr>
        <w:t xml:space="preserve">ransformed) trait data (see Appendix S3 </w:t>
      </w:r>
      <w:r w:rsidRPr="0023501C">
        <w:rPr>
          <w:rFonts w:ascii="Times New Roman" w:hAnsi="Times New Roman" w:cs="Times New Roman"/>
          <w:sz w:val="24"/>
          <w:szCs w:val="24"/>
        </w:rPr>
        <w:t xml:space="preserve">for details on the data compilation process) are available from </w:t>
      </w:r>
      <w:proofErr w:type="spellStart"/>
      <w:r w:rsidRPr="0023501C">
        <w:rPr>
          <w:rFonts w:ascii="Times New Roman" w:hAnsi="Times New Roman" w:cs="Times New Roman"/>
          <w:sz w:val="24"/>
          <w:szCs w:val="24"/>
        </w:rPr>
        <w:t>figshare</w:t>
      </w:r>
      <w:proofErr w:type="spellEnd"/>
      <w:r w:rsidRPr="0023501C">
        <w:rPr>
          <w:rFonts w:ascii="Times New Roman" w:hAnsi="Times New Roman" w:cs="Times New Roman"/>
          <w:sz w:val="24"/>
          <w:szCs w:val="24"/>
        </w:rPr>
        <w:t>: https://figshare.com/s/171af038774ecab80db8</w:t>
      </w:r>
      <w:r w:rsidR="006A2725">
        <w:rPr>
          <w:rFonts w:ascii="Times New Roman" w:hAnsi="Times New Roman" w:cs="Times New Roman"/>
          <w:sz w:val="24"/>
          <w:szCs w:val="24"/>
        </w:rPr>
        <w:t xml:space="preserve">, including the </w:t>
      </w:r>
      <w:r w:rsidR="006A2725" w:rsidRPr="006A2725">
        <w:rPr>
          <w:rFonts w:ascii="Times New Roman" w:hAnsi="Times New Roman" w:cs="Times New Roman"/>
          <w:sz w:val="24"/>
          <w:szCs w:val="24"/>
        </w:rPr>
        <w:t>s</w:t>
      </w:r>
      <w:r w:rsidR="00451C86">
        <w:rPr>
          <w:rFonts w:ascii="Times New Roman" w:hAnsi="Times New Roman" w:cs="Times New Roman"/>
          <w:sz w:val="24"/>
          <w:szCs w:val="24"/>
        </w:rPr>
        <w:t>ingle, randomly selected, impu</w:t>
      </w:r>
      <w:r w:rsidR="006A2725" w:rsidRPr="006A2725">
        <w:rPr>
          <w:rFonts w:ascii="Times New Roman" w:hAnsi="Times New Roman" w:cs="Times New Roman"/>
          <w:sz w:val="24"/>
          <w:szCs w:val="24"/>
        </w:rPr>
        <w:t>t</w:t>
      </w:r>
      <w:r w:rsidR="00451C86">
        <w:rPr>
          <w:rFonts w:ascii="Times New Roman" w:hAnsi="Times New Roman" w:cs="Times New Roman"/>
          <w:sz w:val="24"/>
          <w:szCs w:val="24"/>
        </w:rPr>
        <w:t xml:space="preserve">ed </w:t>
      </w:r>
      <w:r w:rsidR="006A2725" w:rsidRPr="006A2725">
        <w:rPr>
          <w:rFonts w:ascii="Times New Roman" w:hAnsi="Times New Roman" w:cs="Times New Roman"/>
          <w:sz w:val="24"/>
          <w:szCs w:val="24"/>
        </w:rPr>
        <w:t>dataset</w:t>
      </w:r>
      <w:r w:rsidRPr="0023501C">
        <w:rPr>
          <w:rFonts w:ascii="Times New Roman" w:hAnsi="Times New Roman" w:cs="Times New Roman"/>
          <w:sz w:val="24"/>
          <w:szCs w:val="24"/>
        </w:rPr>
        <w:t xml:space="preserve">. </w:t>
      </w:r>
    </w:p>
    <w:p w14:paraId="14E5896F" w14:textId="31E141E1" w:rsidR="00AC2560" w:rsidRPr="00E160B0" w:rsidRDefault="0023501C" w:rsidP="00CC0B70">
      <w:pPr>
        <w:spacing w:line="480" w:lineRule="auto"/>
        <w:rPr>
          <w:rFonts w:ascii="Times New Roman" w:hAnsi="Times New Roman" w:cs="Times New Roman"/>
          <w:sz w:val="24"/>
          <w:szCs w:val="24"/>
        </w:rPr>
      </w:pPr>
      <w:r w:rsidRPr="0023501C">
        <w:rPr>
          <w:rFonts w:ascii="Times New Roman" w:hAnsi="Times New Roman" w:cs="Times New Roman"/>
          <w:sz w:val="24"/>
          <w:szCs w:val="24"/>
        </w:rPr>
        <w:t>The empirical and null v</w:t>
      </w:r>
      <w:r w:rsidR="00CC0B70">
        <w:rPr>
          <w:rFonts w:ascii="Times New Roman" w:hAnsi="Times New Roman" w:cs="Times New Roman"/>
          <w:sz w:val="24"/>
          <w:szCs w:val="24"/>
        </w:rPr>
        <w:t xml:space="preserve">alues for functional dispersion and functional redundancy </w:t>
      </w:r>
      <w:r w:rsidRPr="0023501C">
        <w:rPr>
          <w:rFonts w:ascii="Times New Roman" w:hAnsi="Times New Roman" w:cs="Times New Roman"/>
          <w:sz w:val="24"/>
          <w:szCs w:val="24"/>
        </w:rPr>
        <w:t xml:space="preserve">per ecoregion are also available from </w:t>
      </w:r>
      <w:proofErr w:type="spellStart"/>
      <w:r w:rsidRPr="0023501C">
        <w:rPr>
          <w:rFonts w:ascii="Times New Roman" w:hAnsi="Times New Roman" w:cs="Times New Roman"/>
          <w:sz w:val="24"/>
          <w:szCs w:val="24"/>
        </w:rPr>
        <w:t>figshare</w:t>
      </w:r>
      <w:proofErr w:type="spellEnd"/>
      <w:r w:rsidRPr="0023501C">
        <w:rPr>
          <w:rFonts w:ascii="Times New Roman" w:hAnsi="Times New Roman" w:cs="Times New Roman"/>
          <w:sz w:val="24"/>
          <w:szCs w:val="24"/>
        </w:rPr>
        <w:t>.</w:t>
      </w:r>
    </w:p>
    <w:sectPr w:rsidR="00AC2560" w:rsidRPr="00E160B0" w:rsidSect="004A063B">
      <w:footerReference w:type="default" r:id="rId1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8FA95" w14:textId="77777777" w:rsidR="002D4344" w:rsidRDefault="002D4344" w:rsidP="00AC2560">
      <w:pPr>
        <w:spacing w:after="0" w:line="240" w:lineRule="auto"/>
      </w:pPr>
      <w:r>
        <w:separator/>
      </w:r>
    </w:p>
  </w:endnote>
  <w:endnote w:type="continuationSeparator" w:id="0">
    <w:p w14:paraId="049869D6" w14:textId="77777777" w:rsidR="002D4344" w:rsidRDefault="002D4344" w:rsidP="00AC2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537920"/>
      <w:docPartObj>
        <w:docPartGallery w:val="Page Numbers (Bottom of Page)"/>
        <w:docPartUnique/>
      </w:docPartObj>
    </w:sdtPr>
    <w:sdtEndPr>
      <w:rPr>
        <w:noProof/>
      </w:rPr>
    </w:sdtEndPr>
    <w:sdtContent>
      <w:p w14:paraId="6ECE4EFC" w14:textId="067CB3BE" w:rsidR="00CB6D6F" w:rsidRDefault="00CB6D6F">
        <w:pPr>
          <w:pStyle w:val="Footer"/>
          <w:jc w:val="right"/>
        </w:pPr>
        <w:r>
          <w:fldChar w:fldCharType="begin"/>
        </w:r>
        <w:r>
          <w:instrText xml:space="preserve"> PAGE   \* MERGEFORMAT </w:instrText>
        </w:r>
        <w:r>
          <w:fldChar w:fldCharType="separate"/>
        </w:r>
        <w:r w:rsidR="006C60FF">
          <w:rPr>
            <w:noProof/>
          </w:rPr>
          <w:t>33</w:t>
        </w:r>
        <w:r>
          <w:rPr>
            <w:noProof/>
          </w:rPr>
          <w:fldChar w:fldCharType="end"/>
        </w:r>
      </w:p>
    </w:sdtContent>
  </w:sdt>
  <w:p w14:paraId="19ED4228" w14:textId="77777777" w:rsidR="00CB6D6F" w:rsidRDefault="00CB6D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E272CA" w14:textId="77777777" w:rsidR="002D4344" w:rsidRDefault="002D4344" w:rsidP="00AC2560">
      <w:pPr>
        <w:spacing w:after="0" w:line="240" w:lineRule="auto"/>
      </w:pPr>
      <w:r>
        <w:separator/>
      </w:r>
    </w:p>
  </w:footnote>
  <w:footnote w:type="continuationSeparator" w:id="0">
    <w:p w14:paraId="78245A56" w14:textId="77777777" w:rsidR="002D4344" w:rsidRDefault="002D4344" w:rsidP="00AC25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B54"/>
    <w:rsid w:val="00000360"/>
    <w:rsid w:val="0000128D"/>
    <w:rsid w:val="00001DF1"/>
    <w:rsid w:val="0000328E"/>
    <w:rsid w:val="00003445"/>
    <w:rsid w:val="00003B9E"/>
    <w:rsid w:val="000040C0"/>
    <w:rsid w:val="00004D00"/>
    <w:rsid w:val="00005716"/>
    <w:rsid w:val="00005DFA"/>
    <w:rsid w:val="00006F2B"/>
    <w:rsid w:val="00007086"/>
    <w:rsid w:val="00010044"/>
    <w:rsid w:val="00010655"/>
    <w:rsid w:val="0001106A"/>
    <w:rsid w:val="00011C32"/>
    <w:rsid w:val="00012D7E"/>
    <w:rsid w:val="000136F0"/>
    <w:rsid w:val="00013E37"/>
    <w:rsid w:val="00014464"/>
    <w:rsid w:val="00014EC3"/>
    <w:rsid w:val="0001603D"/>
    <w:rsid w:val="000173C5"/>
    <w:rsid w:val="00017F8B"/>
    <w:rsid w:val="000202A0"/>
    <w:rsid w:val="00022523"/>
    <w:rsid w:val="000247C6"/>
    <w:rsid w:val="00025C39"/>
    <w:rsid w:val="00026C5C"/>
    <w:rsid w:val="00027FEB"/>
    <w:rsid w:val="000307E9"/>
    <w:rsid w:val="00030CF6"/>
    <w:rsid w:val="000325D2"/>
    <w:rsid w:val="00033832"/>
    <w:rsid w:val="00034226"/>
    <w:rsid w:val="00034F05"/>
    <w:rsid w:val="000351E6"/>
    <w:rsid w:val="0003708D"/>
    <w:rsid w:val="0003745B"/>
    <w:rsid w:val="00040D4E"/>
    <w:rsid w:val="000423D8"/>
    <w:rsid w:val="00044C20"/>
    <w:rsid w:val="00045050"/>
    <w:rsid w:val="0004520E"/>
    <w:rsid w:val="0004681A"/>
    <w:rsid w:val="00046983"/>
    <w:rsid w:val="00046ADB"/>
    <w:rsid w:val="00046E92"/>
    <w:rsid w:val="0004707B"/>
    <w:rsid w:val="000475F7"/>
    <w:rsid w:val="00047783"/>
    <w:rsid w:val="00047884"/>
    <w:rsid w:val="00047932"/>
    <w:rsid w:val="00047A1B"/>
    <w:rsid w:val="00047AD8"/>
    <w:rsid w:val="000509ED"/>
    <w:rsid w:val="0005267E"/>
    <w:rsid w:val="00052A44"/>
    <w:rsid w:val="00053E2B"/>
    <w:rsid w:val="00054449"/>
    <w:rsid w:val="00054D00"/>
    <w:rsid w:val="0005531D"/>
    <w:rsid w:val="00055A4F"/>
    <w:rsid w:val="0005623E"/>
    <w:rsid w:val="000562F5"/>
    <w:rsid w:val="00057B9B"/>
    <w:rsid w:val="000604D6"/>
    <w:rsid w:val="00061CB9"/>
    <w:rsid w:val="00062B48"/>
    <w:rsid w:val="00062E94"/>
    <w:rsid w:val="00063BF1"/>
    <w:rsid w:val="00063C6A"/>
    <w:rsid w:val="00063CB6"/>
    <w:rsid w:val="0006405A"/>
    <w:rsid w:val="00064866"/>
    <w:rsid w:val="000649C3"/>
    <w:rsid w:val="0006522D"/>
    <w:rsid w:val="00065388"/>
    <w:rsid w:val="000657C8"/>
    <w:rsid w:val="00065904"/>
    <w:rsid w:val="00067967"/>
    <w:rsid w:val="00067F51"/>
    <w:rsid w:val="0007013D"/>
    <w:rsid w:val="000704EA"/>
    <w:rsid w:val="00070C2D"/>
    <w:rsid w:val="000711A0"/>
    <w:rsid w:val="00071393"/>
    <w:rsid w:val="00072617"/>
    <w:rsid w:val="00073D53"/>
    <w:rsid w:val="00075336"/>
    <w:rsid w:val="000755F0"/>
    <w:rsid w:val="00075D57"/>
    <w:rsid w:val="00081805"/>
    <w:rsid w:val="00081986"/>
    <w:rsid w:val="000823C2"/>
    <w:rsid w:val="00083464"/>
    <w:rsid w:val="00084A54"/>
    <w:rsid w:val="00086013"/>
    <w:rsid w:val="00086691"/>
    <w:rsid w:val="00086D4D"/>
    <w:rsid w:val="00087B24"/>
    <w:rsid w:val="0009011F"/>
    <w:rsid w:val="00090FBD"/>
    <w:rsid w:val="0009186A"/>
    <w:rsid w:val="00094E0B"/>
    <w:rsid w:val="00095425"/>
    <w:rsid w:val="000960F7"/>
    <w:rsid w:val="000961C1"/>
    <w:rsid w:val="00096335"/>
    <w:rsid w:val="000A11B2"/>
    <w:rsid w:val="000A1791"/>
    <w:rsid w:val="000A280E"/>
    <w:rsid w:val="000A36C5"/>
    <w:rsid w:val="000A513A"/>
    <w:rsid w:val="000A5538"/>
    <w:rsid w:val="000A5CEC"/>
    <w:rsid w:val="000A6000"/>
    <w:rsid w:val="000A6F82"/>
    <w:rsid w:val="000A7B49"/>
    <w:rsid w:val="000B15C3"/>
    <w:rsid w:val="000B293F"/>
    <w:rsid w:val="000B47D4"/>
    <w:rsid w:val="000B55E1"/>
    <w:rsid w:val="000B5728"/>
    <w:rsid w:val="000B5A30"/>
    <w:rsid w:val="000B6C3E"/>
    <w:rsid w:val="000B7D1E"/>
    <w:rsid w:val="000C17D0"/>
    <w:rsid w:val="000C1E34"/>
    <w:rsid w:val="000C2C01"/>
    <w:rsid w:val="000C5C5E"/>
    <w:rsid w:val="000C6909"/>
    <w:rsid w:val="000C7958"/>
    <w:rsid w:val="000C7DDA"/>
    <w:rsid w:val="000D0277"/>
    <w:rsid w:val="000D09CE"/>
    <w:rsid w:val="000D0E58"/>
    <w:rsid w:val="000D1867"/>
    <w:rsid w:val="000D29B3"/>
    <w:rsid w:val="000D4165"/>
    <w:rsid w:val="000D4D30"/>
    <w:rsid w:val="000D577C"/>
    <w:rsid w:val="000D6229"/>
    <w:rsid w:val="000E0852"/>
    <w:rsid w:val="000E2169"/>
    <w:rsid w:val="000E4D7F"/>
    <w:rsid w:val="000E5109"/>
    <w:rsid w:val="000E5602"/>
    <w:rsid w:val="000E5D7A"/>
    <w:rsid w:val="000E61ED"/>
    <w:rsid w:val="000E732C"/>
    <w:rsid w:val="000F02FE"/>
    <w:rsid w:val="000F062F"/>
    <w:rsid w:val="000F0C9F"/>
    <w:rsid w:val="000F12CA"/>
    <w:rsid w:val="000F14C5"/>
    <w:rsid w:val="000F28A6"/>
    <w:rsid w:val="000F3E74"/>
    <w:rsid w:val="000F47F1"/>
    <w:rsid w:val="000F49C1"/>
    <w:rsid w:val="000F5061"/>
    <w:rsid w:val="000F56F2"/>
    <w:rsid w:val="000F6A8A"/>
    <w:rsid w:val="00100BCC"/>
    <w:rsid w:val="00100E2D"/>
    <w:rsid w:val="00100EF2"/>
    <w:rsid w:val="00101EDC"/>
    <w:rsid w:val="0010299F"/>
    <w:rsid w:val="00104998"/>
    <w:rsid w:val="00106A1D"/>
    <w:rsid w:val="00106C1D"/>
    <w:rsid w:val="001072A1"/>
    <w:rsid w:val="001072EA"/>
    <w:rsid w:val="00107925"/>
    <w:rsid w:val="001108D6"/>
    <w:rsid w:val="001113FB"/>
    <w:rsid w:val="00111AF5"/>
    <w:rsid w:val="001123C2"/>
    <w:rsid w:val="00112F8C"/>
    <w:rsid w:val="00113334"/>
    <w:rsid w:val="00114392"/>
    <w:rsid w:val="00114755"/>
    <w:rsid w:val="00115F78"/>
    <w:rsid w:val="001160DF"/>
    <w:rsid w:val="001162C7"/>
    <w:rsid w:val="00117B99"/>
    <w:rsid w:val="00117C0E"/>
    <w:rsid w:val="00120308"/>
    <w:rsid w:val="00120778"/>
    <w:rsid w:val="00121B4B"/>
    <w:rsid w:val="00122171"/>
    <w:rsid w:val="0012375A"/>
    <w:rsid w:val="00124347"/>
    <w:rsid w:val="001253A3"/>
    <w:rsid w:val="001254A8"/>
    <w:rsid w:val="00125864"/>
    <w:rsid w:val="001266D3"/>
    <w:rsid w:val="001269B5"/>
    <w:rsid w:val="00126B70"/>
    <w:rsid w:val="0013006F"/>
    <w:rsid w:val="0013038B"/>
    <w:rsid w:val="00131C35"/>
    <w:rsid w:val="00131D16"/>
    <w:rsid w:val="001348AC"/>
    <w:rsid w:val="00134CF2"/>
    <w:rsid w:val="0013781B"/>
    <w:rsid w:val="00137E33"/>
    <w:rsid w:val="001402ED"/>
    <w:rsid w:val="00140430"/>
    <w:rsid w:val="0014074C"/>
    <w:rsid w:val="00141143"/>
    <w:rsid w:val="001413BA"/>
    <w:rsid w:val="001416B1"/>
    <w:rsid w:val="001417F4"/>
    <w:rsid w:val="00141C84"/>
    <w:rsid w:val="0014351B"/>
    <w:rsid w:val="0014353F"/>
    <w:rsid w:val="001441BA"/>
    <w:rsid w:val="001443E7"/>
    <w:rsid w:val="00145AFA"/>
    <w:rsid w:val="00146410"/>
    <w:rsid w:val="001471C2"/>
    <w:rsid w:val="001503BF"/>
    <w:rsid w:val="001507F1"/>
    <w:rsid w:val="0015118C"/>
    <w:rsid w:val="001513E9"/>
    <w:rsid w:val="00151F40"/>
    <w:rsid w:val="0015294F"/>
    <w:rsid w:val="00152D0B"/>
    <w:rsid w:val="0015418D"/>
    <w:rsid w:val="0015476A"/>
    <w:rsid w:val="001557A8"/>
    <w:rsid w:val="00155B88"/>
    <w:rsid w:val="00156892"/>
    <w:rsid w:val="00156C3A"/>
    <w:rsid w:val="00156DB8"/>
    <w:rsid w:val="00160094"/>
    <w:rsid w:val="00161DAC"/>
    <w:rsid w:val="00162F24"/>
    <w:rsid w:val="001630B4"/>
    <w:rsid w:val="00163382"/>
    <w:rsid w:val="00163566"/>
    <w:rsid w:val="00163856"/>
    <w:rsid w:val="00163B50"/>
    <w:rsid w:val="0016462C"/>
    <w:rsid w:val="00164780"/>
    <w:rsid w:val="0016581A"/>
    <w:rsid w:val="00165B90"/>
    <w:rsid w:val="00167A97"/>
    <w:rsid w:val="00167C33"/>
    <w:rsid w:val="00167F26"/>
    <w:rsid w:val="00171477"/>
    <w:rsid w:val="00172997"/>
    <w:rsid w:val="00172FFF"/>
    <w:rsid w:val="001733B0"/>
    <w:rsid w:val="0017464C"/>
    <w:rsid w:val="00174E14"/>
    <w:rsid w:val="00175629"/>
    <w:rsid w:val="00175B03"/>
    <w:rsid w:val="001779B4"/>
    <w:rsid w:val="00180FA6"/>
    <w:rsid w:val="00181B31"/>
    <w:rsid w:val="00182C67"/>
    <w:rsid w:val="00183083"/>
    <w:rsid w:val="00184170"/>
    <w:rsid w:val="00184610"/>
    <w:rsid w:val="00185247"/>
    <w:rsid w:val="001860E1"/>
    <w:rsid w:val="001873AA"/>
    <w:rsid w:val="00187556"/>
    <w:rsid w:val="00187F4F"/>
    <w:rsid w:val="001902C6"/>
    <w:rsid w:val="00191310"/>
    <w:rsid w:val="001913F8"/>
    <w:rsid w:val="0019173E"/>
    <w:rsid w:val="00195B13"/>
    <w:rsid w:val="00195C13"/>
    <w:rsid w:val="00196494"/>
    <w:rsid w:val="0019715C"/>
    <w:rsid w:val="001A069F"/>
    <w:rsid w:val="001A0CC9"/>
    <w:rsid w:val="001A13FE"/>
    <w:rsid w:val="001A14E7"/>
    <w:rsid w:val="001A1B90"/>
    <w:rsid w:val="001A2467"/>
    <w:rsid w:val="001A271B"/>
    <w:rsid w:val="001A37A2"/>
    <w:rsid w:val="001A452B"/>
    <w:rsid w:val="001A5093"/>
    <w:rsid w:val="001A6412"/>
    <w:rsid w:val="001A6D10"/>
    <w:rsid w:val="001B00D0"/>
    <w:rsid w:val="001B0281"/>
    <w:rsid w:val="001B0C8E"/>
    <w:rsid w:val="001B2012"/>
    <w:rsid w:val="001B32FA"/>
    <w:rsid w:val="001B434E"/>
    <w:rsid w:val="001B69CF"/>
    <w:rsid w:val="001B6AEF"/>
    <w:rsid w:val="001B7B04"/>
    <w:rsid w:val="001C04DE"/>
    <w:rsid w:val="001C0924"/>
    <w:rsid w:val="001C0C4C"/>
    <w:rsid w:val="001C1F4E"/>
    <w:rsid w:val="001C226A"/>
    <w:rsid w:val="001C2A0A"/>
    <w:rsid w:val="001C2E3F"/>
    <w:rsid w:val="001C389B"/>
    <w:rsid w:val="001C4673"/>
    <w:rsid w:val="001C476D"/>
    <w:rsid w:val="001C54C3"/>
    <w:rsid w:val="001C5B9F"/>
    <w:rsid w:val="001C6440"/>
    <w:rsid w:val="001C6590"/>
    <w:rsid w:val="001C7974"/>
    <w:rsid w:val="001D1B1C"/>
    <w:rsid w:val="001D1FCA"/>
    <w:rsid w:val="001D20D9"/>
    <w:rsid w:val="001D2BD2"/>
    <w:rsid w:val="001D2D03"/>
    <w:rsid w:val="001D3152"/>
    <w:rsid w:val="001D3A91"/>
    <w:rsid w:val="001D4787"/>
    <w:rsid w:val="001D4B46"/>
    <w:rsid w:val="001D4F60"/>
    <w:rsid w:val="001D64A0"/>
    <w:rsid w:val="001D6622"/>
    <w:rsid w:val="001D698C"/>
    <w:rsid w:val="001D7579"/>
    <w:rsid w:val="001E032F"/>
    <w:rsid w:val="001E078F"/>
    <w:rsid w:val="001E0FAA"/>
    <w:rsid w:val="001E2B7C"/>
    <w:rsid w:val="001E3019"/>
    <w:rsid w:val="001E339C"/>
    <w:rsid w:val="001E346B"/>
    <w:rsid w:val="001E39E6"/>
    <w:rsid w:val="001E403E"/>
    <w:rsid w:val="001E40BA"/>
    <w:rsid w:val="001E44AA"/>
    <w:rsid w:val="001E4667"/>
    <w:rsid w:val="001E509D"/>
    <w:rsid w:val="001F01E0"/>
    <w:rsid w:val="001F07B4"/>
    <w:rsid w:val="001F0EDA"/>
    <w:rsid w:val="001F16F2"/>
    <w:rsid w:val="001F16FD"/>
    <w:rsid w:val="001F177D"/>
    <w:rsid w:val="001F18DF"/>
    <w:rsid w:val="001F23E1"/>
    <w:rsid w:val="001F3661"/>
    <w:rsid w:val="001F5326"/>
    <w:rsid w:val="001F5941"/>
    <w:rsid w:val="001F5A45"/>
    <w:rsid w:val="001F78CC"/>
    <w:rsid w:val="001F7B3F"/>
    <w:rsid w:val="00200C53"/>
    <w:rsid w:val="00200C69"/>
    <w:rsid w:val="00201929"/>
    <w:rsid w:val="00202A19"/>
    <w:rsid w:val="00202D4F"/>
    <w:rsid w:val="0020601B"/>
    <w:rsid w:val="002071A4"/>
    <w:rsid w:val="00210CB5"/>
    <w:rsid w:val="002111D6"/>
    <w:rsid w:val="0021245F"/>
    <w:rsid w:val="0021367A"/>
    <w:rsid w:val="0021383D"/>
    <w:rsid w:val="00214061"/>
    <w:rsid w:val="002155B2"/>
    <w:rsid w:val="00215EBC"/>
    <w:rsid w:val="002171F8"/>
    <w:rsid w:val="00217650"/>
    <w:rsid w:val="00223482"/>
    <w:rsid w:val="00223F4E"/>
    <w:rsid w:val="00225224"/>
    <w:rsid w:val="00225FF0"/>
    <w:rsid w:val="00226A10"/>
    <w:rsid w:val="002305EC"/>
    <w:rsid w:val="0023063E"/>
    <w:rsid w:val="00230745"/>
    <w:rsid w:val="00230835"/>
    <w:rsid w:val="00230AF6"/>
    <w:rsid w:val="002330CF"/>
    <w:rsid w:val="00233607"/>
    <w:rsid w:val="0023488E"/>
    <w:rsid w:val="0023501C"/>
    <w:rsid w:val="00235C7C"/>
    <w:rsid w:val="00237860"/>
    <w:rsid w:val="00240AF8"/>
    <w:rsid w:val="00240CBC"/>
    <w:rsid w:val="002415F3"/>
    <w:rsid w:val="00241733"/>
    <w:rsid w:val="002419C0"/>
    <w:rsid w:val="00242F03"/>
    <w:rsid w:val="00243173"/>
    <w:rsid w:val="002441ED"/>
    <w:rsid w:val="00244347"/>
    <w:rsid w:val="00244BB4"/>
    <w:rsid w:val="00245399"/>
    <w:rsid w:val="00245669"/>
    <w:rsid w:val="002460AE"/>
    <w:rsid w:val="002462AD"/>
    <w:rsid w:val="00246B97"/>
    <w:rsid w:val="00247C29"/>
    <w:rsid w:val="00250364"/>
    <w:rsid w:val="00250C24"/>
    <w:rsid w:val="00250EAE"/>
    <w:rsid w:val="00251364"/>
    <w:rsid w:val="00251AD8"/>
    <w:rsid w:val="00251B7B"/>
    <w:rsid w:val="00251F88"/>
    <w:rsid w:val="00252617"/>
    <w:rsid w:val="0025461A"/>
    <w:rsid w:val="00254C41"/>
    <w:rsid w:val="00254C72"/>
    <w:rsid w:val="00254CA9"/>
    <w:rsid w:val="002558EB"/>
    <w:rsid w:val="00255DA3"/>
    <w:rsid w:val="0025756E"/>
    <w:rsid w:val="002608F4"/>
    <w:rsid w:val="00262C6D"/>
    <w:rsid w:val="00262FD6"/>
    <w:rsid w:val="00264E70"/>
    <w:rsid w:val="00264F4A"/>
    <w:rsid w:val="002657C1"/>
    <w:rsid w:val="002657E2"/>
    <w:rsid w:val="00265CBF"/>
    <w:rsid w:val="002660FA"/>
    <w:rsid w:val="002704A9"/>
    <w:rsid w:val="00270894"/>
    <w:rsid w:val="002711D1"/>
    <w:rsid w:val="002715FD"/>
    <w:rsid w:val="00273717"/>
    <w:rsid w:val="002748BB"/>
    <w:rsid w:val="00274C56"/>
    <w:rsid w:val="00274D9E"/>
    <w:rsid w:val="00277420"/>
    <w:rsid w:val="0028002C"/>
    <w:rsid w:val="002804FD"/>
    <w:rsid w:val="00281BDB"/>
    <w:rsid w:val="00281FA8"/>
    <w:rsid w:val="00282267"/>
    <w:rsid w:val="00282710"/>
    <w:rsid w:val="00282EEA"/>
    <w:rsid w:val="002833D6"/>
    <w:rsid w:val="00284244"/>
    <w:rsid w:val="0028487B"/>
    <w:rsid w:val="00284967"/>
    <w:rsid w:val="00284B54"/>
    <w:rsid w:val="00285AFF"/>
    <w:rsid w:val="0028605B"/>
    <w:rsid w:val="00286D52"/>
    <w:rsid w:val="00287C4F"/>
    <w:rsid w:val="00287D82"/>
    <w:rsid w:val="00290F8F"/>
    <w:rsid w:val="002913AF"/>
    <w:rsid w:val="002915EF"/>
    <w:rsid w:val="00291A60"/>
    <w:rsid w:val="0029492C"/>
    <w:rsid w:val="00294E21"/>
    <w:rsid w:val="0029590B"/>
    <w:rsid w:val="00295E23"/>
    <w:rsid w:val="00295F32"/>
    <w:rsid w:val="00296194"/>
    <w:rsid w:val="002970B6"/>
    <w:rsid w:val="0029736A"/>
    <w:rsid w:val="00297487"/>
    <w:rsid w:val="0029760B"/>
    <w:rsid w:val="002A0368"/>
    <w:rsid w:val="002A0636"/>
    <w:rsid w:val="002A1C10"/>
    <w:rsid w:val="002A1C7F"/>
    <w:rsid w:val="002A2AE7"/>
    <w:rsid w:val="002A347E"/>
    <w:rsid w:val="002A36B6"/>
    <w:rsid w:val="002A40D0"/>
    <w:rsid w:val="002A62E4"/>
    <w:rsid w:val="002A65BA"/>
    <w:rsid w:val="002A6F51"/>
    <w:rsid w:val="002A72F2"/>
    <w:rsid w:val="002A7847"/>
    <w:rsid w:val="002A79C8"/>
    <w:rsid w:val="002A7DA3"/>
    <w:rsid w:val="002B135E"/>
    <w:rsid w:val="002B2E99"/>
    <w:rsid w:val="002B39A3"/>
    <w:rsid w:val="002B3A1B"/>
    <w:rsid w:val="002B4F15"/>
    <w:rsid w:val="002B50D9"/>
    <w:rsid w:val="002B6402"/>
    <w:rsid w:val="002B6420"/>
    <w:rsid w:val="002B751E"/>
    <w:rsid w:val="002C070D"/>
    <w:rsid w:val="002C0A41"/>
    <w:rsid w:val="002C12B1"/>
    <w:rsid w:val="002C13F8"/>
    <w:rsid w:val="002C253D"/>
    <w:rsid w:val="002C3A62"/>
    <w:rsid w:val="002C40A1"/>
    <w:rsid w:val="002C47A9"/>
    <w:rsid w:val="002C5BB0"/>
    <w:rsid w:val="002C6462"/>
    <w:rsid w:val="002C77D0"/>
    <w:rsid w:val="002C78E8"/>
    <w:rsid w:val="002D033F"/>
    <w:rsid w:val="002D0A8D"/>
    <w:rsid w:val="002D13F5"/>
    <w:rsid w:val="002D4034"/>
    <w:rsid w:val="002D4232"/>
    <w:rsid w:val="002D4344"/>
    <w:rsid w:val="002D494D"/>
    <w:rsid w:val="002D6D8D"/>
    <w:rsid w:val="002E0EA0"/>
    <w:rsid w:val="002E2627"/>
    <w:rsid w:val="002E34AE"/>
    <w:rsid w:val="002E35EE"/>
    <w:rsid w:val="002E3A3F"/>
    <w:rsid w:val="002E441E"/>
    <w:rsid w:val="002E498F"/>
    <w:rsid w:val="002E4C9B"/>
    <w:rsid w:val="002E52A0"/>
    <w:rsid w:val="002E589C"/>
    <w:rsid w:val="002E7546"/>
    <w:rsid w:val="002F04CF"/>
    <w:rsid w:val="002F059D"/>
    <w:rsid w:val="002F0B45"/>
    <w:rsid w:val="002F243C"/>
    <w:rsid w:val="002F3BCE"/>
    <w:rsid w:val="002F3F94"/>
    <w:rsid w:val="002F4A58"/>
    <w:rsid w:val="002F4D30"/>
    <w:rsid w:val="002F501B"/>
    <w:rsid w:val="002F5559"/>
    <w:rsid w:val="002F5D6C"/>
    <w:rsid w:val="002F795C"/>
    <w:rsid w:val="002F7D2B"/>
    <w:rsid w:val="002F7FC6"/>
    <w:rsid w:val="003003C3"/>
    <w:rsid w:val="00301058"/>
    <w:rsid w:val="0030143B"/>
    <w:rsid w:val="0030147E"/>
    <w:rsid w:val="0030161C"/>
    <w:rsid w:val="00301794"/>
    <w:rsid w:val="00302D6E"/>
    <w:rsid w:val="0030345A"/>
    <w:rsid w:val="00303B3B"/>
    <w:rsid w:val="00303F76"/>
    <w:rsid w:val="00305103"/>
    <w:rsid w:val="003058A3"/>
    <w:rsid w:val="003058C7"/>
    <w:rsid w:val="0030658A"/>
    <w:rsid w:val="003068FB"/>
    <w:rsid w:val="00306931"/>
    <w:rsid w:val="00306D67"/>
    <w:rsid w:val="00307251"/>
    <w:rsid w:val="003102EB"/>
    <w:rsid w:val="00310462"/>
    <w:rsid w:val="00310488"/>
    <w:rsid w:val="00310842"/>
    <w:rsid w:val="00310C7E"/>
    <w:rsid w:val="00311A40"/>
    <w:rsid w:val="0031596F"/>
    <w:rsid w:val="00317275"/>
    <w:rsid w:val="00317BD4"/>
    <w:rsid w:val="00320991"/>
    <w:rsid w:val="00321E69"/>
    <w:rsid w:val="00322183"/>
    <w:rsid w:val="003236FB"/>
    <w:rsid w:val="0032432D"/>
    <w:rsid w:val="00324369"/>
    <w:rsid w:val="00324803"/>
    <w:rsid w:val="0032497B"/>
    <w:rsid w:val="00325083"/>
    <w:rsid w:val="00325A9B"/>
    <w:rsid w:val="00325D11"/>
    <w:rsid w:val="003279A2"/>
    <w:rsid w:val="003279A9"/>
    <w:rsid w:val="0033062A"/>
    <w:rsid w:val="0033098D"/>
    <w:rsid w:val="00331B2F"/>
    <w:rsid w:val="00331EAF"/>
    <w:rsid w:val="00332EDB"/>
    <w:rsid w:val="00332EE8"/>
    <w:rsid w:val="00333DC4"/>
    <w:rsid w:val="0033427B"/>
    <w:rsid w:val="00334AE7"/>
    <w:rsid w:val="00334BB0"/>
    <w:rsid w:val="00335982"/>
    <w:rsid w:val="0033621B"/>
    <w:rsid w:val="0033650D"/>
    <w:rsid w:val="00337345"/>
    <w:rsid w:val="00340D56"/>
    <w:rsid w:val="00341CB1"/>
    <w:rsid w:val="0034241C"/>
    <w:rsid w:val="003427D6"/>
    <w:rsid w:val="00342A74"/>
    <w:rsid w:val="00342CA6"/>
    <w:rsid w:val="003441FE"/>
    <w:rsid w:val="00344536"/>
    <w:rsid w:val="00346134"/>
    <w:rsid w:val="003471D5"/>
    <w:rsid w:val="0035102C"/>
    <w:rsid w:val="0035111E"/>
    <w:rsid w:val="00351899"/>
    <w:rsid w:val="00351ECE"/>
    <w:rsid w:val="00352736"/>
    <w:rsid w:val="003529C9"/>
    <w:rsid w:val="00352B5E"/>
    <w:rsid w:val="003532AD"/>
    <w:rsid w:val="00353F02"/>
    <w:rsid w:val="00355542"/>
    <w:rsid w:val="003555B3"/>
    <w:rsid w:val="0035677C"/>
    <w:rsid w:val="00357C26"/>
    <w:rsid w:val="00357F99"/>
    <w:rsid w:val="00360376"/>
    <w:rsid w:val="0036045C"/>
    <w:rsid w:val="003616FB"/>
    <w:rsid w:val="00361977"/>
    <w:rsid w:val="00361AE2"/>
    <w:rsid w:val="00362008"/>
    <w:rsid w:val="003621AE"/>
    <w:rsid w:val="00362590"/>
    <w:rsid w:val="00362D05"/>
    <w:rsid w:val="003643C5"/>
    <w:rsid w:val="003651A3"/>
    <w:rsid w:val="0036536B"/>
    <w:rsid w:val="00365811"/>
    <w:rsid w:val="00365A66"/>
    <w:rsid w:val="00365EAB"/>
    <w:rsid w:val="00366B9C"/>
    <w:rsid w:val="00366FD9"/>
    <w:rsid w:val="00367B68"/>
    <w:rsid w:val="00367EBB"/>
    <w:rsid w:val="00371B53"/>
    <w:rsid w:val="00371FF4"/>
    <w:rsid w:val="00372586"/>
    <w:rsid w:val="00372D3A"/>
    <w:rsid w:val="00372DEB"/>
    <w:rsid w:val="00373A09"/>
    <w:rsid w:val="00374B4D"/>
    <w:rsid w:val="00374EE8"/>
    <w:rsid w:val="0037581A"/>
    <w:rsid w:val="00375C2B"/>
    <w:rsid w:val="00375EBD"/>
    <w:rsid w:val="00376ECB"/>
    <w:rsid w:val="00381286"/>
    <w:rsid w:val="00381498"/>
    <w:rsid w:val="00381A06"/>
    <w:rsid w:val="00381E2A"/>
    <w:rsid w:val="00382C91"/>
    <w:rsid w:val="00382CA3"/>
    <w:rsid w:val="00382F62"/>
    <w:rsid w:val="003830FA"/>
    <w:rsid w:val="00383220"/>
    <w:rsid w:val="003833E9"/>
    <w:rsid w:val="003846CB"/>
    <w:rsid w:val="00384AEB"/>
    <w:rsid w:val="0038520F"/>
    <w:rsid w:val="003859BF"/>
    <w:rsid w:val="00385EB2"/>
    <w:rsid w:val="00393D81"/>
    <w:rsid w:val="003950F5"/>
    <w:rsid w:val="00395528"/>
    <w:rsid w:val="003A06C8"/>
    <w:rsid w:val="003A16D9"/>
    <w:rsid w:val="003A20EA"/>
    <w:rsid w:val="003A2BD6"/>
    <w:rsid w:val="003A309D"/>
    <w:rsid w:val="003A500C"/>
    <w:rsid w:val="003A5215"/>
    <w:rsid w:val="003A5DBB"/>
    <w:rsid w:val="003A7754"/>
    <w:rsid w:val="003A7810"/>
    <w:rsid w:val="003B00A1"/>
    <w:rsid w:val="003B2982"/>
    <w:rsid w:val="003B2A60"/>
    <w:rsid w:val="003B3278"/>
    <w:rsid w:val="003B34C0"/>
    <w:rsid w:val="003B3DA8"/>
    <w:rsid w:val="003B3F81"/>
    <w:rsid w:val="003B4A44"/>
    <w:rsid w:val="003B4BD6"/>
    <w:rsid w:val="003B4DA3"/>
    <w:rsid w:val="003B4E0F"/>
    <w:rsid w:val="003B6376"/>
    <w:rsid w:val="003B6B64"/>
    <w:rsid w:val="003B6E71"/>
    <w:rsid w:val="003B7710"/>
    <w:rsid w:val="003C2B60"/>
    <w:rsid w:val="003C2DE7"/>
    <w:rsid w:val="003C2F5E"/>
    <w:rsid w:val="003C304A"/>
    <w:rsid w:val="003C3F75"/>
    <w:rsid w:val="003C5DD3"/>
    <w:rsid w:val="003C610B"/>
    <w:rsid w:val="003C67CD"/>
    <w:rsid w:val="003C6D3F"/>
    <w:rsid w:val="003C7004"/>
    <w:rsid w:val="003C757F"/>
    <w:rsid w:val="003C78EE"/>
    <w:rsid w:val="003D088D"/>
    <w:rsid w:val="003D09E7"/>
    <w:rsid w:val="003D0D91"/>
    <w:rsid w:val="003D190C"/>
    <w:rsid w:val="003D2E3F"/>
    <w:rsid w:val="003D3352"/>
    <w:rsid w:val="003D346B"/>
    <w:rsid w:val="003D3478"/>
    <w:rsid w:val="003D65E0"/>
    <w:rsid w:val="003D7399"/>
    <w:rsid w:val="003D7967"/>
    <w:rsid w:val="003D7AB0"/>
    <w:rsid w:val="003E184C"/>
    <w:rsid w:val="003E2AA6"/>
    <w:rsid w:val="003E2BC2"/>
    <w:rsid w:val="003E3305"/>
    <w:rsid w:val="003E3B24"/>
    <w:rsid w:val="003E74EF"/>
    <w:rsid w:val="003E7554"/>
    <w:rsid w:val="003E7962"/>
    <w:rsid w:val="003F0060"/>
    <w:rsid w:val="003F00FE"/>
    <w:rsid w:val="003F091E"/>
    <w:rsid w:val="003F16B0"/>
    <w:rsid w:val="003F2633"/>
    <w:rsid w:val="003F2F9D"/>
    <w:rsid w:val="003F3093"/>
    <w:rsid w:val="003F4047"/>
    <w:rsid w:val="003F417C"/>
    <w:rsid w:val="003F4ADF"/>
    <w:rsid w:val="003F5866"/>
    <w:rsid w:val="003F59AC"/>
    <w:rsid w:val="003F5A99"/>
    <w:rsid w:val="003F7CC9"/>
    <w:rsid w:val="00400291"/>
    <w:rsid w:val="004003B0"/>
    <w:rsid w:val="004009C1"/>
    <w:rsid w:val="00400E4E"/>
    <w:rsid w:val="00401A3F"/>
    <w:rsid w:val="00401DD3"/>
    <w:rsid w:val="00403404"/>
    <w:rsid w:val="0040367D"/>
    <w:rsid w:val="0040420B"/>
    <w:rsid w:val="00404BA2"/>
    <w:rsid w:val="00404E54"/>
    <w:rsid w:val="00405275"/>
    <w:rsid w:val="004055D9"/>
    <w:rsid w:val="0040636C"/>
    <w:rsid w:val="00406A78"/>
    <w:rsid w:val="00406D1C"/>
    <w:rsid w:val="00407863"/>
    <w:rsid w:val="0041046D"/>
    <w:rsid w:val="00410D73"/>
    <w:rsid w:val="004114FA"/>
    <w:rsid w:val="004117BA"/>
    <w:rsid w:val="00412DAA"/>
    <w:rsid w:val="00413079"/>
    <w:rsid w:val="0041351F"/>
    <w:rsid w:val="004145A9"/>
    <w:rsid w:val="00414918"/>
    <w:rsid w:val="00415663"/>
    <w:rsid w:val="00415998"/>
    <w:rsid w:val="00416970"/>
    <w:rsid w:val="00416F86"/>
    <w:rsid w:val="00416FEE"/>
    <w:rsid w:val="004173BA"/>
    <w:rsid w:val="0042027C"/>
    <w:rsid w:val="004208E4"/>
    <w:rsid w:val="00420DE8"/>
    <w:rsid w:val="004228FF"/>
    <w:rsid w:val="00422A26"/>
    <w:rsid w:val="00422AB2"/>
    <w:rsid w:val="00422E64"/>
    <w:rsid w:val="00422F5D"/>
    <w:rsid w:val="00425A5D"/>
    <w:rsid w:val="00425CD8"/>
    <w:rsid w:val="00426473"/>
    <w:rsid w:val="00426975"/>
    <w:rsid w:val="00426D03"/>
    <w:rsid w:val="00430AB4"/>
    <w:rsid w:val="00430BAA"/>
    <w:rsid w:val="00430DD6"/>
    <w:rsid w:val="00431A61"/>
    <w:rsid w:val="00431CCD"/>
    <w:rsid w:val="00432A09"/>
    <w:rsid w:val="004332E7"/>
    <w:rsid w:val="00433BF1"/>
    <w:rsid w:val="00433C85"/>
    <w:rsid w:val="00434072"/>
    <w:rsid w:val="00434820"/>
    <w:rsid w:val="00435C37"/>
    <w:rsid w:val="00437833"/>
    <w:rsid w:val="00440C4A"/>
    <w:rsid w:val="00441AAC"/>
    <w:rsid w:val="00443540"/>
    <w:rsid w:val="0044462C"/>
    <w:rsid w:val="00444D7B"/>
    <w:rsid w:val="00446DF4"/>
    <w:rsid w:val="00450F02"/>
    <w:rsid w:val="00451791"/>
    <w:rsid w:val="00451A6A"/>
    <w:rsid w:val="00451C86"/>
    <w:rsid w:val="00451E4F"/>
    <w:rsid w:val="0045232F"/>
    <w:rsid w:val="0045239C"/>
    <w:rsid w:val="00452689"/>
    <w:rsid w:val="00452735"/>
    <w:rsid w:val="004555BE"/>
    <w:rsid w:val="004566AC"/>
    <w:rsid w:val="004569E0"/>
    <w:rsid w:val="004607B4"/>
    <w:rsid w:val="00460828"/>
    <w:rsid w:val="0046140B"/>
    <w:rsid w:val="00462E6C"/>
    <w:rsid w:val="004636E6"/>
    <w:rsid w:val="0046780D"/>
    <w:rsid w:val="00470B90"/>
    <w:rsid w:val="00470EDB"/>
    <w:rsid w:val="00471CD7"/>
    <w:rsid w:val="00472B80"/>
    <w:rsid w:val="0047317D"/>
    <w:rsid w:val="00474238"/>
    <w:rsid w:val="00475489"/>
    <w:rsid w:val="00475B46"/>
    <w:rsid w:val="0048008D"/>
    <w:rsid w:val="0048173C"/>
    <w:rsid w:val="00481A69"/>
    <w:rsid w:val="004823B8"/>
    <w:rsid w:val="004823BB"/>
    <w:rsid w:val="00484C66"/>
    <w:rsid w:val="00485546"/>
    <w:rsid w:val="00486EEE"/>
    <w:rsid w:val="004872A9"/>
    <w:rsid w:val="004915AD"/>
    <w:rsid w:val="004920C8"/>
    <w:rsid w:val="00494203"/>
    <w:rsid w:val="004955EE"/>
    <w:rsid w:val="00495AFC"/>
    <w:rsid w:val="00496AFD"/>
    <w:rsid w:val="00497138"/>
    <w:rsid w:val="004979DB"/>
    <w:rsid w:val="004A063B"/>
    <w:rsid w:val="004A104F"/>
    <w:rsid w:val="004A15ED"/>
    <w:rsid w:val="004A161A"/>
    <w:rsid w:val="004A209F"/>
    <w:rsid w:val="004A4D63"/>
    <w:rsid w:val="004A5B6C"/>
    <w:rsid w:val="004A609B"/>
    <w:rsid w:val="004A727C"/>
    <w:rsid w:val="004A7772"/>
    <w:rsid w:val="004A7B30"/>
    <w:rsid w:val="004B0239"/>
    <w:rsid w:val="004B0C26"/>
    <w:rsid w:val="004B26BA"/>
    <w:rsid w:val="004B29A2"/>
    <w:rsid w:val="004B51B1"/>
    <w:rsid w:val="004B56D7"/>
    <w:rsid w:val="004B5948"/>
    <w:rsid w:val="004B6AC3"/>
    <w:rsid w:val="004B6C2C"/>
    <w:rsid w:val="004C0FD1"/>
    <w:rsid w:val="004C1554"/>
    <w:rsid w:val="004C187E"/>
    <w:rsid w:val="004C2735"/>
    <w:rsid w:val="004C32F7"/>
    <w:rsid w:val="004C40A0"/>
    <w:rsid w:val="004C450D"/>
    <w:rsid w:val="004D0193"/>
    <w:rsid w:val="004D0DB4"/>
    <w:rsid w:val="004D13FA"/>
    <w:rsid w:val="004D4250"/>
    <w:rsid w:val="004D5996"/>
    <w:rsid w:val="004D7124"/>
    <w:rsid w:val="004E0F51"/>
    <w:rsid w:val="004E13D1"/>
    <w:rsid w:val="004E1737"/>
    <w:rsid w:val="004E17AF"/>
    <w:rsid w:val="004E28DD"/>
    <w:rsid w:val="004E3F0A"/>
    <w:rsid w:val="004E4D3D"/>
    <w:rsid w:val="004E5672"/>
    <w:rsid w:val="004E5CB8"/>
    <w:rsid w:val="004E740A"/>
    <w:rsid w:val="004F07D0"/>
    <w:rsid w:val="004F18D7"/>
    <w:rsid w:val="004F23FB"/>
    <w:rsid w:val="004F301C"/>
    <w:rsid w:val="004F341D"/>
    <w:rsid w:val="004F4FEE"/>
    <w:rsid w:val="004F6845"/>
    <w:rsid w:val="004F7D3A"/>
    <w:rsid w:val="00500088"/>
    <w:rsid w:val="00500259"/>
    <w:rsid w:val="00500511"/>
    <w:rsid w:val="00500F82"/>
    <w:rsid w:val="00501BC5"/>
    <w:rsid w:val="00502CEA"/>
    <w:rsid w:val="005032C7"/>
    <w:rsid w:val="00504ED6"/>
    <w:rsid w:val="005062EA"/>
    <w:rsid w:val="00506743"/>
    <w:rsid w:val="00506977"/>
    <w:rsid w:val="00506C1B"/>
    <w:rsid w:val="00506DE7"/>
    <w:rsid w:val="00507BD8"/>
    <w:rsid w:val="00510808"/>
    <w:rsid w:val="00510906"/>
    <w:rsid w:val="005125C2"/>
    <w:rsid w:val="00512D22"/>
    <w:rsid w:val="005143FB"/>
    <w:rsid w:val="00514990"/>
    <w:rsid w:val="00514D44"/>
    <w:rsid w:val="005150B6"/>
    <w:rsid w:val="005156FC"/>
    <w:rsid w:val="005157F4"/>
    <w:rsid w:val="00515CC5"/>
    <w:rsid w:val="005172EB"/>
    <w:rsid w:val="00517AC2"/>
    <w:rsid w:val="00521DDB"/>
    <w:rsid w:val="00521EAD"/>
    <w:rsid w:val="00522847"/>
    <w:rsid w:val="0052287B"/>
    <w:rsid w:val="00522AE4"/>
    <w:rsid w:val="00523737"/>
    <w:rsid w:val="00523A40"/>
    <w:rsid w:val="00524550"/>
    <w:rsid w:val="005245EA"/>
    <w:rsid w:val="00524986"/>
    <w:rsid w:val="00524A20"/>
    <w:rsid w:val="00525D67"/>
    <w:rsid w:val="0052659E"/>
    <w:rsid w:val="005275A1"/>
    <w:rsid w:val="005318AA"/>
    <w:rsid w:val="00531A11"/>
    <w:rsid w:val="00531EC7"/>
    <w:rsid w:val="0053282C"/>
    <w:rsid w:val="005330AA"/>
    <w:rsid w:val="00533229"/>
    <w:rsid w:val="005337D2"/>
    <w:rsid w:val="00533AB6"/>
    <w:rsid w:val="005352AE"/>
    <w:rsid w:val="00536036"/>
    <w:rsid w:val="005360EF"/>
    <w:rsid w:val="00537247"/>
    <w:rsid w:val="00537B94"/>
    <w:rsid w:val="00537F5F"/>
    <w:rsid w:val="00540603"/>
    <w:rsid w:val="00540730"/>
    <w:rsid w:val="0054203A"/>
    <w:rsid w:val="00542559"/>
    <w:rsid w:val="005439E8"/>
    <w:rsid w:val="00544A0D"/>
    <w:rsid w:val="00545EDF"/>
    <w:rsid w:val="005463DF"/>
    <w:rsid w:val="00551F71"/>
    <w:rsid w:val="0055265A"/>
    <w:rsid w:val="00553344"/>
    <w:rsid w:val="00553586"/>
    <w:rsid w:val="00553ADA"/>
    <w:rsid w:val="005549B6"/>
    <w:rsid w:val="00554A64"/>
    <w:rsid w:val="005558FD"/>
    <w:rsid w:val="00555957"/>
    <w:rsid w:val="00556E37"/>
    <w:rsid w:val="005570FC"/>
    <w:rsid w:val="00557C95"/>
    <w:rsid w:val="00557E4B"/>
    <w:rsid w:val="00557F80"/>
    <w:rsid w:val="0056009A"/>
    <w:rsid w:val="0056174F"/>
    <w:rsid w:val="00565A0E"/>
    <w:rsid w:val="00565E4A"/>
    <w:rsid w:val="005671F0"/>
    <w:rsid w:val="0056784E"/>
    <w:rsid w:val="0056788A"/>
    <w:rsid w:val="00567F3D"/>
    <w:rsid w:val="0057186A"/>
    <w:rsid w:val="0057246B"/>
    <w:rsid w:val="005725E6"/>
    <w:rsid w:val="005729F9"/>
    <w:rsid w:val="00572F5E"/>
    <w:rsid w:val="00573013"/>
    <w:rsid w:val="005731CC"/>
    <w:rsid w:val="005732CE"/>
    <w:rsid w:val="00573DA6"/>
    <w:rsid w:val="0057422B"/>
    <w:rsid w:val="00574B30"/>
    <w:rsid w:val="00575577"/>
    <w:rsid w:val="0057565B"/>
    <w:rsid w:val="00576F27"/>
    <w:rsid w:val="00577138"/>
    <w:rsid w:val="005779CD"/>
    <w:rsid w:val="0058007E"/>
    <w:rsid w:val="00580A9B"/>
    <w:rsid w:val="00582369"/>
    <w:rsid w:val="00582AC7"/>
    <w:rsid w:val="005833FE"/>
    <w:rsid w:val="0058370D"/>
    <w:rsid w:val="00584306"/>
    <w:rsid w:val="005856DF"/>
    <w:rsid w:val="00585878"/>
    <w:rsid w:val="00585F7A"/>
    <w:rsid w:val="00585FE5"/>
    <w:rsid w:val="005861C3"/>
    <w:rsid w:val="005864F4"/>
    <w:rsid w:val="0059102F"/>
    <w:rsid w:val="00591F7F"/>
    <w:rsid w:val="00592582"/>
    <w:rsid w:val="005954BE"/>
    <w:rsid w:val="0059602E"/>
    <w:rsid w:val="005A1C92"/>
    <w:rsid w:val="005A3038"/>
    <w:rsid w:val="005A36D9"/>
    <w:rsid w:val="005A4A4D"/>
    <w:rsid w:val="005A5E29"/>
    <w:rsid w:val="005A66FC"/>
    <w:rsid w:val="005A6871"/>
    <w:rsid w:val="005A6EB4"/>
    <w:rsid w:val="005B123A"/>
    <w:rsid w:val="005B1750"/>
    <w:rsid w:val="005B1F11"/>
    <w:rsid w:val="005B2D72"/>
    <w:rsid w:val="005B4232"/>
    <w:rsid w:val="005B47BC"/>
    <w:rsid w:val="005B4E8E"/>
    <w:rsid w:val="005B5D0E"/>
    <w:rsid w:val="005B6501"/>
    <w:rsid w:val="005C0649"/>
    <w:rsid w:val="005C0C00"/>
    <w:rsid w:val="005C187F"/>
    <w:rsid w:val="005C366E"/>
    <w:rsid w:val="005C64AF"/>
    <w:rsid w:val="005C6743"/>
    <w:rsid w:val="005C6F61"/>
    <w:rsid w:val="005C7484"/>
    <w:rsid w:val="005D0472"/>
    <w:rsid w:val="005D0B1C"/>
    <w:rsid w:val="005D1824"/>
    <w:rsid w:val="005D1AB5"/>
    <w:rsid w:val="005D26D5"/>
    <w:rsid w:val="005D35A8"/>
    <w:rsid w:val="005D432B"/>
    <w:rsid w:val="005D452D"/>
    <w:rsid w:val="005D4839"/>
    <w:rsid w:val="005D4858"/>
    <w:rsid w:val="005D5385"/>
    <w:rsid w:val="005D5480"/>
    <w:rsid w:val="005D6291"/>
    <w:rsid w:val="005D673C"/>
    <w:rsid w:val="005D7241"/>
    <w:rsid w:val="005E06AA"/>
    <w:rsid w:val="005E0AEB"/>
    <w:rsid w:val="005E1743"/>
    <w:rsid w:val="005E2DAD"/>
    <w:rsid w:val="005E3645"/>
    <w:rsid w:val="005E3CB1"/>
    <w:rsid w:val="005E3D24"/>
    <w:rsid w:val="005E3EDB"/>
    <w:rsid w:val="005E4155"/>
    <w:rsid w:val="005E462C"/>
    <w:rsid w:val="005E5119"/>
    <w:rsid w:val="005E6B0B"/>
    <w:rsid w:val="005E6C86"/>
    <w:rsid w:val="005E6E2F"/>
    <w:rsid w:val="005E7C76"/>
    <w:rsid w:val="005E7F4E"/>
    <w:rsid w:val="005F00B0"/>
    <w:rsid w:val="005F1CF3"/>
    <w:rsid w:val="005F1DFE"/>
    <w:rsid w:val="005F2478"/>
    <w:rsid w:val="005F2680"/>
    <w:rsid w:val="005F2B13"/>
    <w:rsid w:val="005F367E"/>
    <w:rsid w:val="005F40BB"/>
    <w:rsid w:val="005F4FFB"/>
    <w:rsid w:val="005F51D8"/>
    <w:rsid w:val="005F5A13"/>
    <w:rsid w:val="005F6096"/>
    <w:rsid w:val="00602186"/>
    <w:rsid w:val="006023E4"/>
    <w:rsid w:val="0060297C"/>
    <w:rsid w:val="00602D16"/>
    <w:rsid w:val="00602E9A"/>
    <w:rsid w:val="0060313D"/>
    <w:rsid w:val="006031D0"/>
    <w:rsid w:val="00605C5E"/>
    <w:rsid w:val="006061EA"/>
    <w:rsid w:val="00606FD8"/>
    <w:rsid w:val="00607E5D"/>
    <w:rsid w:val="00610C03"/>
    <w:rsid w:val="00610D72"/>
    <w:rsid w:val="00611556"/>
    <w:rsid w:val="0061296E"/>
    <w:rsid w:val="0061307E"/>
    <w:rsid w:val="00613BBC"/>
    <w:rsid w:val="006143EA"/>
    <w:rsid w:val="006151F2"/>
    <w:rsid w:val="00615784"/>
    <w:rsid w:val="00616EDD"/>
    <w:rsid w:val="00617CAE"/>
    <w:rsid w:val="00620234"/>
    <w:rsid w:val="00620325"/>
    <w:rsid w:val="00623764"/>
    <w:rsid w:val="00624548"/>
    <w:rsid w:val="00624D35"/>
    <w:rsid w:val="00624D56"/>
    <w:rsid w:val="006252CD"/>
    <w:rsid w:val="006302BB"/>
    <w:rsid w:val="00630571"/>
    <w:rsid w:val="00630783"/>
    <w:rsid w:val="006323F3"/>
    <w:rsid w:val="0063259D"/>
    <w:rsid w:val="00633404"/>
    <w:rsid w:val="00633F10"/>
    <w:rsid w:val="006340DD"/>
    <w:rsid w:val="00634932"/>
    <w:rsid w:val="00634973"/>
    <w:rsid w:val="006366DB"/>
    <w:rsid w:val="00637D57"/>
    <w:rsid w:val="006419B6"/>
    <w:rsid w:val="006419C9"/>
    <w:rsid w:val="00641B36"/>
    <w:rsid w:val="00641FC4"/>
    <w:rsid w:val="006424AC"/>
    <w:rsid w:val="00642F3B"/>
    <w:rsid w:val="006444F2"/>
    <w:rsid w:val="00644F04"/>
    <w:rsid w:val="006459F0"/>
    <w:rsid w:val="006465EE"/>
    <w:rsid w:val="00646FBC"/>
    <w:rsid w:val="00647215"/>
    <w:rsid w:val="0064738A"/>
    <w:rsid w:val="00651ECB"/>
    <w:rsid w:val="006522C4"/>
    <w:rsid w:val="006527B6"/>
    <w:rsid w:val="00655600"/>
    <w:rsid w:val="00655B2C"/>
    <w:rsid w:val="00656604"/>
    <w:rsid w:val="0066198A"/>
    <w:rsid w:val="006619AF"/>
    <w:rsid w:val="006622D3"/>
    <w:rsid w:val="00662492"/>
    <w:rsid w:val="00662A11"/>
    <w:rsid w:val="00663DDC"/>
    <w:rsid w:val="00664B7B"/>
    <w:rsid w:val="006653A4"/>
    <w:rsid w:val="006655F2"/>
    <w:rsid w:val="00666068"/>
    <w:rsid w:val="0066660C"/>
    <w:rsid w:val="00670D80"/>
    <w:rsid w:val="00671878"/>
    <w:rsid w:val="00671AD4"/>
    <w:rsid w:val="00671D24"/>
    <w:rsid w:val="00672552"/>
    <w:rsid w:val="0067324B"/>
    <w:rsid w:val="00673C7B"/>
    <w:rsid w:val="00674B8B"/>
    <w:rsid w:val="00675791"/>
    <w:rsid w:val="006769AA"/>
    <w:rsid w:val="00680349"/>
    <w:rsid w:val="006809DB"/>
    <w:rsid w:val="00680C81"/>
    <w:rsid w:val="00681D39"/>
    <w:rsid w:val="0068317D"/>
    <w:rsid w:val="006831A9"/>
    <w:rsid w:val="00683D60"/>
    <w:rsid w:val="00684BF6"/>
    <w:rsid w:val="00685231"/>
    <w:rsid w:val="00685470"/>
    <w:rsid w:val="00685DA2"/>
    <w:rsid w:val="00686BA0"/>
    <w:rsid w:val="00686C47"/>
    <w:rsid w:val="006872B7"/>
    <w:rsid w:val="00687374"/>
    <w:rsid w:val="00687812"/>
    <w:rsid w:val="0069093D"/>
    <w:rsid w:val="006919FB"/>
    <w:rsid w:val="00693485"/>
    <w:rsid w:val="00693958"/>
    <w:rsid w:val="006943B2"/>
    <w:rsid w:val="00694BAF"/>
    <w:rsid w:val="006951B3"/>
    <w:rsid w:val="006961AC"/>
    <w:rsid w:val="00696FE5"/>
    <w:rsid w:val="0069708F"/>
    <w:rsid w:val="006970FC"/>
    <w:rsid w:val="00697636"/>
    <w:rsid w:val="0069782E"/>
    <w:rsid w:val="00697CA2"/>
    <w:rsid w:val="00697E78"/>
    <w:rsid w:val="00697E82"/>
    <w:rsid w:val="006A022B"/>
    <w:rsid w:val="006A0E7E"/>
    <w:rsid w:val="006A173D"/>
    <w:rsid w:val="006A1AFA"/>
    <w:rsid w:val="006A2725"/>
    <w:rsid w:val="006A52F0"/>
    <w:rsid w:val="006A5EEA"/>
    <w:rsid w:val="006A66B8"/>
    <w:rsid w:val="006A6A74"/>
    <w:rsid w:val="006A76C7"/>
    <w:rsid w:val="006B001C"/>
    <w:rsid w:val="006B04A4"/>
    <w:rsid w:val="006B19F9"/>
    <w:rsid w:val="006B30ED"/>
    <w:rsid w:val="006B6AA8"/>
    <w:rsid w:val="006B6AB6"/>
    <w:rsid w:val="006C085E"/>
    <w:rsid w:val="006C2898"/>
    <w:rsid w:val="006C31EC"/>
    <w:rsid w:val="006C481E"/>
    <w:rsid w:val="006C4BF6"/>
    <w:rsid w:val="006C5D8E"/>
    <w:rsid w:val="006C60FF"/>
    <w:rsid w:val="006C78AB"/>
    <w:rsid w:val="006C7C09"/>
    <w:rsid w:val="006C7C25"/>
    <w:rsid w:val="006D2C6B"/>
    <w:rsid w:val="006D2E5A"/>
    <w:rsid w:val="006D342D"/>
    <w:rsid w:val="006D3DFD"/>
    <w:rsid w:val="006D49F7"/>
    <w:rsid w:val="006D5765"/>
    <w:rsid w:val="006D5AEF"/>
    <w:rsid w:val="006D5D8C"/>
    <w:rsid w:val="006D5F2E"/>
    <w:rsid w:val="006D633F"/>
    <w:rsid w:val="006D69E5"/>
    <w:rsid w:val="006D71AC"/>
    <w:rsid w:val="006D7ED8"/>
    <w:rsid w:val="006E17C3"/>
    <w:rsid w:val="006E22B0"/>
    <w:rsid w:val="006F1805"/>
    <w:rsid w:val="006F2D09"/>
    <w:rsid w:val="006F3C9D"/>
    <w:rsid w:val="006F4382"/>
    <w:rsid w:val="006F4BAC"/>
    <w:rsid w:val="006F5EF7"/>
    <w:rsid w:val="006F6058"/>
    <w:rsid w:val="006F6EC7"/>
    <w:rsid w:val="006F7E7E"/>
    <w:rsid w:val="00700802"/>
    <w:rsid w:val="0070202C"/>
    <w:rsid w:val="00703975"/>
    <w:rsid w:val="00704005"/>
    <w:rsid w:val="00704732"/>
    <w:rsid w:val="007048FA"/>
    <w:rsid w:val="007059B7"/>
    <w:rsid w:val="00705E07"/>
    <w:rsid w:val="00706C9B"/>
    <w:rsid w:val="00706D78"/>
    <w:rsid w:val="007101D0"/>
    <w:rsid w:val="00710890"/>
    <w:rsid w:val="00712688"/>
    <w:rsid w:val="00712A48"/>
    <w:rsid w:val="00713DCB"/>
    <w:rsid w:val="00714B6C"/>
    <w:rsid w:val="00715615"/>
    <w:rsid w:val="00715EA4"/>
    <w:rsid w:val="00716262"/>
    <w:rsid w:val="007162D9"/>
    <w:rsid w:val="007163F4"/>
    <w:rsid w:val="007175E7"/>
    <w:rsid w:val="00717700"/>
    <w:rsid w:val="00717A1B"/>
    <w:rsid w:val="00720367"/>
    <w:rsid w:val="00722802"/>
    <w:rsid w:val="007237AA"/>
    <w:rsid w:val="00723A6A"/>
    <w:rsid w:val="0072599A"/>
    <w:rsid w:val="00725F47"/>
    <w:rsid w:val="0072625D"/>
    <w:rsid w:val="007277DB"/>
    <w:rsid w:val="00727D64"/>
    <w:rsid w:val="00727E0E"/>
    <w:rsid w:val="007309BC"/>
    <w:rsid w:val="007320D7"/>
    <w:rsid w:val="007323DE"/>
    <w:rsid w:val="007324F2"/>
    <w:rsid w:val="00732890"/>
    <w:rsid w:val="00734D0C"/>
    <w:rsid w:val="00735E8C"/>
    <w:rsid w:val="007362B9"/>
    <w:rsid w:val="0073729D"/>
    <w:rsid w:val="00740839"/>
    <w:rsid w:val="007408F6"/>
    <w:rsid w:val="007412C2"/>
    <w:rsid w:val="007414FD"/>
    <w:rsid w:val="00741B24"/>
    <w:rsid w:val="00741C7B"/>
    <w:rsid w:val="007431FD"/>
    <w:rsid w:val="0074701F"/>
    <w:rsid w:val="00747195"/>
    <w:rsid w:val="00747FD6"/>
    <w:rsid w:val="00750AF6"/>
    <w:rsid w:val="0075241F"/>
    <w:rsid w:val="00752F55"/>
    <w:rsid w:val="007533B9"/>
    <w:rsid w:val="00753529"/>
    <w:rsid w:val="00754568"/>
    <w:rsid w:val="0075481D"/>
    <w:rsid w:val="007550D8"/>
    <w:rsid w:val="00756294"/>
    <w:rsid w:val="00756319"/>
    <w:rsid w:val="007566FB"/>
    <w:rsid w:val="007567B9"/>
    <w:rsid w:val="007622FE"/>
    <w:rsid w:val="00763ED5"/>
    <w:rsid w:val="00763F92"/>
    <w:rsid w:val="007650F0"/>
    <w:rsid w:val="007656F3"/>
    <w:rsid w:val="00766F6D"/>
    <w:rsid w:val="00767F9B"/>
    <w:rsid w:val="0077086E"/>
    <w:rsid w:val="00773561"/>
    <w:rsid w:val="007749C6"/>
    <w:rsid w:val="007767AF"/>
    <w:rsid w:val="0077783B"/>
    <w:rsid w:val="00777921"/>
    <w:rsid w:val="00777FCC"/>
    <w:rsid w:val="00780E54"/>
    <w:rsid w:val="00780EBB"/>
    <w:rsid w:val="0078267A"/>
    <w:rsid w:val="007830E0"/>
    <w:rsid w:val="00783AEC"/>
    <w:rsid w:val="0078422C"/>
    <w:rsid w:val="00786476"/>
    <w:rsid w:val="00791029"/>
    <w:rsid w:val="00791AF5"/>
    <w:rsid w:val="00792EC9"/>
    <w:rsid w:val="00794498"/>
    <w:rsid w:val="00794CCE"/>
    <w:rsid w:val="00795719"/>
    <w:rsid w:val="00796523"/>
    <w:rsid w:val="007965AD"/>
    <w:rsid w:val="00796904"/>
    <w:rsid w:val="00796B8B"/>
    <w:rsid w:val="007970DD"/>
    <w:rsid w:val="00797608"/>
    <w:rsid w:val="007A0397"/>
    <w:rsid w:val="007A0432"/>
    <w:rsid w:val="007A156B"/>
    <w:rsid w:val="007A1648"/>
    <w:rsid w:val="007A21B3"/>
    <w:rsid w:val="007A2497"/>
    <w:rsid w:val="007A3257"/>
    <w:rsid w:val="007A339B"/>
    <w:rsid w:val="007A3488"/>
    <w:rsid w:val="007A36F2"/>
    <w:rsid w:val="007A4B26"/>
    <w:rsid w:val="007A4D1C"/>
    <w:rsid w:val="007A4D77"/>
    <w:rsid w:val="007A64F7"/>
    <w:rsid w:val="007A7804"/>
    <w:rsid w:val="007B241C"/>
    <w:rsid w:val="007B3482"/>
    <w:rsid w:val="007B3CFA"/>
    <w:rsid w:val="007B6635"/>
    <w:rsid w:val="007B7F2C"/>
    <w:rsid w:val="007C08F5"/>
    <w:rsid w:val="007C0EFA"/>
    <w:rsid w:val="007C2BA1"/>
    <w:rsid w:val="007C39B2"/>
    <w:rsid w:val="007C46B8"/>
    <w:rsid w:val="007C512E"/>
    <w:rsid w:val="007C63AD"/>
    <w:rsid w:val="007C6AE9"/>
    <w:rsid w:val="007C735D"/>
    <w:rsid w:val="007C74B7"/>
    <w:rsid w:val="007D0094"/>
    <w:rsid w:val="007D0D76"/>
    <w:rsid w:val="007D1836"/>
    <w:rsid w:val="007D18C9"/>
    <w:rsid w:val="007D240C"/>
    <w:rsid w:val="007D2BD7"/>
    <w:rsid w:val="007D30A0"/>
    <w:rsid w:val="007D48F8"/>
    <w:rsid w:val="007D5AD1"/>
    <w:rsid w:val="007D6BCA"/>
    <w:rsid w:val="007E06E0"/>
    <w:rsid w:val="007E096E"/>
    <w:rsid w:val="007E0B60"/>
    <w:rsid w:val="007E0E8C"/>
    <w:rsid w:val="007E10A1"/>
    <w:rsid w:val="007E1414"/>
    <w:rsid w:val="007E38B6"/>
    <w:rsid w:val="007E3CC9"/>
    <w:rsid w:val="007E3D81"/>
    <w:rsid w:val="007E42B2"/>
    <w:rsid w:val="007E4461"/>
    <w:rsid w:val="007E49D2"/>
    <w:rsid w:val="007E4CEC"/>
    <w:rsid w:val="007E64F3"/>
    <w:rsid w:val="007E6797"/>
    <w:rsid w:val="007E6D22"/>
    <w:rsid w:val="007E6F9B"/>
    <w:rsid w:val="007E7C02"/>
    <w:rsid w:val="007F0BED"/>
    <w:rsid w:val="007F46CA"/>
    <w:rsid w:val="007F4CAE"/>
    <w:rsid w:val="007F5047"/>
    <w:rsid w:val="007F569B"/>
    <w:rsid w:val="007F579A"/>
    <w:rsid w:val="007F5B87"/>
    <w:rsid w:val="007F684D"/>
    <w:rsid w:val="007F6FCA"/>
    <w:rsid w:val="007F7582"/>
    <w:rsid w:val="008000BB"/>
    <w:rsid w:val="008005D0"/>
    <w:rsid w:val="00800A19"/>
    <w:rsid w:val="008024C9"/>
    <w:rsid w:val="0080266D"/>
    <w:rsid w:val="008029E7"/>
    <w:rsid w:val="0080325A"/>
    <w:rsid w:val="00803C12"/>
    <w:rsid w:val="00805F4F"/>
    <w:rsid w:val="00806B23"/>
    <w:rsid w:val="00812243"/>
    <w:rsid w:val="008156B9"/>
    <w:rsid w:val="00815D60"/>
    <w:rsid w:val="008160C6"/>
    <w:rsid w:val="0081768B"/>
    <w:rsid w:val="00820097"/>
    <w:rsid w:val="00820200"/>
    <w:rsid w:val="00820EF8"/>
    <w:rsid w:val="00822F25"/>
    <w:rsid w:val="00823FB5"/>
    <w:rsid w:val="00824BE5"/>
    <w:rsid w:val="008250F4"/>
    <w:rsid w:val="00826D1F"/>
    <w:rsid w:val="00826F61"/>
    <w:rsid w:val="008278F8"/>
    <w:rsid w:val="00830279"/>
    <w:rsid w:val="0083074F"/>
    <w:rsid w:val="0083153C"/>
    <w:rsid w:val="00832302"/>
    <w:rsid w:val="00832ABA"/>
    <w:rsid w:val="008340EA"/>
    <w:rsid w:val="0083552C"/>
    <w:rsid w:val="00835889"/>
    <w:rsid w:val="00840955"/>
    <w:rsid w:val="008427CA"/>
    <w:rsid w:val="00842F05"/>
    <w:rsid w:val="008450D8"/>
    <w:rsid w:val="008458B1"/>
    <w:rsid w:val="00845F8A"/>
    <w:rsid w:val="00845FD5"/>
    <w:rsid w:val="00846571"/>
    <w:rsid w:val="00846918"/>
    <w:rsid w:val="0084706A"/>
    <w:rsid w:val="00847284"/>
    <w:rsid w:val="008506BE"/>
    <w:rsid w:val="00850741"/>
    <w:rsid w:val="0085101F"/>
    <w:rsid w:val="008524F7"/>
    <w:rsid w:val="00852CB0"/>
    <w:rsid w:val="00853973"/>
    <w:rsid w:val="0085467E"/>
    <w:rsid w:val="00855BA2"/>
    <w:rsid w:val="0085635F"/>
    <w:rsid w:val="008567C1"/>
    <w:rsid w:val="00856A2E"/>
    <w:rsid w:val="008572B6"/>
    <w:rsid w:val="00857570"/>
    <w:rsid w:val="008575BE"/>
    <w:rsid w:val="008609C7"/>
    <w:rsid w:val="00861082"/>
    <w:rsid w:val="008617B2"/>
    <w:rsid w:val="008617C2"/>
    <w:rsid w:val="00865414"/>
    <w:rsid w:val="00865E33"/>
    <w:rsid w:val="00866467"/>
    <w:rsid w:val="00867184"/>
    <w:rsid w:val="008672D1"/>
    <w:rsid w:val="00867664"/>
    <w:rsid w:val="0087063F"/>
    <w:rsid w:val="00870F62"/>
    <w:rsid w:val="00873D2B"/>
    <w:rsid w:val="00874036"/>
    <w:rsid w:val="008743A0"/>
    <w:rsid w:val="0087533F"/>
    <w:rsid w:val="00875EC6"/>
    <w:rsid w:val="00877066"/>
    <w:rsid w:val="00877172"/>
    <w:rsid w:val="00877BBA"/>
    <w:rsid w:val="00880DB1"/>
    <w:rsid w:val="00881EBC"/>
    <w:rsid w:val="00883F46"/>
    <w:rsid w:val="00884360"/>
    <w:rsid w:val="0088483C"/>
    <w:rsid w:val="008854B0"/>
    <w:rsid w:val="00885CB0"/>
    <w:rsid w:val="008872F3"/>
    <w:rsid w:val="008907B5"/>
    <w:rsid w:val="00893E1A"/>
    <w:rsid w:val="0089664B"/>
    <w:rsid w:val="00896C32"/>
    <w:rsid w:val="008A02CD"/>
    <w:rsid w:val="008A036A"/>
    <w:rsid w:val="008A15C2"/>
    <w:rsid w:val="008A19B1"/>
    <w:rsid w:val="008A1AC7"/>
    <w:rsid w:val="008A24BF"/>
    <w:rsid w:val="008A2F6E"/>
    <w:rsid w:val="008A54C2"/>
    <w:rsid w:val="008A5C93"/>
    <w:rsid w:val="008A65FA"/>
    <w:rsid w:val="008A67EF"/>
    <w:rsid w:val="008A6E9A"/>
    <w:rsid w:val="008B0604"/>
    <w:rsid w:val="008B16D6"/>
    <w:rsid w:val="008B1B80"/>
    <w:rsid w:val="008B31B1"/>
    <w:rsid w:val="008B3672"/>
    <w:rsid w:val="008B42EB"/>
    <w:rsid w:val="008B56DA"/>
    <w:rsid w:val="008B5B10"/>
    <w:rsid w:val="008B689E"/>
    <w:rsid w:val="008C1719"/>
    <w:rsid w:val="008C1FE2"/>
    <w:rsid w:val="008C2862"/>
    <w:rsid w:val="008C4302"/>
    <w:rsid w:val="008C4A1D"/>
    <w:rsid w:val="008C52D5"/>
    <w:rsid w:val="008C66C1"/>
    <w:rsid w:val="008C7CB1"/>
    <w:rsid w:val="008D24F2"/>
    <w:rsid w:val="008D2B5E"/>
    <w:rsid w:val="008D30C6"/>
    <w:rsid w:val="008D381C"/>
    <w:rsid w:val="008D3B97"/>
    <w:rsid w:val="008D3FBD"/>
    <w:rsid w:val="008D4D69"/>
    <w:rsid w:val="008D6530"/>
    <w:rsid w:val="008D6A65"/>
    <w:rsid w:val="008E0426"/>
    <w:rsid w:val="008E05AC"/>
    <w:rsid w:val="008E0C3A"/>
    <w:rsid w:val="008E1AB5"/>
    <w:rsid w:val="008E1F3E"/>
    <w:rsid w:val="008E381E"/>
    <w:rsid w:val="008E3E62"/>
    <w:rsid w:val="008E43B4"/>
    <w:rsid w:val="008E68A9"/>
    <w:rsid w:val="008E6D7E"/>
    <w:rsid w:val="008F0A1B"/>
    <w:rsid w:val="008F0DF2"/>
    <w:rsid w:val="008F10E4"/>
    <w:rsid w:val="008F1892"/>
    <w:rsid w:val="008F1B0E"/>
    <w:rsid w:val="008F1EAD"/>
    <w:rsid w:val="008F217B"/>
    <w:rsid w:val="008F2459"/>
    <w:rsid w:val="008F2E57"/>
    <w:rsid w:val="008F31F5"/>
    <w:rsid w:val="008F364D"/>
    <w:rsid w:val="008F51FC"/>
    <w:rsid w:val="008F7073"/>
    <w:rsid w:val="008F722D"/>
    <w:rsid w:val="008F72C3"/>
    <w:rsid w:val="008F771E"/>
    <w:rsid w:val="008F7FDB"/>
    <w:rsid w:val="0090006B"/>
    <w:rsid w:val="00900778"/>
    <w:rsid w:val="00900EC4"/>
    <w:rsid w:val="0090120C"/>
    <w:rsid w:val="00902A27"/>
    <w:rsid w:val="00903379"/>
    <w:rsid w:val="00904670"/>
    <w:rsid w:val="00904AA3"/>
    <w:rsid w:val="00904F27"/>
    <w:rsid w:val="00904F2B"/>
    <w:rsid w:val="00905E2F"/>
    <w:rsid w:val="009060F7"/>
    <w:rsid w:val="0090640F"/>
    <w:rsid w:val="0091002C"/>
    <w:rsid w:val="009102C1"/>
    <w:rsid w:val="00911255"/>
    <w:rsid w:val="009130C6"/>
    <w:rsid w:val="0091441F"/>
    <w:rsid w:val="009163F2"/>
    <w:rsid w:val="00916F1D"/>
    <w:rsid w:val="009175C3"/>
    <w:rsid w:val="0092162B"/>
    <w:rsid w:val="00924ED3"/>
    <w:rsid w:val="00925483"/>
    <w:rsid w:val="009278F9"/>
    <w:rsid w:val="00927AC7"/>
    <w:rsid w:val="00927E94"/>
    <w:rsid w:val="009302F3"/>
    <w:rsid w:val="00930530"/>
    <w:rsid w:val="00930930"/>
    <w:rsid w:val="00931296"/>
    <w:rsid w:val="00931540"/>
    <w:rsid w:val="00931A6F"/>
    <w:rsid w:val="009356C2"/>
    <w:rsid w:val="00941303"/>
    <w:rsid w:val="009425AB"/>
    <w:rsid w:val="00942613"/>
    <w:rsid w:val="00942AD7"/>
    <w:rsid w:val="00942D52"/>
    <w:rsid w:val="00942EEA"/>
    <w:rsid w:val="009438CB"/>
    <w:rsid w:val="00943BC9"/>
    <w:rsid w:val="00944571"/>
    <w:rsid w:val="009448F5"/>
    <w:rsid w:val="009454D3"/>
    <w:rsid w:val="00945F1B"/>
    <w:rsid w:val="00946ADA"/>
    <w:rsid w:val="009501E0"/>
    <w:rsid w:val="0095166F"/>
    <w:rsid w:val="009548C9"/>
    <w:rsid w:val="00954E94"/>
    <w:rsid w:val="00956FB2"/>
    <w:rsid w:val="009571C8"/>
    <w:rsid w:val="00957319"/>
    <w:rsid w:val="009575CD"/>
    <w:rsid w:val="009577C8"/>
    <w:rsid w:val="00960653"/>
    <w:rsid w:val="00961862"/>
    <w:rsid w:val="00962D02"/>
    <w:rsid w:val="00963D5E"/>
    <w:rsid w:val="00964564"/>
    <w:rsid w:val="00964A4C"/>
    <w:rsid w:val="00964D69"/>
    <w:rsid w:val="00966AB9"/>
    <w:rsid w:val="00967638"/>
    <w:rsid w:val="00967770"/>
    <w:rsid w:val="009709B5"/>
    <w:rsid w:val="00971B9E"/>
    <w:rsid w:val="00973294"/>
    <w:rsid w:val="009760A7"/>
    <w:rsid w:val="0097649B"/>
    <w:rsid w:val="00976CD4"/>
    <w:rsid w:val="00977016"/>
    <w:rsid w:val="009815BB"/>
    <w:rsid w:val="00981706"/>
    <w:rsid w:val="009834A5"/>
    <w:rsid w:val="0098374E"/>
    <w:rsid w:val="009838A7"/>
    <w:rsid w:val="00983DC7"/>
    <w:rsid w:val="009846AA"/>
    <w:rsid w:val="009856E1"/>
    <w:rsid w:val="009858BF"/>
    <w:rsid w:val="00986B62"/>
    <w:rsid w:val="00986FDC"/>
    <w:rsid w:val="00990A27"/>
    <w:rsid w:val="00990E5A"/>
    <w:rsid w:val="009933EC"/>
    <w:rsid w:val="00993585"/>
    <w:rsid w:val="009935D7"/>
    <w:rsid w:val="009937DF"/>
    <w:rsid w:val="009939D7"/>
    <w:rsid w:val="00994767"/>
    <w:rsid w:val="00994C8B"/>
    <w:rsid w:val="00994EEB"/>
    <w:rsid w:val="00995710"/>
    <w:rsid w:val="009967A4"/>
    <w:rsid w:val="00996BD7"/>
    <w:rsid w:val="00996EA9"/>
    <w:rsid w:val="009A1F56"/>
    <w:rsid w:val="009A2B05"/>
    <w:rsid w:val="009A3DA2"/>
    <w:rsid w:val="009A4226"/>
    <w:rsid w:val="009A464B"/>
    <w:rsid w:val="009A4A91"/>
    <w:rsid w:val="009A57D8"/>
    <w:rsid w:val="009A6AA8"/>
    <w:rsid w:val="009A6CD6"/>
    <w:rsid w:val="009B1379"/>
    <w:rsid w:val="009B1BED"/>
    <w:rsid w:val="009B3BC1"/>
    <w:rsid w:val="009B470B"/>
    <w:rsid w:val="009B49B3"/>
    <w:rsid w:val="009B4E11"/>
    <w:rsid w:val="009B4F80"/>
    <w:rsid w:val="009B60FF"/>
    <w:rsid w:val="009B6507"/>
    <w:rsid w:val="009B6F8A"/>
    <w:rsid w:val="009C04EA"/>
    <w:rsid w:val="009C059A"/>
    <w:rsid w:val="009C2FF5"/>
    <w:rsid w:val="009C37ED"/>
    <w:rsid w:val="009C38A7"/>
    <w:rsid w:val="009C3EED"/>
    <w:rsid w:val="009C5E97"/>
    <w:rsid w:val="009C66D0"/>
    <w:rsid w:val="009C6856"/>
    <w:rsid w:val="009C7402"/>
    <w:rsid w:val="009D00B4"/>
    <w:rsid w:val="009D02CF"/>
    <w:rsid w:val="009D2579"/>
    <w:rsid w:val="009D25F7"/>
    <w:rsid w:val="009D2AFE"/>
    <w:rsid w:val="009D2BD0"/>
    <w:rsid w:val="009D3AC5"/>
    <w:rsid w:val="009D3D1F"/>
    <w:rsid w:val="009D3E58"/>
    <w:rsid w:val="009D484E"/>
    <w:rsid w:val="009D5633"/>
    <w:rsid w:val="009D62A8"/>
    <w:rsid w:val="009D6661"/>
    <w:rsid w:val="009D7F97"/>
    <w:rsid w:val="009E019F"/>
    <w:rsid w:val="009E0C67"/>
    <w:rsid w:val="009E106F"/>
    <w:rsid w:val="009E17A8"/>
    <w:rsid w:val="009E1CF1"/>
    <w:rsid w:val="009E2628"/>
    <w:rsid w:val="009E32A8"/>
    <w:rsid w:val="009E35E2"/>
    <w:rsid w:val="009E38B5"/>
    <w:rsid w:val="009E53F2"/>
    <w:rsid w:val="009E6541"/>
    <w:rsid w:val="009E69C2"/>
    <w:rsid w:val="009E6E2B"/>
    <w:rsid w:val="009E7644"/>
    <w:rsid w:val="009E7CAF"/>
    <w:rsid w:val="009F09CA"/>
    <w:rsid w:val="009F0FEC"/>
    <w:rsid w:val="009F2B2D"/>
    <w:rsid w:val="009F2CB9"/>
    <w:rsid w:val="009F2D6A"/>
    <w:rsid w:val="009F3336"/>
    <w:rsid w:val="009F3CED"/>
    <w:rsid w:val="009F40D3"/>
    <w:rsid w:val="009F425E"/>
    <w:rsid w:val="009F4294"/>
    <w:rsid w:val="009F756D"/>
    <w:rsid w:val="009F7647"/>
    <w:rsid w:val="009F7B92"/>
    <w:rsid w:val="009F7FF8"/>
    <w:rsid w:val="00A00842"/>
    <w:rsid w:val="00A009BB"/>
    <w:rsid w:val="00A01360"/>
    <w:rsid w:val="00A03958"/>
    <w:rsid w:val="00A041B4"/>
    <w:rsid w:val="00A04936"/>
    <w:rsid w:val="00A057CB"/>
    <w:rsid w:val="00A05A1B"/>
    <w:rsid w:val="00A12DEE"/>
    <w:rsid w:val="00A14E6E"/>
    <w:rsid w:val="00A1575B"/>
    <w:rsid w:val="00A15D50"/>
    <w:rsid w:val="00A21620"/>
    <w:rsid w:val="00A240D2"/>
    <w:rsid w:val="00A2429B"/>
    <w:rsid w:val="00A2679E"/>
    <w:rsid w:val="00A270AA"/>
    <w:rsid w:val="00A2730C"/>
    <w:rsid w:val="00A273CB"/>
    <w:rsid w:val="00A308FE"/>
    <w:rsid w:val="00A30C87"/>
    <w:rsid w:val="00A310D9"/>
    <w:rsid w:val="00A320D6"/>
    <w:rsid w:val="00A3348D"/>
    <w:rsid w:val="00A34346"/>
    <w:rsid w:val="00A354B7"/>
    <w:rsid w:val="00A3728D"/>
    <w:rsid w:val="00A374BD"/>
    <w:rsid w:val="00A3790A"/>
    <w:rsid w:val="00A37DA3"/>
    <w:rsid w:val="00A408B1"/>
    <w:rsid w:val="00A41252"/>
    <w:rsid w:val="00A44712"/>
    <w:rsid w:val="00A44E34"/>
    <w:rsid w:val="00A46DA8"/>
    <w:rsid w:val="00A4775D"/>
    <w:rsid w:val="00A47764"/>
    <w:rsid w:val="00A4789A"/>
    <w:rsid w:val="00A47D32"/>
    <w:rsid w:val="00A50640"/>
    <w:rsid w:val="00A50FF7"/>
    <w:rsid w:val="00A52E60"/>
    <w:rsid w:val="00A558D6"/>
    <w:rsid w:val="00A559D2"/>
    <w:rsid w:val="00A55D11"/>
    <w:rsid w:val="00A5647F"/>
    <w:rsid w:val="00A56A86"/>
    <w:rsid w:val="00A56BDB"/>
    <w:rsid w:val="00A573EB"/>
    <w:rsid w:val="00A577FA"/>
    <w:rsid w:val="00A60640"/>
    <w:rsid w:val="00A60707"/>
    <w:rsid w:val="00A60F5F"/>
    <w:rsid w:val="00A61AC7"/>
    <w:rsid w:val="00A63772"/>
    <w:rsid w:val="00A64572"/>
    <w:rsid w:val="00A669D9"/>
    <w:rsid w:val="00A66BC7"/>
    <w:rsid w:val="00A67725"/>
    <w:rsid w:val="00A70F1B"/>
    <w:rsid w:val="00A71CAB"/>
    <w:rsid w:val="00A72B68"/>
    <w:rsid w:val="00A73452"/>
    <w:rsid w:val="00A75465"/>
    <w:rsid w:val="00A7568A"/>
    <w:rsid w:val="00A75CA9"/>
    <w:rsid w:val="00A760F7"/>
    <w:rsid w:val="00A76ABA"/>
    <w:rsid w:val="00A772BC"/>
    <w:rsid w:val="00A77C3D"/>
    <w:rsid w:val="00A80C29"/>
    <w:rsid w:val="00A81273"/>
    <w:rsid w:val="00A8134F"/>
    <w:rsid w:val="00A82078"/>
    <w:rsid w:val="00A83C65"/>
    <w:rsid w:val="00A84E3A"/>
    <w:rsid w:val="00A86041"/>
    <w:rsid w:val="00A86A46"/>
    <w:rsid w:val="00A87C69"/>
    <w:rsid w:val="00A91033"/>
    <w:rsid w:val="00A91A57"/>
    <w:rsid w:val="00A91AAE"/>
    <w:rsid w:val="00A92E01"/>
    <w:rsid w:val="00A93353"/>
    <w:rsid w:val="00A933DF"/>
    <w:rsid w:val="00A93C20"/>
    <w:rsid w:val="00A9438C"/>
    <w:rsid w:val="00A95A1E"/>
    <w:rsid w:val="00A95C55"/>
    <w:rsid w:val="00AA0458"/>
    <w:rsid w:val="00AA2B2E"/>
    <w:rsid w:val="00AA351C"/>
    <w:rsid w:val="00AA378F"/>
    <w:rsid w:val="00AA3A46"/>
    <w:rsid w:val="00AA3F1A"/>
    <w:rsid w:val="00AA4310"/>
    <w:rsid w:val="00AA4FA7"/>
    <w:rsid w:val="00AA5F7F"/>
    <w:rsid w:val="00AA6233"/>
    <w:rsid w:val="00AB0A65"/>
    <w:rsid w:val="00AB1174"/>
    <w:rsid w:val="00AB16A8"/>
    <w:rsid w:val="00AB17AA"/>
    <w:rsid w:val="00AB2538"/>
    <w:rsid w:val="00AB2DAD"/>
    <w:rsid w:val="00AB509C"/>
    <w:rsid w:val="00AB5D6D"/>
    <w:rsid w:val="00AB5DC0"/>
    <w:rsid w:val="00AB7F02"/>
    <w:rsid w:val="00AC0EC2"/>
    <w:rsid w:val="00AC2560"/>
    <w:rsid w:val="00AC3037"/>
    <w:rsid w:val="00AC493A"/>
    <w:rsid w:val="00AC563D"/>
    <w:rsid w:val="00AC6797"/>
    <w:rsid w:val="00AC7456"/>
    <w:rsid w:val="00AD0413"/>
    <w:rsid w:val="00AD312A"/>
    <w:rsid w:val="00AD4398"/>
    <w:rsid w:val="00AD4D2A"/>
    <w:rsid w:val="00AD4DF4"/>
    <w:rsid w:val="00AD5AD3"/>
    <w:rsid w:val="00AD5F91"/>
    <w:rsid w:val="00AD6851"/>
    <w:rsid w:val="00AE076F"/>
    <w:rsid w:val="00AE08F1"/>
    <w:rsid w:val="00AE2217"/>
    <w:rsid w:val="00AE22C6"/>
    <w:rsid w:val="00AE250A"/>
    <w:rsid w:val="00AE28A6"/>
    <w:rsid w:val="00AE2EAA"/>
    <w:rsid w:val="00AE41DC"/>
    <w:rsid w:val="00AE42D0"/>
    <w:rsid w:val="00AE4D67"/>
    <w:rsid w:val="00AE6AAC"/>
    <w:rsid w:val="00AE72E8"/>
    <w:rsid w:val="00AE7B4C"/>
    <w:rsid w:val="00AF0BBC"/>
    <w:rsid w:val="00AF2520"/>
    <w:rsid w:val="00AF2523"/>
    <w:rsid w:val="00AF289B"/>
    <w:rsid w:val="00AF2DB9"/>
    <w:rsid w:val="00AF5646"/>
    <w:rsid w:val="00AF59B0"/>
    <w:rsid w:val="00AF679F"/>
    <w:rsid w:val="00AF7CE1"/>
    <w:rsid w:val="00B01669"/>
    <w:rsid w:val="00B020EE"/>
    <w:rsid w:val="00B02979"/>
    <w:rsid w:val="00B04697"/>
    <w:rsid w:val="00B0517A"/>
    <w:rsid w:val="00B05B95"/>
    <w:rsid w:val="00B05E51"/>
    <w:rsid w:val="00B06D0F"/>
    <w:rsid w:val="00B100A8"/>
    <w:rsid w:val="00B107B4"/>
    <w:rsid w:val="00B10C0C"/>
    <w:rsid w:val="00B10DC5"/>
    <w:rsid w:val="00B11EEF"/>
    <w:rsid w:val="00B12792"/>
    <w:rsid w:val="00B127FF"/>
    <w:rsid w:val="00B1290C"/>
    <w:rsid w:val="00B12F25"/>
    <w:rsid w:val="00B12F64"/>
    <w:rsid w:val="00B12FF0"/>
    <w:rsid w:val="00B153A0"/>
    <w:rsid w:val="00B16879"/>
    <w:rsid w:val="00B1687B"/>
    <w:rsid w:val="00B16ED6"/>
    <w:rsid w:val="00B17A60"/>
    <w:rsid w:val="00B20308"/>
    <w:rsid w:val="00B21531"/>
    <w:rsid w:val="00B22154"/>
    <w:rsid w:val="00B24285"/>
    <w:rsid w:val="00B24CF4"/>
    <w:rsid w:val="00B2533C"/>
    <w:rsid w:val="00B26227"/>
    <w:rsid w:val="00B27619"/>
    <w:rsid w:val="00B31C56"/>
    <w:rsid w:val="00B322EF"/>
    <w:rsid w:val="00B34266"/>
    <w:rsid w:val="00B3444F"/>
    <w:rsid w:val="00B35466"/>
    <w:rsid w:val="00B356AB"/>
    <w:rsid w:val="00B3604C"/>
    <w:rsid w:val="00B36C45"/>
    <w:rsid w:val="00B36DE9"/>
    <w:rsid w:val="00B3770F"/>
    <w:rsid w:val="00B37A0A"/>
    <w:rsid w:val="00B37C73"/>
    <w:rsid w:val="00B401FB"/>
    <w:rsid w:val="00B4029B"/>
    <w:rsid w:val="00B40B70"/>
    <w:rsid w:val="00B416BA"/>
    <w:rsid w:val="00B44FF4"/>
    <w:rsid w:val="00B4567E"/>
    <w:rsid w:val="00B45838"/>
    <w:rsid w:val="00B46610"/>
    <w:rsid w:val="00B46782"/>
    <w:rsid w:val="00B478CE"/>
    <w:rsid w:val="00B47D72"/>
    <w:rsid w:val="00B500A7"/>
    <w:rsid w:val="00B52156"/>
    <w:rsid w:val="00B52610"/>
    <w:rsid w:val="00B5295B"/>
    <w:rsid w:val="00B53E53"/>
    <w:rsid w:val="00B54243"/>
    <w:rsid w:val="00B543F5"/>
    <w:rsid w:val="00B551F4"/>
    <w:rsid w:val="00B55634"/>
    <w:rsid w:val="00B557DD"/>
    <w:rsid w:val="00B56645"/>
    <w:rsid w:val="00B56D4C"/>
    <w:rsid w:val="00B573C3"/>
    <w:rsid w:val="00B574A3"/>
    <w:rsid w:val="00B60519"/>
    <w:rsid w:val="00B605AF"/>
    <w:rsid w:val="00B621CC"/>
    <w:rsid w:val="00B6244C"/>
    <w:rsid w:val="00B62549"/>
    <w:rsid w:val="00B633B5"/>
    <w:rsid w:val="00B63E1E"/>
    <w:rsid w:val="00B64A1B"/>
    <w:rsid w:val="00B6566F"/>
    <w:rsid w:val="00B66162"/>
    <w:rsid w:val="00B661BA"/>
    <w:rsid w:val="00B66959"/>
    <w:rsid w:val="00B70540"/>
    <w:rsid w:val="00B71A8E"/>
    <w:rsid w:val="00B7341D"/>
    <w:rsid w:val="00B750D5"/>
    <w:rsid w:val="00B75B23"/>
    <w:rsid w:val="00B75EEA"/>
    <w:rsid w:val="00B7658C"/>
    <w:rsid w:val="00B76BDE"/>
    <w:rsid w:val="00B7746E"/>
    <w:rsid w:val="00B77F45"/>
    <w:rsid w:val="00B80308"/>
    <w:rsid w:val="00B8090C"/>
    <w:rsid w:val="00B80D4B"/>
    <w:rsid w:val="00B811B0"/>
    <w:rsid w:val="00B83228"/>
    <w:rsid w:val="00B85126"/>
    <w:rsid w:val="00B853B7"/>
    <w:rsid w:val="00B855D8"/>
    <w:rsid w:val="00B867A4"/>
    <w:rsid w:val="00B87BE9"/>
    <w:rsid w:val="00B909F6"/>
    <w:rsid w:val="00B9199D"/>
    <w:rsid w:val="00B91C0B"/>
    <w:rsid w:val="00B94786"/>
    <w:rsid w:val="00B94B18"/>
    <w:rsid w:val="00B9521D"/>
    <w:rsid w:val="00B9542A"/>
    <w:rsid w:val="00B95656"/>
    <w:rsid w:val="00B958E5"/>
    <w:rsid w:val="00B96110"/>
    <w:rsid w:val="00B9654A"/>
    <w:rsid w:val="00B96BAD"/>
    <w:rsid w:val="00B970D1"/>
    <w:rsid w:val="00B97B2B"/>
    <w:rsid w:val="00B97F24"/>
    <w:rsid w:val="00BA0AD5"/>
    <w:rsid w:val="00BA0D7F"/>
    <w:rsid w:val="00BA1127"/>
    <w:rsid w:val="00BA15EB"/>
    <w:rsid w:val="00BA1FD0"/>
    <w:rsid w:val="00BA2768"/>
    <w:rsid w:val="00BA546F"/>
    <w:rsid w:val="00BA5D54"/>
    <w:rsid w:val="00BA5DAF"/>
    <w:rsid w:val="00BA5F98"/>
    <w:rsid w:val="00BA6120"/>
    <w:rsid w:val="00BA6CA2"/>
    <w:rsid w:val="00BA76B2"/>
    <w:rsid w:val="00BB0490"/>
    <w:rsid w:val="00BB0562"/>
    <w:rsid w:val="00BB0851"/>
    <w:rsid w:val="00BB0910"/>
    <w:rsid w:val="00BB2198"/>
    <w:rsid w:val="00BB39D6"/>
    <w:rsid w:val="00BB3BD5"/>
    <w:rsid w:val="00BB7539"/>
    <w:rsid w:val="00BC0825"/>
    <w:rsid w:val="00BC0CC0"/>
    <w:rsid w:val="00BC1BF4"/>
    <w:rsid w:val="00BC2D32"/>
    <w:rsid w:val="00BC3322"/>
    <w:rsid w:val="00BC4D2B"/>
    <w:rsid w:val="00BC6BFB"/>
    <w:rsid w:val="00BD074F"/>
    <w:rsid w:val="00BD0A00"/>
    <w:rsid w:val="00BD1C3B"/>
    <w:rsid w:val="00BD1C84"/>
    <w:rsid w:val="00BD2B71"/>
    <w:rsid w:val="00BD3096"/>
    <w:rsid w:val="00BD51A5"/>
    <w:rsid w:val="00BD7A10"/>
    <w:rsid w:val="00BE0587"/>
    <w:rsid w:val="00BE0682"/>
    <w:rsid w:val="00BE129C"/>
    <w:rsid w:val="00BE1625"/>
    <w:rsid w:val="00BE18DC"/>
    <w:rsid w:val="00BE1D37"/>
    <w:rsid w:val="00BE348E"/>
    <w:rsid w:val="00BE3518"/>
    <w:rsid w:val="00BE487D"/>
    <w:rsid w:val="00BE5247"/>
    <w:rsid w:val="00BE70B1"/>
    <w:rsid w:val="00BE7594"/>
    <w:rsid w:val="00BF00DE"/>
    <w:rsid w:val="00BF0B1F"/>
    <w:rsid w:val="00BF0F13"/>
    <w:rsid w:val="00BF1655"/>
    <w:rsid w:val="00BF2450"/>
    <w:rsid w:val="00BF38DA"/>
    <w:rsid w:val="00BF4131"/>
    <w:rsid w:val="00BF5481"/>
    <w:rsid w:val="00BF6667"/>
    <w:rsid w:val="00C00D00"/>
    <w:rsid w:val="00C00E3A"/>
    <w:rsid w:val="00C01AD1"/>
    <w:rsid w:val="00C03CF6"/>
    <w:rsid w:val="00C03FB7"/>
    <w:rsid w:val="00C043B4"/>
    <w:rsid w:val="00C05293"/>
    <w:rsid w:val="00C0585C"/>
    <w:rsid w:val="00C05908"/>
    <w:rsid w:val="00C05B1B"/>
    <w:rsid w:val="00C05C69"/>
    <w:rsid w:val="00C05CC7"/>
    <w:rsid w:val="00C07029"/>
    <w:rsid w:val="00C070BC"/>
    <w:rsid w:val="00C113AE"/>
    <w:rsid w:val="00C11ABB"/>
    <w:rsid w:val="00C12FBB"/>
    <w:rsid w:val="00C13382"/>
    <w:rsid w:val="00C14604"/>
    <w:rsid w:val="00C14BC6"/>
    <w:rsid w:val="00C14C22"/>
    <w:rsid w:val="00C14F9D"/>
    <w:rsid w:val="00C15836"/>
    <w:rsid w:val="00C15D2E"/>
    <w:rsid w:val="00C1604B"/>
    <w:rsid w:val="00C17807"/>
    <w:rsid w:val="00C17D7B"/>
    <w:rsid w:val="00C2047F"/>
    <w:rsid w:val="00C2113A"/>
    <w:rsid w:val="00C21611"/>
    <w:rsid w:val="00C217AE"/>
    <w:rsid w:val="00C22275"/>
    <w:rsid w:val="00C222C4"/>
    <w:rsid w:val="00C224E7"/>
    <w:rsid w:val="00C22526"/>
    <w:rsid w:val="00C22FA0"/>
    <w:rsid w:val="00C2435F"/>
    <w:rsid w:val="00C244FB"/>
    <w:rsid w:val="00C24E01"/>
    <w:rsid w:val="00C251CB"/>
    <w:rsid w:val="00C251DD"/>
    <w:rsid w:val="00C2569A"/>
    <w:rsid w:val="00C27DDA"/>
    <w:rsid w:val="00C300FD"/>
    <w:rsid w:val="00C305F6"/>
    <w:rsid w:val="00C30BE8"/>
    <w:rsid w:val="00C31FA8"/>
    <w:rsid w:val="00C3314E"/>
    <w:rsid w:val="00C33346"/>
    <w:rsid w:val="00C33AAE"/>
    <w:rsid w:val="00C341DD"/>
    <w:rsid w:val="00C34C1B"/>
    <w:rsid w:val="00C358C1"/>
    <w:rsid w:val="00C36909"/>
    <w:rsid w:val="00C3734D"/>
    <w:rsid w:val="00C40120"/>
    <w:rsid w:val="00C404AB"/>
    <w:rsid w:val="00C40990"/>
    <w:rsid w:val="00C40EEB"/>
    <w:rsid w:val="00C41318"/>
    <w:rsid w:val="00C41724"/>
    <w:rsid w:val="00C42595"/>
    <w:rsid w:val="00C42878"/>
    <w:rsid w:val="00C42E15"/>
    <w:rsid w:val="00C4397F"/>
    <w:rsid w:val="00C44A2D"/>
    <w:rsid w:val="00C458E6"/>
    <w:rsid w:val="00C4630B"/>
    <w:rsid w:val="00C47FE3"/>
    <w:rsid w:val="00C5140A"/>
    <w:rsid w:val="00C524F0"/>
    <w:rsid w:val="00C53254"/>
    <w:rsid w:val="00C53DE7"/>
    <w:rsid w:val="00C55ADD"/>
    <w:rsid w:val="00C5602E"/>
    <w:rsid w:val="00C5787B"/>
    <w:rsid w:val="00C57E98"/>
    <w:rsid w:val="00C60035"/>
    <w:rsid w:val="00C64378"/>
    <w:rsid w:val="00C645F1"/>
    <w:rsid w:val="00C6466D"/>
    <w:rsid w:val="00C646AB"/>
    <w:rsid w:val="00C646B2"/>
    <w:rsid w:val="00C65E96"/>
    <w:rsid w:val="00C6743E"/>
    <w:rsid w:val="00C679A6"/>
    <w:rsid w:val="00C706BD"/>
    <w:rsid w:val="00C71574"/>
    <w:rsid w:val="00C71C8B"/>
    <w:rsid w:val="00C72260"/>
    <w:rsid w:val="00C73881"/>
    <w:rsid w:val="00C7579E"/>
    <w:rsid w:val="00C75AB4"/>
    <w:rsid w:val="00C75F2D"/>
    <w:rsid w:val="00C772D4"/>
    <w:rsid w:val="00C77742"/>
    <w:rsid w:val="00C77B3A"/>
    <w:rsid w:val="00C800AC"/>
    <w:rsid w:val="00C8060F"/>
    <w:rsid w:val="00C81CC9"/>
    <w:rsid w:val="00C836A4"/>
    <w:rsid w:val="00C83C68"/>
    <w:rsid w:val="00C83C70"/>
    <w:rsid w:val="00C84140"/>
    <w:rsid w:val="00C8564B"/>
    <w:rsid w:val="00C863B0"/>
    <w:rsid w:val="00C86DE5"/>
    <w:rsid w:val="00C8721C"/>
    <w:rsid w:val="00C903A9"/>
    <w:rsid w:val="00C90E0D"/>
    <w:rsid w:val="00C90F4D"/>
    <w:rsid w:val="00C91085"/>
    <w:rsid w:val="00C92289"/>
    <w:rsid w:val="00C923FA"/>
    <w:rsid w:val="00C927D9"/>
    <w:rsid w:val="00C92BBF"/>
    <w:rsid w:val="00C941C5"/>
    <w:rsid w:val="00C95357"/>
    <w:rsid w:val="00C95429"/>
    <w:rsid w:val="00C95B8C"/>
    <w:rsid w:val="00C969D9"/>
    <w:rsid w:val="00C96B50"/>
    <w:rsid w:val="00C96FFB"/>
    <w:rsid w:val="00C9712D"/>
    <w:rsid w:val="00CA1AF5"/>
    <w:rsid w:val="00CA1C80"/>
    <w:rsid w:val="00CA1CD1"/>
    <w:rsid w:val="00CA1EA4"/>
    <w:rsid w:val="00CA3325"/>
    <w:rsid w:val="00CA3E60"/>
    <w:rsid w:val="00CA5387"/>
    <w:rsid w:val="00CA6874"/>
    <w:rsid w:val="00CA74C3"/>
    <w:rsid w:val="00CA79AD"/>
    <w:rsid w:val="00CB0599"/>
    <w:rsid w:val="00CB0EF1"/>
    <w:rsid w:val="00CB149E"/>
    <w:rsid w:val="00CB188A"/>
    <w:rsid w:val="00CB2C48"/>
    <w:rsid w:val="00CB3B6E"/>
    <w:rsid w:val="00CB5493"/>
    <w:rsid w:val="00CB6610"/>
    <w:rsid w:val="00CB6D6F"/>
    <w:rsid w:val="00CB7BAF"/>
    <w:rsid w:val="00CC048A"/>
    <w:rsid w:val="00CC08CC"/>
    <w:rsid w:val="00CC094C"/>
    <w:rsid w:val="00CC0B70"/>
    <w:rsid w:val="00CC0CE8"/>
    <w:rsid w:val="00CC162D"/>
    <w:rsid w:val="00CC19A6"/>
    <w:rsid w:val="00CC1E8D"/>
    <w:rsid w:val="00CC4139"/>
    <w:rsid w:val="00CC52EE"/>
    <w:rsid w:val="00CC590C"/>
    <w:rsid w:val="00CC659D"/>
    <w:rsid w:val="00CC6DB9"/>
    <w:rsid w:val="00CC7094"/>
    <w:rsid w:val="00CC7149"/>
    <w:rsid w:val="00CC73CB"/>
    <w:rsid w:val="00CC7519"/>
    <w:rsid w:val="00CC7CE4"/>
    <w:rsid w:val="00CD0000"/>
    <w:rsid w:val="00CD0D8F"/>
    <w:rsid w:val="00CD0FE7"/>
    <w:rsid w:val="00CD1F59"/>
    <w:rsid w:val="00CD536B"/>
    <w:rsid w:val="00CD562D"/>
    <w:rsid w:val="00CD7453"/>
    <w:rsid w:val="00CD76A5"/>
    <w:rsid w:val="00CD7CFC"/>
    <w:rsid w:val="00CD7FEA"/>
    <w:rsid w:val="00CE011F"/>
    <w:rsid w:val="00CE2885"/>
    <w:rsid w:val="00CE5856"/>
    <w:rsid w:val="00CE627E"/>
    <w:rsid w:val="00CE7F8D"/>
    <w:rsid w:val="00CF1DB9"/>
    <w:rsid w:val="00CF1DD4"/>
    <w:rsid w:val="00CF1E51"/>
    <w:rsid w:val="00CF21BC"/>
    <w:rsid w:val="00CF2775"/>
    <w:rsid w:val="00CF2A2D"/>
    <w:rsid w:val="00CF502A"/>
    <w:rsid w:val="00CF532B"/>
    <w:rsid w:val="00CF557D"/>
    <w:rsid w:val="00CF57BE"/>
    <w:rsid w:val="00CF6D7D"/>
    <w:rsid w:val="00CF7259"/>
    <w:rsid w:val="00CF77D8"/>
    <w:rsid w:val="00CF7D0A"/>
    <w:rsid w:val="00D008F4"/>
    <w:rsid w:val="00D00BEC"/>
    <w:rsid w:val="00D01465"/>
    <w:rsid w:val="00D016AF"/>
    <w:rsid w:val="00D0289C"/>
    <w:rsid w:val="00D06C17"/>
    <w:rsid w:val="00D07442"/>
    <w:rsid w:val="00D07F3B"/>
    <w:rsid w:val="00D11D16"/>
    <w:rsid w:val="00D11EE4"/>
    <w:rsid w:val="00D125FA"/>
    <w:rsid w:val="00D12AA8"/>
    <w:rsid w:val="00D12C9B"/>
    <w:rsid w:val="00D12F75"/>
    <w:rsid w:val="00D133C3"/>
    <w:rsid w:val="00D14361"/>
    <w:rsid w:val="00D146CF"/>
    <w:rsid w:val="00D1529D"/>
    <w:rsid w:val="00D160D5"/>
    <w:rsid w:val="00D164D5"/>
    <w:rsid w:val="00D16587"/>
    <w:rsid w:val="00D16B5F"/>
    <w:rsid w:val="00D17328"/>
    <w:rsid w:val="00D17FB8"/>
    <w:rsid w:val="00D20EEB"/>
    <w:rsid w:val="00D22E41"/>
    <w:rsid w:val="00D24357"/>
    <w:rsid w:val="00D2644D"/>
    <w:rsid w:val="00D268EF"/>
    <w:rsid w:val="00D2697D"/>
    <w:rsid w:val="00D30C73"/>
    <w:rsid w:val="00D30D91"/>
    <w:rsid w:val="00D3120B"/>
    <w:rsid w:val="00D31C62"/>
    <w:rsid w:val="00D3327B"/>
    <w:rsid w:val="00D354B1"/>
    <w:rsid w:val="00D3694A"/>
    <w:rsid w:val="00D405FC"/>
    <w:rsid w:val="00D40D70"/>
    <w:rsid w:val="00D42AB0"/>
    <w:rsid w:val="00D44506"/>
    <w:rsid w:val="00D46873"/>
    <w:rsid w:val="00D46B3E"/>
    <w:rsid w:val="00D46C15"/>
    <w:rsid w:val="00D46E96"/>
    <w:rsid w:val="00D47220"/>
    <w:rsid w:val="00D50204"/>
    <w:rsid w:val="00D50B06"/>
    <w:rsid w:val="00D53172"/>
    <w:rsid w:val="00D53D5D"/>
    <w:rsid w:val="00D549AA"/>
    <w:rsid w:val="00D557DE"/>
    <w:rsid w:val="00D559DA"/>
    <w:rsid w:val="00D5701C"/>
    <w:rsid w:val="00D60901"/>
    <w:rsid w:val="00D632FF"/>
    <w:rsid w:val="00D63BC8"/>
    <w:rsid w:val="00D63DCD"/>
    <w:rsid w:val="00D64F77"/>
    <w:rsid w:val="00D66AF5"/>
    <w:rsid w:val="00D678D0"/>
    <w:rsid w:val="00D70009"/>
    <w:rsid w:val="00D708D2"/>
    <w:rsid w:val="00D709AD"/>
    <w:rsid w:val="00D71960"/>
    <w:rsid w:val="00D72D6E"/>
    <w:rsid w:val="00D748B2"/>
    <w:rsid w:val="00D74D09"/>
    <w:rsid w:val="00D74F02"/>
    <w:rsid w:val="00D777A5"/>
    <w:rsid w:val="00D77D0E"/>
    <w:rsid w:val="00D80C67"/>
    <w:rsid w:val="00D82518"/>
    <w:rsid w:val="00D826CE"/>
    <w:rsid w:val="00D829DE"/>
    <w:rsid w:val="00D830E3"/>
    <w:rsid w:val="00D84637"/>
    <w:rsid w:val="00D856B3"/>
    <w:rsid w:val="00D86318"/>
    <w:rsid w:val="00D8726F"/>
    <w:rsid w:val="00D87411"/>
    <w:rsid w:val="00D910E3"/>
    <w:rsid w:val="00D91FCC"/>
    <w:rsid w:val="00D9330B"/>
    <w:rsid w:val="00D93372"/>
    <w:rsid w:val="00D93697"/>
    <w:rsid w:val="00D93E88"/>
    <w:rsid w:val="00D94405"/>
    <w:rsid w:val="00D9477D"/>
    <w:rsid w:val="00D948F7"/>
    <w:rsid w:val="00D94C60"/>
    <w:rsid w:val="00D95CF9"/>
    <w:rsid w:val="00D961EB"/>
    <w:rsid w:val="00D96649"/>
    <w:rsid w:val="00D96C5B"/>
    <w:rsid w:val="00D9708F"/>
    <w:rsid w:val="00D978EC"/>
    <w:rsid w:val="00D9792E"/>
    <w:rsid w:val="00D97E2F"/>
    <w:rsid w:val="00DA0645"/>
    <w:rsid w:val="00DA094E"/>
    <w:rsid w:val="00DA17C7"/>
    <w:rsid w:val="00DA25AE"/>
    <w:rsid w:val="00DA2709"/>
    <w:rsid w:val="00DA335D"/>
    <w:rsid w:val="00DA519A"/>
    <w:rsid w:val="00DA550D"/>
    <w:rsid w:val="00DA77AB"/>
    <w:rsid w:val="00DB0A23"/>
    <w:rsid w:val="00DB0D15"/>
    <w:rsid w:val="00DB2D30"/>
    <w:rsid w:val="00DB41F2"/>
    <w:rsid w:val="00DB4C0F"/>
    <w:rsid w:val="00DB51FA"/>
    <w:rsid w:val="00DB67F8"/>
    <w:rsid w:val="00DB6BBC"/>
    <w:rsid w:val="00DC0C14"/>
    <w:rsid w:val="00DC241D"/>
    <w:rsid w:val="00DC334A"/>
    <w:rsid w:val="00DC3B61"/>
    <w:rsid w:val="00DC3F79"/>
    <w:rsid w:val="00DC4C1D"/>
    <w:rsid w:val="00DC54FD"/>
    <w:rsid w:val="00DC5ACD"/>
    <w:rsid w:val="00DC651D"/>
    <w:rsid w:val="00DC7F24"/>
    <w:rsid w:val="00DD0259"/>
    <w:rsid w:val="00DD056D"/>
    <w:rsid w:val="00DD2772"/>
    <w:rsid w:val="00DD4075"/>
    <w:rsid w:val="00DD4373"/>
    <w:rsid w:val="00DD4910"/>
    <w:rsid w:val="00DD4B62"/>
    <w:rsid w:val="00DD517C"/>
    <w:rsid w:val="00DD5225"/>
    <w:rsid w:val="00DD74CA"/>
    <w:rsid w:val="00DD7D84"/>
    <w:rsid w:val="00DE18B9"/>
    <w:rsid w:val="00DE48DE"/>
    <w:rsid w:val="00DE5DFF"/>
    <w:rsid w:val="00DE6A17"/>
    <w:rsid w:val="00DE6F2A"/>
    <w:rsid w:val="00DF013B"/>
    <w:rsid w:val="00DF0606"/>
    <w:rsid w:val="00DF0D50"/>
    <w:rsid w:val="00DF1639"/>
    <w:rsid w:val="00DF1FA0"/>
    <w:rsid w:val="00DF28E4"/>
    <w:rsid w:val="00DF3426"/>
    <w:rsid w:val="00DF3475"/>
    <w:rsid w:val="00DF3784"/>
    <w:rsid w:val="00DF3B9A"/>
    <w:rsid w:val="00DF3C4F"/>
    <w:rsid w:val="00DF44DE"/>
    <w:rsid w:val="00DF49FC"/>
    <w:rsid w:val="00DF585B"/>
    <w:rsid w:val="00DF587F"/>
    <w:rsid w:val="00DF68BA"/>
    <w:rsid w:val="00DF6C85"/>
    <w:rsid w:val="00DF6C9D"/>
    <w:rsid w:val="00DF6D12"/>
    <w:rsid w:val="00E000CE"/>
    <w:rsid w:val="00E004A2"/>
    <w:rsid w:val="00E0067B"/>
    <w:rsid w:val="00E00D40"/>
    <w:rsid w:val="00E00EA9"/>
    <w:rsid w:val="00E01D61"/>
    <w:rsid w:val="00E01EEE"/>
    <w:rsid w:val="00E01F2F"/>
    <w:rsid w:val="00E040FB"/>
    <w:rsid w:val="00E04B03"/>
    <w:rsid w:val="00E0654E"/>
    <w:rsid w:val="00E07EE7"/>
    <w:rsid w:val="00E12559"/>
    <w:rsid w:val="00E137C9"/>
    <w:rsid w:val="00E13C55"/>
    <w:rsid w:val="00E14488"/>
    <w:rsid w:val="00E15840"/>
    <w:rsid w:val="00E15D97"/>
    <w:rsid w:val="00E15F67"/>
    <w:rsid w:val="00E160B0"/>
    <w:rsid w:val="00E1739D"/>
    <w:rsid w:val="00E20A3C"/>
    <w:rsid w:val="00E20CF2"/>
    <w:rsid w:val="00E216B4"/>
    <w:rsid w:val="00E21A9B"/>
    <w:rsid w:val="00E231E9"/>
    <w:rsid w:val="00E23BCB"/>
    <w:rsid w:val="00E24395"/>
    <w:rsid w:val="00E2688C"/>
    <w:rsid w:val="00E32BA4"/>
    <w:rsid w:val="00E33270"/>
    <w:rsid w:val="00E3327F"/>
    <w:rsid w:val="00E33498"/>
    <w:rsid w:val="00E338D4"/>
    <w:rsid w:val="00E33DE7"/>
    <w:rsid w:val="00E355B2"/>
    <w:rsid w:val="00E358DE"/>
    <w:rsid w:val="00E35A9D"/>
    <w:rsid w:val="00E35F03"/>
    <w:rsid w:val="00E3655D"/>
    <w:rsid w:val="00E36F93"/>
    <w:rsid w:val="00E374E6"/>
    <w:rsid w:val="00E37929"/>
    <w:rsid w:val="00E37D49"/>
    <w:rsid w:val="00E4006D"/>
    <w:rsid w:val="00E40887"/>
    <w:rsid w:val="00E41F9E"/>
    <w:rsid w:val="00E42D6C"/>
    <w:rsid w:val="00E43A8C"/>
    <w:rsid w:val="00E43F8E"/>
    <w:rsid w:val="00E46514"/>
    <w:rsid w:val="00E46B12"/>
    <w:rsid w:val="00E47C03"/>
    <w:rsid w:val="00E47DB9"/>
    <w:rsid w:val="00E52CAB"/>
    <w:rsid w:val="00E5431D"/>
    <w:rsid w:val="00E54FE7"/>
    <w:rsid w:val="00E557A6"/>
    <w:rsid w:val="00E56E1D"/>
    <w:rsid w:val="00E6164A"/>
    <w:rsid w:val="00E6224F"/>
    <w:rsid w:val="00E6278A"/>
    <w:rsid w:val="00E62AF3"/>
    <w:rsid w:val="00E63F7D"/>
    <w:rsid w:val="00E64765"/>
    <w:rsid w:val="00E64E41"/>
    <w:rsid w:val="00E651DD"/>
    <w:rsid w:val="00E65F56"/>
    <w:rsid w:val="00E66103"/>
    <w:rsid w:val="00E665C3"/>
    <w:rsid w:val="00E66909"/>
    <w:rsid w:val="00E66A5B"/>
    <w:rsid w:val="00E6709C"/>
    <w:rsid w:val="00E676AD"/>
    <w:rsid w:val="00E70B20"/>
    <w:rsid w:val="00E71130"/>
    <w:rsid w:val="00E72197"/>
    <w:rsid w:val="00E72ECF"/>
    <w:rsid w:val="00E730E4"/>
    <w:rsid w:val="00E74C11"/>
    <w:rsid w:val="00E74D63"/>
    <w:rsid w:val="00E74FC1"/>
    <w:rsid w:val="00E77AB6"/>
    <w:rsid w:val="00E81D50"/>
    <w:rsid w:val="00E81DCC"/>
    <w:rsid w:val="00E82456"/>
    <w:rsid w:val="00E82DB0"/>
    <w:rsid w:val="00E859A0"/>
    <w:rsid w:val="00E87BFB"/>
    <w:rsid w:val="00E87F71"/>
    <w:rsid w:val="00E9048C"/>
    <w:rsid w:val="00E90770"/>
    <w:rsid w:val="00E92F90"/>
    <w:rsid w:val="00E93686"/>
    <w:rsid w:val="00E9434B"/>
    <w:rsid w:val="00E94A98"/>
    <w:rsid w:val="00E94B07"/>
    <w:rsid w:val="00E96A13"/>
    <w:rsid w:val="00E9764F"/>
    <w:rsid w:val="00E97717"/>
    <w:rsid w:val="00E97D55"/>
    <w:rsid w:val="00EA04DC"/>
    <w:rsid w:val="00EA17C3"/>
    <w:rsid w:val="00EA2C86"/>
    <w:rsid w:val="00EA3A0B"/>
    <w:rsid w:val="00EA4E2D"/>
    <w:rsid w:val="00EA59BB"/>
    <w:rsid w:val="00EB02B1"/>
    <w:rsid w:val="00EB08E5"/>
    <w:rsid w:val="00EB0EBF"/>
    <w:rsid w:val="00EB125C"/>
    <w:rsid w:val="00EB17C6"/>
    <w:rsid w:val="00EB20D4"/>
    <w:rsid w:val="00EB29C5"/>
    <w:rsid w:val="00EB2F5C"/>
    <w:rsid w:val="00EB3B2B"/>
    <w:rsid w:val="00EB3F9A"/>
    <w:rsid w:val="00EB4DFB"/>
    <w:rsid w:val="00EB6CD2"/>
    <w:rsid w:val="00EB75FB"/>
    <w:rsid w:val="00EB7D6B"/>
    <w:rsid w:val="00EC0007"/>
    <w:rsid w:val="00EC1808"/>
    <w:rsid w:val="00EC1A99"/>
    <w:rsid w:val="00EC23B7"/>
    <w:rsid w:val="00EC5186"/>
    <w:rsid w:val="00EC5BD7"/>
    <w:rsid w:val="00EC6F58"/>
    <w:rsid w:val="00EC78EF"/>
    <w:rsid w:val="00EC7911"/>
    <w:rsid w:val="00EC7BE3"/>
    <w:rsid w:val="00ED0CEB"/>
    <w:rsid w:val="00ED17D6"/>
    <w:rsid w:val="00ED1E0D"/>
    <w:rsid w:val="00ED28BB"/>
    <w:rsid w:val="00ED2D78"/>
    <w:rsid w:val="00ED3C11"/>
    <w:rsid w:val="00ED3D0F"/>
    <w:rsid w:val="00ED5453"/>
    <w:rsid w:val="00ED5613"/>
    <w:rsid w:val="00ED5C60"/>
    <w:rsid w:val="00ED6567"/>
    <w:rsid w:val="00ED68F3"/>
    <w:rsid w:val="00ED7125"/>
    <w:rsid w:val="00EE16ED"/>
    <w:rsid w:val="00EE2951"/>
    <w:rsid w:val="00EE36D5"/>
    <w:rsid w:val="00EE399C"/>
    <w:rsid w:val="00EE5796"/>
    <w:rsid w:val="00EE62C3"/>
    <w:rsid w:val="00EE7120"/>
    <w:rsid w:val="00EE772E"/>
    <w:rsid w:val="00EF026A"/>
    <w:rsid w:val="00EF197A"/>
    <w:rsid w:val="00EF2547"/>
    <w:rsid w:val="00EF33FE"/>
    <w:rsid w:val="00EF3648"/>
    <w:rsid w:val="00EF3AFB"/>
    <w:rsid w:val="00EF4DE6"/>
    <w:rsid w:val="00EF4EF2"/>
    <w:rsid w:val="00EF6E32"/>
    <w:rsid w:val="00EF74F6"/>
    <w:rsid w:val="00EF77DB"/>
    <w:rsid w:val="00F00DA1"/>
    <w:rsid w:val="00F014AF"/>
    <w:rsid w:val="00F0225A"/>
    <w:rsid w:val="00F036FA"/>
    <w:rsid w:val="00F038B7"/>
    <w:rsid w:val="00F03AE4"/>
    <w:rsid w:val="00F04996"/>
    <w:rsid w:val="00F04D83"/>
    <w:rsid w:val="00F05163"/>
    <w:rsid w:val="00F06679"/>
    <w:rsid w:val="00F07A8F"/>
    <w:rsid w:val="00F10A9F"/>
    <w:rsid w:val="00F1223F"/>
    <w:rsid w:val="00F16086"/>
    <w:rsid w:val="00F21275"/>
    <w:rsid w:val="00F217A9"/>
    <w:rsid w:val="00F2189C"/>
    <w:rsid w:val="00F23100"/>
    <w:rsid w:val="00F23B9E"/>
    <w:rsid w:val="00F23DBA"/>
    <w:rsid w:val="00F23FBF"/>
    <w:rsid w:val="00F24A7E"/>
    <w:rsid w:val="00F25F10"/>
    <w:rsid w:val="00F25FF8"/>
    <w:rsid w:val="00F2606A"/>
    <w:rsid w:val="00F261C7"/>
    <w:rsid w:val="00F27B49"/>
    <w:rsid w:val="00F30AD6"/>
    <w:rsid w:val="00F30AE3"/>
    <w:rsid w:val="00F30FD0"/>
    <w:rsid w:val="00F334F7"/>
    <w:rsid w:val="00F351F1"/>
    <w:rsid w:val="00F35CAF"/>
    <w:rsid w:val="00F35CE4"/>
    <w:rsid w:val="00F35E60"/>
    <w:rsid w:val="00F36648"/>
    <w:rsid w:val="00F36A86"/>
    <w:rsid w:val="00F36E8F"/>
    <w:rsid w:val="00F37421"/>
    <w:rsid w:val="00F37E31"/>
    <w:rsid w:val="00F4154D"/>
    <w:rsid w:val="00F4222A"/>
    <w:rsid w:val="00F42B1A"/>
    <w:rsid w:val="00F43AC0"/>
    <w:rsid w:val="00F441EC"/>
    <w:rsid w:val="00F443DD"/>
    <w:rsid w:val="00F449E2"/>
    <w:rsid w:val="00F453BB"/>
    <w:rsid w:val="00F46FB4"/>
    <w:rsid w:val="00F47030"/>
    <w:rsid w:val="00F478DB"/>
    <w:rsid w:val="00F51114"/>
    <w:rsid w:val="00F5134C"/>
    <w:rsid w:val="00F51BE9"/>
    <w:rsid w:val="00F52F46"/>
    <w:rsid w:val="00F544B9"/>
    <w:rsid w:val="00F55A7C"/>
    <w:rsid w:val="00F55B18"/>
    <w:rsid w:val="00F55B32"/>
    <w:rsid w:val="00F55F0E"/>
    <w:rsid w:val="00F56338"/>
    <w:rsid w:val="00F57261"/>
    <w:rsid w:val="00F57540"/>
    <w:rsid w:val="00F57734"/>
    <w:rsid w:val="00F578AB"/>
    <w:rsid w:val="00F57EBE"/>
    <w:rsid w:val="00F60152"/>
    <w:rsid w:val="00F60407"/>
    <w:rsid w:val="00F60688"/>
    <w:rsid w:val="00F607AF"/>
    <w:rsid w:val="00F622E6"/>
    <w:rsid w:val="00F63486"/>
    <w:rsid w:val="00F63A6B"/>
    <w:rsid w:val="00F64D47"/>
    <w:rsid w:val="00F65C16"/>
    <w:rsid w:val="00F66814"/>
    <w:rsid w:val="00F66E8C"/>
    <w:rsid w:val="00F675A3"/>
    <w:rsid w:val="00F6798E"/>
    <w:rsid w:val="00F67D14"/>
    <w:rsid w:val="00F67D7A"/>
    <w:rsid w:val="00F70B80"/>
    <w:rsid w:val="00F71C7D"/>
    <w:rsid w:val="00F71EB1"/>
    <w:rsid w:val="00F72B54"/>
    <w:rsid w:val="00F72BA4"/>
    <w:rsid w:val="00F7435B"/>
    <w:rsid w:val="00F74F56"/>
    <w:rsid w:val="00F7503B"/>
    <w:rsid w:val="00F7674D"/>
    <w:rsid w:val="00F80EA7"/>
    <w:rsid w:val="00F813E8"/>
    <w:rsid w:val="00F81839"/>
    <w:rsid w:val="00F81D20"/>
    <w:rsid w:val="00F81DD8"/>
    <w:rsid w:val="00F81FFB"/>
    <w:rsid w:val="00F83116"/>
    <w:rsid w:val="00F83754"/>
    <w:rsid w:val="00F83CD5"/>
    <w:rsid w:val="00F8434E"/>
    <w:rsid w:val="00F8495C"/>
    <w:rsid w:val="00F900EB"/>
    <w:rsid w:val="00F9225A"/>
    <w:rsid w:val="00F92F6B"/>
    <w:rsid w:val="00F93017"/>
    <w:rsid w:val="00F93156"/>
    <w:rsid w:val="00F94476"/>
    <w:rsid w:val="00F950B1"/>
    <w:rsid w:val="00F95246"/>
    <w:rsid w:val="00F97A84"/>
    <w:rsid w:val="00FA0896"/>
    <w:rsid w:val="00FA2943"/>
    <w:rsid w:val="00FA4648"/>
    <w:rsid w:val="00FA58A7"/>
    <w:rsid w:val="00FA5947"/>
    <w:rsid w:val="00FA6185"/>
    <w:rsid w:val="00FA66D7"/>
    <w:rsid w:val="00FB0C03"/>
    <w:rsid w:val="00FB0D73"/>
    <w:rsid w:val="00FB12BA"/>
    <w:rsid w:val="00FB2CD2"/>
    <w:rsid w:val="00FB3EAB"/>
    <w:rsid w:val="00FB4BB3"/>
    <w:rsid w:val="00FB4FBD"/>
    <w:rsid w:val="00FB538B"/>
    <w:rsid w:val="00FB6128"/>
    <w:rsid w:val="00FB6441"/>
    <w:rsid w:val="00FB6D2B"/>
    <w:rsid w:val="00FB769B"/>
    <w:rsid w:val="00FB7FA6"/>
    <w:rsid w:val="00FC016E"/>
    <w:rsid w:val="00FC0447"/>
    <w:rsid w:val="00FC1A0E"/>
    <w:rsid w:val="00FC1CA8"/>
    <w:rsid w:val="00FC2A53"/>
    <w:rsid w:val="00FC3651"/>
    <w:rsid w:val="00FC36B1"/>
    <w:rsid w:val="00FC481E"/>
    <w:rsid w:val="00FC4AAD"/>
    <w:rsid w:val="00FC52DE"/>
    <w:rsid w:val="00FC544C"/>
    <w:rsid w:val="00FC59C0"/>
    <w:rsid w:val="00FC5D9E"/>
    <w:rsid w:val="00FC6294"/>
    <w:rsid w:val="00FC78C8"/>
    <w:rsid w:val="00FC7C6D"/>
    <w:rsid w:val="00FD07B4"/>
    <w:rsid w:val="00FD0AE5"/>
    <w:rsid w:val="00FD24C7"/>
    <w:rsid w:val="00FD3607"/>
    <w:rsid w:val="00FD69ED"/>
    <w:rsid w:val="00FD7395"/>
    <w:rsid w:val="00FD7599"/>
    <w:rsid w:val="00FD768F"/>
    <w:rsid w:val="00FE0C0E"/>
    <w:rsid w:val="00FE0C27"/>
    <w:rsid w:val="00FE283E"/>
    <w:rsid w:val="00FE3621"/>
    <w:rsid w:val="00FE468B"/>
    <w:rsid w:val="00FE4C39"/>
    <w:rsid w:val="00FE5BBE"/>
    <w:rsid w:val="00FE6053"/>
    <w:rsid w:val="00FE70B7"/>
    <w:rsid w:val="00FE7128"/>
    <w:rsid w:val="00FF1E81"/>
    <w:rsid w:val="00FF1FF8"/>
    <w:rsid w:val="00FF22FB"/>
    <w:rsid w:val="00FF39A6"/>
    <w:rsid w:val="00FF42AA"/>
    <w:rsid w:val="00FF4F1B"/>
    <w:rsid w:val="00FF67B8"/>
    <w:rsid w:val="00FF6F34"/>
    <w:rsid w:val="00FF7C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592A6"/>
  <w15:chartTrackingRefBased/>
  <w15:docId w15:val="{2A2653F8-F4EF-4D2F-AED7-B00C74125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C48"/>
  </w:style>
  <w:style w:type="paragraph" w:styleId="Heading1">
    <w:name w:val="heading 1"/>
    <w:basedOn w:val="Normal"/>
    <w:next w:val="Normal"/>
    <w:link w:val="Heading1Char"/>
    <w:uiPriority w:val="9"/>
    <w:qFormat/>
    <w:rsid w:val="00CB2C48"/>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CB2C48"/>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B2C48"/>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B2C48"/>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CB2C48"/>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CB2C48"/>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CB2C4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B2C48"/>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CB2C4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B2C48"/>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B2C48"/>
    <w:rPr>
      <w:rFonts w:asciiTheme="majorHAnsi" w:eastAsiaTheme="majorEastAsia" w:hAnsiTheme="majorHAnsi" w:cstheme="majorBidi"/>
      <w:spacing w:val="-10"/>
      <w:sz w:val="56"/>
      <w:szCs w:val="56"/>
    </w:rPr>
  </w:style>
  <w:style w:type="character" w:customStyle="1" w:styleId="Heading1Char">
    <w:name w:val="Heading 1 Char"/>
    <w:basedOn w:val="DefaultParagraphFont"/>
    <w:link w:val="Heading1"/>
    <w:uiPriority w:val="9"/>
    <w:rsid w:val="00CB2C48"/>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CB2C48"/>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B2C48"/>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B2C48"/>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CB2C48"/>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CB2C48"/>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CB2C4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B2C48"/>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CB2C48"/>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B2C48"/>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CB2C4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B2C48"/>
    <w:rPr>
      <w:color w:val="5A5A5A" w:themeColor="text1" w:themeTint="A5"/>
      <w:spacing w:val="15"/>
    </w:rPr>
  </w:style>
  <w:style w:type="character" w:styleId="Strong">
    <w:name w:val="Strong"/>
    <w:basedOn w:val="DefaultParagraphFont"/>
    <w:uiPriority w:val="22"/>
    <w:qFormat/>
    <w:rsid w:val="00CB2C48"/>
    <w:rPr>
      <w:b/>
      <w:bCs/>
      <w:color w:val="auto"/>
    </w:rPr>
  </w:style>
  <w:style w:type="character" w:styleId="Emphasis">
    <w:name w:val="Emphasis"/>
    <w:basedOn w:val="DefaultParagraphFont"/>
    <w:uiPriority w:val="20"/>
    <w:qFormat/>
    <w:rsid w:val="00CB2C48"/>
    <w:rPr>
      <w:i/>
      <w:iCs/>
      <w:color w:val="auto"/>
    </w:rPr>
  </w:style>
  <w:style w:type="paragraph" w:styleId="NoSpacing">
    <w:name w:val="No Spacing"/>
    <w:link w:val="NoSpacingChar"/>
    <w:uiPriority w:val="1"/>
    <w:qFormat/>
    <w:rsid w:val="00CB2C48"/>
    <w:pPr>
      <w:spacing w:after="0" w:line="240" w:lineRule="auto"/>
    </w:pPr>
  </w:style>
  <w:style w:type="paragraph" w:styleId="Quote">
    <w:name w:val="Quote"/>
    <w:basedOn w:val="Normal"/>
    <w:next w:val="Normal"/>
    <w:link w:val="QuoteChar"/>
    <w:uiPriority w:val="29"/>
    <w:qFormat/>
    <w:rsid w:val="00CB2C48"/>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B2C48"/>
    <w:rPr>
      <w:i/>
      <w:iCs/>
      <w:color w:val="404040" w:themeColor="text1" w:themeTint="BF"/>
    </w:rPr>
  </w:style>
  <w:style w:type="paragraph" w:styleId="IntenseQuote">
    <w:name w:val="Intense Quote"/>
    <w:basedOn w:val="Normal"/>
    <w:next w:val="Normal"/>
    <w:link w:val="IntenseQuoteChar"/>
    <w:uiPriority w:val="30"/>
    <w:qFormat/>
    <w:rsid w:val="00CB2C48"/>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B2C48"/>
    <w:rPr>
      <w:i/>
      <w:iCs/>
      <w:color w:val="404040" w:themeColor="text1" w:themeTint="BF"/>
    </w:rPr>
  </w:style>
  <w:style w:type="character" w:styleId="SubtleEmphasis">
    <w:name w:val="Subtle Emphasis"/>
    <w:basedOn w:val="DefaultParagraphFont"/>
    <w:uiPriority w:val="19"/>
    <w:qFormat/>
    <w:rsid w:val="00CB2C48"/>
    <w:rPr>
      <w:i/>
      <w:iCs/>
      <w:color w:val="404040" w:themeColor="text1" w:themeTint="BF"/>
    </w:rPr>
  </w:style>
  <w:style w:type="character" w:styleId="IntenseEmphasis">
    <w:name w:val="Intense Emphasis"/>
    <w:basedOn w:val="DefaultParagraphFont"/>
    <w:uiPriority w:val="21"/>
    <w:qFormat/>
    <w:rsid w:val="00CB2C48"/>
    <w:rPr>
      <w:b/>
      <w:bCs/>
      <w:i/>
      <w:iCs/>
      <w:color w:val="auto"/>
    </w:rPr>
  </w:style>
  <w:style w:type="character" w:styleId="SubtleReference">
    <w:name w:val="Subtle Reference"/>
    <w:basedOn w:val="DefaultParagraphFont"/>
    <w:uiPriority w:val="31"/>
    <w:qFormat/>
    <w:rsid w:val="00CB2C48"/>
    <w:rPr>
      <w:smallCaps/>
      <w:color w:val="404040" w:themeColor="text1" w:themeTint="BF"/>
    </w:rPr>
  </w:style>
  <w:style w:type="character" w:styleId="IntenseReference">
    <w:name w:val="Intense Reference"/>
    <w:basedOn w:val="DefaultParagraphFont"/>
    <w:uiPriority w:val="32"/>
    <w:qFormat/>
    <w:rsid w:val="00CB2C48"/>
    <w:rPr>
      <w:b/>
      <w:bCs/>
      <w:smallCaps/>
      <w:color w:val="404040" w:themeColor="text1" w:themeTint="BF"/>
      <w:spacing w:val="5"/>
    </w:rPr>
  </w:style>
  <w:style w:type="character" w:styleId="BookTitle">
    <w:name w:val="Book Title"/>
    <w:basedOn w:val="DefaultParagraphFont"/>
    <w:uiPriority w:val="33"/>
    <w:qFormat/>
    <w:rsid w:val="00CB2C48"/>
    <w:rPr>
      <w:b/>
      <w:bCs/>
      <w:i/>
      <w:iCs/>
      <w:spacing w:val="5"/>
    </w:rPr>
  </w:style>
  <w:style w:type="paragraph" w:styleId="TOCHeading">
    <w:name w:val="TOC Heading"/>
    <w:basedOn w:val="Heading1"/>
    <w:next w:val="Normal"/>
    <w:uiPriority w:val="39"/>
    <w:semiHidden/>
    <w:unhideWhenUsed/>
    <w:qFormat/>
    <w:rsid w:val="00CB2C48"/>
    <w:pPr>
      <w:outlineLvl w:val="9"/>
    </w:pPr>
  </w:style>
  <w:style w:type="character" w:styleId="CommentReference">
    <w:name w:val="annotation reference"/>
    <w:basedOn w:val="DefaultParagraphFont"/>
    <w:uiPriority w:val="99"/>
    <w:semiHidden/>
    <w:unhideWhenUsed/>
    <w:rsid w:val="00355542"/>
    <w:rPr>
      <w:sz w:val="16"/>
      <w:szCs w:val="16"/>
    </w:rPr>
  </w:style>
  <w:style w:type="paragraph" w:styleId="CommentText">
    <w:name w:val="annotation text"/>
    <w:basedOn w:val="Normal"/>
    <w:link w:val="CommentTextChar"/>
    <w:uiPriority w:val="99"/>
    <w:unhideWhenUsed/>
    <w:rsid w:val="00355542"/>
    <w:pPr>
      <w:spacing w:line="240" w:lineRule="auto"/>
    </w:pPr>
  </w:style>
  <w:style w:type="character" w:customStyle="1" w:styleId="CommentTextChar">
    <w:name w:val="Comment Text Char"/>
    <w:basedOn w:val="DefaultParagraphFont"/>
    <w:link w:val="CommentText"/>
    <w:uiPriority w:val="99"/>
    <w:rsid w:val="00355542"/>
  </w:style>
  <w:style w:type="paragraph" w:styleId="CommentSubject">
    <w:name w:val="annotation subject"/>
    <w:basedOn w:val="CommentText"/>
    <w:next w:val="CommentText"/>
    <w:link w:val="CommentSubjectChar"/>
    <w:uiPriority w:val="99"/>
    <w:semiHidden/>
    <w:unhideWhenUsed/>
    <w:rsid w:val="00355542"/>
    <w:rPr>
      <w:b/>
      <w:bCs/>
    </w:rPr>
  </w:style>
  <w:style w:type="character" w:customStyle="1" w:styleId="CommentSubjectChar">
    <w:name w:val="Comment Subject Char"/>
    <w:basedOn w:val="CommentTextChar"/>
    <w:link w:val="CommentSubject"/>
    <w:uiPriority w:val="99"/>
    <w:semiHidden/>
    <w:rsid w:val="00355542"/>
    <w:rPr>
      <w:b/>
      <w:bCs/>
    </w:rPr>
  </w:style>
  <w:style w:type="paragraph" w:styleId="BalloonText">
    <w:name w:val="Balloon Text"/>
    <w:basedOn w:val="Normal"/>
    <w:link w:val="BalloonTextChar"/>
    <w:uiPriority w:val="99"/>
    <w:semiHidden/>
    <w:unhideWhenUsed/>
    <w:rsid w:val="00355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542"/>
    <w:rPr>
      <w:rFonts w:ascii="Segoe UI" w:hAnsi="Segoe UI" w:cs="Segoe UI"/>
      <w:sz w:val="18"/>
      <w:szCs w:val="18"/>
    </w:rPr>
  </w:style>
  <w:style w:type="character" w:styleId="Hyperlink">
    <w:name w:val="Hyperlink"/>
    <w:basedOn w:val="DefaultParagraphFont"/>
    <w:uiPriority w:val="99"/>
    <w:unhideWhenUsed/>
    <w:rsid w:val="00D63DCD"/>
    <w:rPr>
      <w:color w:val="0563C1" w:themeColor="hyperlink"/>
      <w:u w:val="single"/>
    </w:rPr>
  </w:style>
  <w:style w:type="character" w:customStyle="1" w:styleId="NoSpacingChar">
    <w:name w:val="No Spacing Char"/>
    <w:basedOn w:val="DefaultParagraphFont"/>
    <w:link w:val="NoSpacing"/>
    <w:uiPriority w:val="1"/>
    <w:rsid w:val="00CB2C48"/>
  </w:style>
  <w:style w:type="paragraph" w:styleId="ListParagraph">
    <w:name w:val="List Paragraph"/>
    <w:basedOn w:val="Normal"/>
    <w:uiPriority w:val="34"/>
    <w:qFormat/>
    <w:rsid w:val="00CB2C48"/>
    <w:pPr>
      <w:ind w:left="720"/>
      <w:contextualSpacing/>
    </w:pPr>
  </w:style>
  <w:style w:type="table" w:styleId="TableGrid">
    <w:name w:val="Table Grid"/>
    <w:basedOn w:val="TableNormal"/>
    <w:uiPriority w:val="39"/>
    <w:rsid w:val="009D2BD0"/>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DF68BA"/>
  </w:style>
  <w:style w:type="paragraph" w:styleId="Header">
    <w:name w:val="header"/>
    <w:basedOn w:val="Normal"/>
    <w:link w:val="HeaderChar"/>
    <w:uiPriority w:val="99"/>
    <w:unhideWhenUsed/>
    <w:rsid w:val="00AC2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560"/>
  </w:style>
  <w:style w:type="paragraph" w:styleId="Footer">
    <w:name w:val="footer"/>
    <w:basedOn w:val="Normal"/>
    <w:link w:val="FooterChar"/>
    <w:uiPriority w:val="99"/>
    <w:unhideWhenUsed/>
    <w:rsid w:val="00AC2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5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036945">
      <w:bodyDiv w:val="1"/>
      <w:marLeft w:val="0"/>
      <w:marRight w:val="0"/>
      <w:marTop w:val="0"/>
      <w:marBottom w:val="0"/>
      <w:divBdr>
        <w:top w:val="none" w:sz="0" w:space="0" w:color="auto"/>
        <w:left w:val="none" w:sz="0" w:space="0" w:color="auto"/>
        <w:bottom w:val="none" w:sz="0" w:space="0" w:color="auto"/>
        <w:right w:val="none" w:sz="0" w:space="0" w:color="auto"/>
      </w:divBdr>
    </w:div>
    <w:div w:id="123504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1AAF7-5F39-42FE-BE2C-7B687921B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34</Pages>
  <Words>71914</Words>
  <Characters>409910</Characters>
  <Application>Microsoft Office Word</Application>
  <DocSecurity>0</DocSecurity>
  <Lines>3415</Lines>
  <Paragraphs>961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cooke r.s.c. (rscc1g10)</dc:creator>
  <cp:keywords/>
  <dc:description/>
  <cp:lastModifiedBy>cooke r.s.c. (rscc1g10)</cp:lastModifiedBy>
  <cp:revision>7</cp:revision>
  <cp:lastPrinted>2017-12-05T11:34:00Z</cp:lastPrinted>
  <dcterms:created xsi:type="dcterms:W3CDTF">2018-10-04T08:59:00Z</dcterms:created>
  <dcterms:modified xsi:type="dcterms:W3CDTF">2018-10-10T13:25:00Z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c64755bc-21a2-366f-be70-2759cf9f6445</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http://www.zotero.org/styles/global-change-biology</vt:lpwstr>
  </property>
  <property fmtid="{D5CDD505-2E9C-101B-9397-08002B2CF9AE}" pid="9" name="Mendeley Recent Style Name 2_1">
    <vt:lpwstr>Global Change Biology</vt:lpwstr>
  </property>
  <property fmtid="{D5CDD505-2E9C-101B-9397-08002B2CF9AE}" pid="10" name="Mendeley Recent Style Id 3_1">
    <vt:lpwstr>http://www.zotero.org/styles/global-ecology-and-biogeography</vt:lpwstr>
  </property>
  <property fmtid="{D5CDD505-2E9C-101B-9397-08002B2CF9AE}" pid="11" name="Mendeley Recent Style Name 3_1">
    <vt:lpwstr>Global Ecology and Biogeography</vt:lpwstr>
  </property>
  <property fmtid="{D5CDD505-2E9C-101B-9397-08002B2CF9AE}" pid="12" name="Mendeley Recent Style Id 4_1">
    <vt:lpwstr>https://csl.mendeley.com/styles/26043981/global-ecology-and-biogeography</vt:lpwstr>
  </property>
  <property fmtid="{D5CDD505-2E9C-101B-9397-08002B2CF9AE}" pid="13" name="Mendeley Recent Style Name 4_1">
    <vt:lpwstr>Global Ecology and Biogeography - Robert Cooke, MRes Wildlife Conservation</vt:lpwstr>
  </property>
  <property fmtid="{D5CDD505-2E9C-101B-9397-08002B2CF9AE}" pid="14" name="Mendeley Recent Style Id 5_1">
    <vt:lpwstr>http://csl.mendeley.com/styles/26043981/global-ecology-and-biogeography</vt:lpwstr>
  </property>
  <property fmtid="{D5CDD505-2E9C-101B-9397-08002B2CF9AE}" pid="15" name="Mendeley Recent Style Name 5_1">
    <vt:lpwstr>Global Ecology and Biogeography - Robert Cooke, MRes Wildlife Conservation</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7th edition</vt:lpwstr>
  </property>
  <property fmtid="{D5CDD505-2E9C-101B-9397-08002B2CF9AE}" pid="24" name="Mendeley Citation Style_1">
    <vt:lpwstr>https://csl.mendeley.com/styles/26043981/global-ecology-and-biogeography</vt:lpwstr>
  </property>
</Properties>
</file>