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CBE21C" w14:textId="77777777" w:rsidR="00F77DC5" w:rsidRPr="00F77DC5" w:rsidRDefault="00F77DC5" w:rsidP="00FF3024">
      <w:pPr>
        <w:pStyle w:val="author"/>
        <w:rPr>
          <w:sz w:val="32"/>
        </w:rPr>
      </w:pPr>
      <w:bookmarkStart w:id="0" w:name="_GoBack"/>
      <w:bookmarkEnd w:id="0"/>
      <w:r w:rsidRPr="00F77DC5">
        <w:rPr>
          <w:sz w:val="32"/>
        </w:rPr>
        <w:t>Evaluating the applicability of the radial approximation for pile heat exchangers</w:t>
      </w:r>
    </w:p>
    <w:p w14:paraId="58AE2D34" w14:textId="00E8DBF6" w:rsidR="00FF3024" w:rsidRDefault="00F77DC5" w:rsidP="00FF3024">
      <w:pPr>
        <w:pStyle w:val="author"/>
        <w:rPr>
          <w:lang w:val="en-GB"/>
        </w:rPr>
      </w:pPr>
      <w:r>
        <w:rPr>
          <w:lang w:val="en-GB"/>
        </w:rPr>
        <w:t xml:space="preserve"> Nick</w:t>
      </w:r>
      <w:r w:rsidR="00FF3024">
        <w:rPr>
          <w:lang w:val="en-GB"/>
        </w:rPr>
        <w:t xml:space="preserve"> </w:t>
      </w:r>
      <w:r>
        <w:rPr>
          <w:lang w:val="en-GB"/>
        </w:rPr>
        <w:t>Woodman</w:t>
      </w:r>
      <w:r w:rsidR="00F129A4" w:rsidRPr="00F129A4">
        <w:rPr>
          <w:vertAlign w:val="superscript"/>
          <w:lang w:val="en-GB"/>
        </w:rPr>
        <w:t>1</w:t>
      </w:r>
      <w:r w:rsidR="00F129A4">
        <w:rPr>
          <w:vertAlign w:val="superscript"/>
          <w:lang w:val="en-GB"/>
        </w:rPr>
        <w:t xml:space="preserve"> *</w:t>
      </w:r>
      <w:r w:rsidR="00F129A4">
        <w:rPr>
          <w:lang w:val="en-GB"/>
        </w:rPr>
        <w:t xml:space="preserve">, </w:t>
      </w:r>
      <w:r>
        <w:rPr>
          <w:lang w:val="en-GB"/>
        </w:rPr>
        <w:t>Fleur Loveridge</w:t>
      </w:r>
      <w:r>
        <w:rPr>
          <w:vertAlign w:val="superscript"/>
          <w:lang w:val="en-GB"/>
        </w:rPr>
        <w:t>2</w:t>
      </w:r>
      <w:r w:rsidR="00F129A4">
        <w:rPr>
          <w:lang w:val="en-GB"/>
        </w:rPr>
        <w:t xml:space="preserve">, </w:t>
      </w:r>
      <w:r>
        <w:rPr>
          <w:lang w:val="en-GB"/>
        </w:rPr>
        <w:t>Saqib Javed</w:t>
      </w:r>
      <w:r w:rsidRPr="00F77DC5">
        <w:rPr>
          <w:vertAlign w:val="superscript"/>
          <w:lang w:val="en-GB"/>
        </w:rPr>
        <w:t>3</w:t>
      </w:r>
      <w:r w:rsidR="00F129A4">
        <w:rPr>
          <w:lang w:val="en-GB"/>
        </w:rPr>
        <w:t>,</w:t>
      </w:r>
      <w:r>
        <w:rPr>
          <w:lang w:val="en-GB"/>
        </w:rPr>
        <w:t xml:space="preserve"> Johan Claesson</w:t>
      </w:r>
      <w:r w:rsidRPr="00F77DC5">
        <w:rPr>
          <w:vertAlign w:val="superscript"/>
          <w:lang w:val="en-GB"/>
        </w:rPr>
        <w:t>3</w:t>
      </w:r>
    </w:p>
    <w:p w14:paraId="2D09066C" w14:textId="77777777" w:rsidR="00F129A4" w:rsidRDefault="00F129A4" w:rsidP="00F129A4">
      <w:pPr>
        <w:rPr>
          <w:lang w:val="en-GB"/>
        </w:rPr>
      </w:pPr>
      <w:r w:rsidRPr="00F129A4">
        <w:rPr>
          <w:vertAlign w:val="superscript"/>
          <w:lang w:val="en-GB"/>
        </w:rPr>
        <w:t>1</w:t>
      </w:r>
      <w:r>
        <w:rPr>
          <w:lang w:val="en-GB"/>
        </w:rPr>
        <w:t xml:space="preserve"> </w:t>
      </w:r>
      <w:r w:rsidR="00F77DC5">
        <w:rPr>
          <w:lang w:val="en-GB"/>
        </w:rPr>
        <w:t>University of Southampton</w:t>
      </w:r>
      <w:r>
        <w:rPr>
          <w:lang w:val="en-GB"/>
        </w:rPr>
        <w:t xml:space="preserve">, </w:t>
      </w:r>
      <w:r w:rsidR="00F77DC5">
        <w:rPr>
          <w:lang w:val="en-GB"/>
        </w:rPr>
        <w:t>Southampton</w:t>
      </w:r>
      <w:r>
        <w:rPr>
          <w:lang w:val="en-GB"/>
        </w:rPr>
        <w:t xml:space="preserve">, </w:t>
      </w:r>
      <w:r w:rsidR="00F77DC5">
        <w:rPr>
          <w:lang w:val="en-GB"/>
        </w:rPr>
        <w:t>UK</w:t>
      </w:r>
      <w:r>
        <w:rPr>
          <w:lang w:val="en-GB"/>
        </w:rPr>
        <w:t xml:space="preserve"> </w:t>
      </w:r>
    </w:p>
    <w:p w14:paraId="4E48319A" w14:textId="77777777" w:rsidR="00F129A4" w:rsidRDefault="00F129A4" w:rsidP="00F129A4">
      <w:pPr>
        <w:rPr>
          <w:lang w:val="en-GB"/>
        </w:rPr>
      </w:pPr>
      <w:r w:rsidRPr="00F129A4">
        <w:rPr>
          <w:vertAlign w:val="superscript"/>
          <w:lang w:val="en-GB"/>
        </w:rPr>
        <w:t>2</w:t>
      </w:r>
      <w:r w:rsidR="00F77DC5">
        <w:rPr>
          <w:lang w:val="en-GB"/>
        </w:rPr>
        <w:t xml:space="preserve"> University of Leeds</w:t>
      </w:r>
      <w:r>
        <w:rPr>
          <w:lang w:val="en-GB"/>
        </w:rPr>
        <w:t xml:space="preserve">, </w:t>
      </w:r>
      <w:r w:rsidR="00F77DC5">
        <w:rPr>
          <w:lang w:val="en-GB"/>
        </w:rPr>
        <w:t>UK</w:t>
      </w:r>
    </w:p>
    <w:p w14:paraId="42A3CF04" w14:textId="004B12CF" w:rsidR="00F77DC5" w:rsidRDefault="00F77DC5" w:rsidP="00F129A4">
      <w:pPr>
        <w:rPr>
          <w:lang w:val="en-GB"/>
        </w:rPr>
      </w:pPr>
      <w:r>
        <w:rPr>
          <w:vertAlign w:val="superscript"/>
          <w:lang w:val="en-GB"/>
        </w:rPr>
        <w:t>3</w:t>
      </w:r>
      <w:r>
        <w:rPr>
          <w:lang w:val="en-GB"/>
        </w:rPr>
        <w:t xml:space="preserve"> </w:t>
      </w:r>
      <w:r>
        <w:t>Lund University</w:t>
      </w:r>
      <w:r w:rsidR="00F67E42">
        <w:t>, Sweden</w:t>
      </w:r>
    </w:p>
    <w:p w14:paraId="2083482C" w14:textId="77777777" w:rsidR="00F77DC5" w:rsidRDefault="00F77DC5" w:rsidP="006F6DE8">
      <w:pPr>
        <w:ind w:firstLine="0"/>
        <w:rPr>
          <w:lang w:val="en-GB"/>
        </w:rPr>
      </w:pPr>
    </w:p>
    <w:p w14:paraId="67748045" w14:textId="6EEFCF19" w:rsidR="00F129A4" w:rsidRPr="00F129A4" w:rsidRDefault="00F129A4" w:rsidP="00F129A4">
      <w:pPr>
        <w:rPr>
          <w:lang w:val="en-GB"/>
        </w:rPr>
      </w:pPr>
      <w:r>
        <w:rPr>
          <w:lang w:val="en-GB"/>
        </w:rPr>
        <w:t xml:space="preserve">* </w:t>
      </w:r>
      <w:r w:rsidR="003E1E99">
        <w:rPr>
          <w:lang w:val="en-GB"/>
        </w:rPr>
        <w:t>n.d.woodman@soton.ac.uk</w:t>
      </w:r>
    </w:p>
    <w:p w14:paraId="6047DDD4" w14:textId="77777777" w:rsidR="00F67E42" w:rsidRDefault="00F67E42" w:rsidP="00760C60">
      <w:pPr>
        <w:rPr>
          <w:b/>
        </w:rPr>
      </w:pPr>
    </w:p>
    <w:p w14:paraId="7B69D16C" w14:textId="77777777" w:rsidR="00760C60" w:rsidRPr="00760C60" w:rsidRDefault="00760C60" w:rsidP="00760C60">
      <w:pPr>
        <w:rPr>
          <w:b/>
          <w:strike/>
        </w:rPr>
      </w:pPr>
      <w:r w:rsidRPr="00760C60">
        <w:rPr>
          <w:b/>
        </w:rPr>
        <w:t>This paper appraises the efficacy of using an analytical radial approximation for different thermal pile heat exchanger geometries.  Unsteady radial heat-flow from fluid in a pipe set within a grouted borehole into the external ground is well-documented and can be solved analytically very rapidly using Laplace Transforms (Javed &amp; Claesson, 2011).  By comparing the radial model with finite-element simulations including explicit pile geometries, this paper provides a provisional analysis of the accuracy of this approach.  Initial findings suggest that the radial model may provide an appropriate approximation to pile behaviour f</w:t>
      </w:r>
      <w:r w:rsidR="00DD1916">
        <w:rPr>
          <w:b/>
        </w:rPr>
        <w:t>or certain pipe configurations, albeit with small ‘mid-time’ error.</w:t>
      </w:r>
    </w:p>
    <w:p w14:paraId="25940DD4" w14:textId="77777777" w:rsidR="00FF3024" w:rsidRDefault="00B57790" w:rsidP="00FF3024">
      <w:pPr>
        <w:pStyle w:val="heading10"/>
        <w:rPr>
          <w:lang w:val="en-GB"/>
        </w:rPr>
      </w:pPr>
      <w:r>
        <w:rPr>
          <w:lang w:val="en-GB"/>
        </w:rPr>
        <w:t>Introduction</w:t>
      </w:r>
    </w:p>
    <w:p w14:paraId="3BE33F94" w14:textId="77777777" w:rsidR="00B57790" w:rsidRDefault="00B57790" w:rsidP="00B57790">
      <w:r>
        <w:t xml:space="preserve">Energy piles are an alternative to classical borehole exchangers to provide energy-saving for newly constructed buildings.  The primary heat-exchange circuit is embedded within the concrete building piles.  This saves on embodied energy and has the ability to place the ground-source heat exchanger close to the building where it is needed.  The contrast between the thermal properties of the concrete and the surrounding ground means that the typical assumptions used for designing borehole heat exchangers may not necessarily apply; in particular the transient heat transport due to heat storage within the pile itself may cause pile heat exchangers to perform significantly differently to ordinary boreholes.  </w:t>
      </w:r>
    </w:p>
    <w:p w14:paraId="180AE823" w14:textId="77777777" w:rsidR="00B57790" w:rsidRDefault="00B57790" w:rsidP="00B57790">
      <w:r>
        <w:t xml:space="preserve">Various arrangements of exchanger pipes are engineered, typically relating to the underlying construction method of the pile.  Where piles are constructed using a Continuous Flight Auger (CFA), the fluid pipes tend to be located towards the centre of the pile, arranged around reinforcement bar for stability.  Where there is rotary pile construction, the fluid pipes are located closer to the outside edge of the </w:t>
      </w:r>
      <w:r>
        <w:lastRenderedPageBreak/>
        <w:t xml:space="preserve">pile.  Both arrangements are summarised in Fig 1.  These differences give rise to different thermal response characteristics.  </w:t>
      </w:r>
    </w:p>
    <w:p w14:paraId="7578323F" w14:textId="77777777" w:rsidR="00394F6B" w:rsidRPr="00BC5552" w:rsidRDefault="00394F6B" w:rsidP="00394F6B">
      <w:pPr>
        <w:rPr>
          <w:lang w:val="la-Latn"/>
        </w:rPr>
      </w:pPr>
    </w:p>
    <w:p w14:paraId="1F2C892F" w14:textId="77777777" w:rsidR="00394F6B" w:rsidRDefault="00985AB6" w:rsidP="00394F6B">
      <w:pPr>
        <w:jc w:val="center"/>
        <w:rPr>
          <w:lang w:val="en-GB"/>
        </w:rPr>
      </w:pPr>
      <w:r w:rsidRPr="00985AB6">
        <w:rPr>
          <w:noProof/>
          <w:lang w:val="en-GB" w:eastAsia="en-GB"/>
        </w:rPr>
        <w:drawing>
          <wp:inline distT="0" distB="0" distL="0" distR="0" wp14:anchorId="3C71850D" wp14:editId="6A0A1B89">
            <wp:extent cx="3524249" cy="2069076"/>
            <wp:effectExtent l="0" t="0" r="635" b="7620"/>
            <wp:docPr id="5" name="Picture 5" descr="C:\Users\ndw1a06\Documents\Work\Fleur\First Grant\July17\SEG conference\Pre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dw1a06\Documents\Work\Fleur\First Grant\July17\SEG conference\Presentation1.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7941" t="19030" r="35322" b="32190"/>
                    <a:stretch/>
                  </pic:blipFill>
                  <pic:spPr bwMode="auto">
                    <a:xfrm>
                      <a:off x="0" y="0"/>
                      <a:ext cx="3556618" cy="2088080"/>
                    </a:xfrm>
                    <a:prstGeom prst="rect">
                      <a:avLst/>
                    </a:prstGeom>
                    <a:noFill/>
                    <a:ln>
                      <a:noFill/>
                    </a:ln>
                    <a:extLst>
                      <a:ext uri="{53640926-AAD7-44D8-BBD7-CCE9431645EC}">
                        <a14:shadowObscured xmlns:a14="http://schemas.microsoft.com/office/drawing/2010/main"/>
                      </a:ext>
                    </a:extLst>
                  </pic:spPr>
                </pic:pic>
              </a:graphicData>
            </a:graphic>
          </wp:inline>
        </w:drawing>
      </w:r>
    </w:p>
    <w:p w14:paraId="0A9791F1" w14:textId="77777777" w:rsidR="00B57790" w:rsidRPr="00B57790" w:rsidRDefault="00394F6B" w:rsidP="00B57790">
      <w:pPr>
        <w:rPr>
          <w:sz w:val="17"/>
          <w:szCs w:val="17"/>
        </w:rPr>
      </w:pPr>
      <w:r w:rsidRPr="00B57790">
        <w:rPr>
          <w:b/>
          <w:sz w:val="17"/>
          <w:szCs w:val="17"/>
          <w:lang w:val="en-GB"/>
        </w:rPr>
        <w:t>Fig. 1:</w:t>
      </w:r>
      <w:r w:rsidR="00B57790" w:rsidRPr="00B57790">
        <w:rPr>
          <w:b/>
          <w:sz w:val="17"/>
          <w:szCs w:val="17"/>
        </w:rPr>
        <w:t xml:space="preserve"> Cartoon of typical thermal pile construction arrangements assumed here</w:t>
      </w:r>
    </w:p>
    <w:p w14:paraId="73C67110" w14:textId="77777777" w:rsidR="004F479C" w:rsidRDefault="004F479C" w:rsidP="004F479C">
      <w:pPr>
        <w:ind w:firstLine="0"/>
        <w:rPr>
          <w:sz w:val="17"/>
          <w:lang w:val="en-GB"/>
        </w:rPr>
      </w:pPr>
    </w:p>
    <w:p w14:paraId="1EEC5A97" w14:textId="00B7BA88" w:rsidR="00D005FE" w:rsidRDefault="00D005FE" w:rsidP="004F479C">
      <w:pPr>
        <w:ind w:firstLine="284"/>
      </w:pPr>
      <w:r>
        <w:t xml:space="preserve">There have been numerous studies on how best to capture different arrangements in terms of a step response (or ‘G-function’), without the computational cost of explicitly modelling the detailed geometry of the borehole (Loveridge &amp; Powrie, </w:t>
      </w:r>
      <w:r w:rsidRPr="002B2771">
        <w:t>2013</w:t>
      </w:r>
      <w:r>
        <w:t>).  Here we build on this general approach, making use of an elegant semi-analytical solution which exploits radial symmetry.  The specific models used here we call the Claesson</w:t>
      </w:r>
      <w:r w:rsidR="00907CC0">
        <w:t>-Javed</w:t>
      </w:r>
      <w:r>
        <w:t xml:space="preserve"> Ra</w:t>
      </w:r>
      <w:r w:rsidR="00C263F8">
        <w:t>dial model (C</w:t>
      </w:r>
      <w:r w:rsidR="003E1E99">
        <w:t>J</w:t>
      </w:r>
      <w:r w:rsidR="00C263F8">
        <w:t xml:space="preserve">RM) </w:t>
      </w:r>
      <w:r>
        <w:t>and the</w:t>
      </w:r>
      <w:r w:rsidRPr="00BF3370">
        <w:t xml:space="preserve"> </w:t>
      </w:r>
      <w:r>
        <w:t>Claess</w:t>
      </w:r>
      <w:r w:rsidR="00441F07">
        <w:t>on</w:t>
      </w:r>
      <w:r w:rsidR="00907CC0">
        <w:t>-</w:t>
      </w:r>
      <w:r w:rsidR="003E1E99">
        <w:t>Javed</w:t>
      </w:r>
      <w:r w:rsidR="00441F07">
        <w:t xml:space="preserve"> Radial model</w:t>
      </w:r>
      <w:r w:rsidR="003E1E99">
        <w:t xml:space="preserve"> with</w:t>
      </w:r>
      <w:r w:rsidR="00441F07">
        <w:t xml:space="preserve"> </w:t>
      </w:r>
      <w:r w:rsidR="003E1E99">
        <w:t xml:space="preserve">Storage </w:t>
      </w:r>
      <w:r w:rsidR="00441F07">
        <w:t>(</w:t>
      </w:r>
      <w:r w:rsidR="003E1E99">
        <w:t>CJR</w:t>
      </w:r>
      <w:r w:rsidR="00441F07">
        <w:t>M</w:t>
      </w:r>
      <w:r w:rsidR="003E1E99">
        <w:t>S</w:t>
      </w:r>
      <w:r w:rsidR="00441F07">
        <w:t xml:space="preserve">).  These are detailed in Claesson (2011) and </w:t>
      </w:r>
      <w:r w:rsidR="00C05B30">
        <w:t xml:space="preserve">Claesson </w:t>
      </w:r>
      <w:r w:rsidR="00441F07">
        <w:t>(2</w:t>
      </w:r>
      <w:r w:rsidR="00C05B30">
        <w:t>017</w:t>
      </w:r>
      <w:r w:rsidR="003E1E99">
        <w:t>, Personal communication</w:t>
      </w:r>
      <w:r w:rsidR="00441F07">
        <w:t>) and are implemented here in Matlab R2017a.</w:t>
      </w:r>
    </w:p>
    <w:p w14:paraId="6C5C1C5C" w14:textId="4C6C87DB" w:rsidR="00D005FE" w:rsidRDefault="00D005FE" w:rsidP="00D005FE">
      <w:r>
        <w:t>The radial models and their equivalence to typical geometries are summarised in Figure 2.  The radial models are consistent with the explicit models in solving unsteady-state Fourier conduction in the ground and concrete borehole, and in treating the fluid as an isothermal unit.  The models differ in geometry, but also in that the pipes in the radial model are modelled as steady-state resistances.  For the C</w:t>
      </w:r>
      <w:r w:rsidR="003E1E99">
        <w:t>JR</w:t>
      </w:r>
      <w:r>
        <w:t>M</w:t>
      </w:r>
      <w:r w:rsidR="003E1E99">
        <w:t>S</w:t>
      </w:r>
      <w:r>
        <w:t xml:space="preserve"> model, the inner store is considered to be a further isothermal unit, which is connected to the fluid via a pipe resistance.  The total pipe resistance is divided by an empirical weighting factor between the transfer to the store and the transfer to the concrete pile.  </w:t>
      </w:r>
    </w:p>
    <w:p w14:paraId="24B8D688" w14:textId="77777777" w:rsidR="00D005FE" w:rsidRDefault="00D005FE" w:rsidP="00D005FE">
      <w:r>
        <w:t>To scope the issues we keep to two different arrangements, here short-handed by the construction method (i.e. ‘CFA’ or ‘Rotary’), both times with four pipes</w:t>
      </w:r>
      <w:r w:rsidR="00434E6F">
        <w:t xml:space="preserve"> (</w:t>
      </w:r>
      <w:r w:rsidR="00434E6F" w:rsidRPr="00434E6F">
        <w:rPr>
          <w:rFonts w:asciiTheme="minorHAnsi" w:hAnsiTheme="minorHAnsi"/>
          <w:i/>
          <w:sz w:val="17"/>
          <w:szCs w:val="17"/>
        </w:rPr>
        <w:t>N</w:t>
      </w:r>
      <w:r w:rsidR="00434E6F" w:rsidRPr="00434E6F">
        <w:rPr>
          <w:rFonts w:asciiTheme="minorHAnsi" w:hAnsiTheme="minorHAnsi"/>
          <w:i/>
          <w:sz w:val="17"/>
          <w:szCs w:val="17"/>
          <w:vertAlign w:val="subscript"/>
        </w:rPr>
        <w:t>p</w:t>
      </w:r>
      <w:r w:rsidR="00434E6F" w:rsidRPr="004A32D1">
        <w:rPr>
          <w:rFonts w:asciiTheme="minorHAnsi" w:hAnsiTheme="minorHAnsi"/>
          <w:sz w:val="17"/>
          <w:szCs w:val="17"/>
        </w:rPr>
        <w:t>=4</w:t>
      </w:r>
      <w:r w:rsidR="00434E6F">
        <w:rPr>
          <w:rFonts w:asciiTheme="minorHAnsi" w:hAnsiTheme="minorHAnsi"/>
          <w:sz w:val="17"/>
          <w:szCs w:val="17"/>
        </w:rPr>
        <w:t>)</w:t>
      </w:r>
      <w:r>
        <w:t xml:space="preserve">.  The steel is modelled for the CFA, since it is surrounded by the pipes, but we neglect it in the Rotary case.  </w:t>
      </w:r>
    </w:p>
    <w:p w14:paraId="620AE277" w14:textId="77777777" w:rsidR="00D005FE" w:rsidRDefault="00D005FE" w:rsidP="00D005FE"/>
    <w:p w14:paraId="569EDEDF" w14:textId="089CE1B0" w:rsidR="00D005FE" w:rsidRDefault="00344920" w:rsidP="00D005FE">
      <w:r w:rsidRPr="00344920">
        <w:rPr>
          <w:noProof/>
          <w:lang w:val="en-GB" w:eastAsia="en-GB"/>
        </w:rPr>
        <w:lastRenderedPageBreak/>
        <w:drawing>
          <wp:inline distT="0" distB="0" distL="0" distR="0" wp14:anchorId="058ACA6C" wp14:editId="379C7C50">
            <wp:extent cx="3557681" cy="255909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79" t="6916" r="27217" b="-1115"/>
                    <a:stretch/>
                  </pic:blipFill>
                  <pic:spPr bwMode="auto">
                    <a:xfrm>
                      <a:off x="0" y="0"/>
                      <a:ext cx="3581294" cy="2576079"/>
                    </a:xfrm>
                    <a:prstGeom prst="rect">
                      <a:avLst/>
                    </a:prstGeom>
                    <a:ln>
                      <a:noFill/>
                    </a:ln>
                    <a:extLst>
                      <a:ext uri="{53640926-AAD7-44D8-BBD7-CCE9431645EC}">
                        <a14:shadowObscured xmlns:a14="http://schemas.microsoft.com/office/drawing/2010/main"/>
                      </a:ext>
                    </a:extLst>
                  </pic:spPr>
                </pic:pic>
              </a:graphicData>
            </a:graphic>
          </wp:inline>
        </w:drawing>
      </w:r>
    </w:p>
    <w:p w14:paraId="27D90394" w14:textId="7AA4C5AE" w:rsidR="00D005FE" w:rsidRPr="00D005FE" w:rsidRDefault="00D005FE" w:rsidP="00D005FE">
      <w:pPr>
        <w:rPr>
          <w:b/>
          <w:sz w:val="17"/>
          <w:szCs w:val="17"/>
        </w:rPr>
      </w:pPr>
      <w:r w:rsidRPr="00D005FE">
        <w:rPr>
          <w:b/>
          <w:sz w:val="17"/>
          <w:szCs w:val="17"/>
        </w:rPr>
        <w:t>Fi</w:t>
      </w:r>
      <w:r w:rsidR="004A477E">
        <w:rPr>
          <w:b/>
          <w:sz w:val="17"/>
          <w:szCs w:val="17"/>
        </w:rPr>
        <w:t xml:space="preserve">g 2: </w:t>
      </w:r>
      <w:r w:rsidR="00893273">
        <w:rPr>
          <w:b/>
          <w:sz w:val="17"/>
          <w:szCs w:val="17"/>
        </w:rPr>
        <w:t xml:space="preserve">Radial </w:t>
      </w:r>
      <w:r w:rsidR="004A477E">
        <w:rPr>
          <w:b/>
          <w:sz w:val="17"/>
          <w:szCs w:val="17"/>
        </w:rPr>
        <w:t xml:space="preserve">models to represent </w:t>
      </w:r>
      <w:r w:rsidR="00490AEB">
        <w:rPr>
          <w:b/>
          <w:sz w:val="17"/>
          <w:szCs w:val="17"/>
        </w:rPr>
        <w:t>explicit geometry (r</w:t>
      </w:r>
      <w:r w:rsidR="004A477E">
        <w:rPr>
          <w:b/>
          <w:sz w:val="17"/>
          <w:szCs w:val="17"/>
        </w:rPr>
        <w:t xml:space="preserve">otary </w:t>
      </w:r>
      <w:r w:rsidR="00490AEB">
        <w:rPr>
          <w:b/>
          <w:sz w:val="17"/>
          <w:szCs w:val="17"/>
        </w:rPr>
        <w:t xml:space="preserve">case </w:t>
      </w:r>
      <w:r w:rsidR="00E1642D">
        <w:rPr>
          <w:b/>
          <w:sz w:val="17"/>
          <w:szCs w:val="17"/>
        </w:rPr>
        <w:t>given as</w:t>
      </w:r>
      <w:r w:rsidR="00490AEB">
        <w:rPr>
          <w:b/>
          <w:sz w:val="17"/>
          <w:szCs w:val="17"/>
        </w:rPr>
        <w:t xml:space="preserve"> example)</w:t>
      </w:r>
    </w:p>
    <w:p w14:paraId="4B6B1430" w14:textId="77777777" w:rsidR="002F5487" w:rsidRDefault="002F5487" w:rsidP="002F5487"/>
    <w:p w14:paraId="65F263F4" w14:textId="5D3CC83F" w:rsidR="002F5487" w:rsidRDefault="005F15B7" w:rsidP="002F5487">
      <w:r>
        <w:t>The C</w:t>
      </w:r>
      <w:r w:rsidR="00A77CBC">
        <w:t>J</w:t>
      </w:r>
      <w:r>
        <w:t>RM and C</w:t>
      </w:r>
      <w:r w:rsidR="00A77CBC">
        <w:t>J</w:t>
      </w:r>
      <w:r>
        <w:t xml:space="preserve">RSM models are a </w:t>
      </w:r>
      <w:r w:rsidR="002F5487">
        <w:t>geometric simplification of the true underlying geometry of a typical borehole pile arrangement, so it is pr</w:t>
      </w:r>
      <w:r w:rsidR="00434E6F">
        <w:t>udent to examine the potential</w:t>
      </w:r>
      <w:r w:rsidR="002F5487">
        <w:t xml:space="preserve"> inaccuracies.  Before making this analysis we conjectured that </w:t>
      </w:r>
      <w:r w:rsidR="002F5487" w:rsidRPr="00A77CBC">
        <w:t>the C</w:t>
      </w:r>
      <w:r w:rsidR="00A77CBC" w:rsidRPr="00A77CBC">
        <w:t>JR</w:t>
      </w:r>
      <w:r w:rsidR="002F5487" w:rsidRPr="00A77CBC">
        <w:t>M</w:t>
      </w:r>
      <w:r w:rsidR="00A77CBC" w:rsidRPr="00A77CBC">
        <w:t>S</w:t>
      </w:r>
      <w:r w:rsidR="002F5487" w:rsidRPr="00A77CBC">
        <w:t xml:space="preserve"> may impro</w:t>
      </w:r>
      <w:r w:rsidR="00434E6F" w:rsidRPr="00A77CBC">
        <w:t>ve the C</w:t>
      </w:r>
      <w:r w:rsidR="00A77CBC" w:rsidRPr="00A77CBC">
        <w:t>J</w:t>
      </w:r>
      <w:r w:rsidR="00434E6F" w:rsidRPr="00A77CBC">
        <w:t>RM</w:t>
      </w:r>
      <w:r w:rsidR="002F5487" w:rsidRPr="00A77CBC">
        <w:t>,</w:t>
      </w:r>
      <w:r w:rsidR="002F5487">
        <w:t xml:space="preserve"> which would be anticipated to be less accurate in the instance where the borehole pipes are significantly offset from the centre of the pile (including where they are set around concrete reinforcement bar).  </w:t>
      </w:r>
    </w:p>
    <w:p w14:paraId="1EF184C6" w14:textId="77F8D036" w:rsidR="002F5487" w:rsidRDefault="002F5487" w:rsidP="002F5487">
      <w:r>
        <w:t xml:space="preserve">This paper presents examines the nature of this simplification, </w:t>
      </w:r>
      <w:r w:rsidR="00434E6F">
        <w:t>focusing</w:t>
      </w:r>
      <w:r>
        <w:t xml:space="preserve"> on a 600 mm diameter concrete pile.  A wider analysis is to follow</w:t>
      </w:r>
      <w:r w:rsidR="00563D83">
        <w:t>.</w:t>
      </w:r>
      <w:r>
        <w:t xml:space="preserve"> </w:t>
      </w:r>
    </w:p>
    <w:p w14:paraId="327F6072" w14:textId="77777777" w:rsidR="002F5487" w:rsidRPr="007E2E90" w:rsidRDefault="002F5487" w:rsidP="007E2E90">
      <w:pPr>
        <w:pStyle w:val="heading20"/>
        <w:rPr>
          <w:i w:val="0"/>
          <w:lang w:val="en-GB"/>
        </w:rPr>
      </w:pPr>
      <w:r w:rsidRPr="007E2E90">
        <w:rPr>
          <w:i w:val="0"/>
          <w:lang w:val="en-GB"/>
        </w:rPr>
        <w:t>Explicit geometry simulations</w:t>
      </w:r>
    </w:p>
    <w:p w14:paraId="5BA3B7F3" w14:textId="77777777" w:rsidR="002F5487" w:rsidRDefault="002F5487" w:rsidP="002F5487">
      <w:r>
        <w:t>We generate synthetic data in our ‘Explicit Geometry Model’ (EGM), which is a 2D solid conductive heat-flow pile model in COMSOL.  The assumptions are summarised in Table 1.  A key assumption is that there is no heat-flow out of plane (i.e. we simulate a unit depth with no effects from the end of the borehole, the ground surface or due to different fluid temperatures in the pipes).  Each thermal unit (i.e. ground, concrete, pipe and fluid) is considered to be a homogeneous uniform continuum each characterised by thermal parameters</w:t>
      </w:r>
      <w:r w:rsidRPr="0058495A">
        <w:t xml:space="preserve"> </w:t>
      </w:r>
      <w:r>
        <w:t xml:space="preserve">constant in time and temperature.  </w:t>
      </w:r>
    </w:p>
    <w:p w14:paraId="32D4CA82" w14:textId="77777777" w:rsidR="002F5487" w:rsidRDefault="002F5487" w:rsidP="002F5487">
      <w:r>
        <w:t>Four fluid pipes per borehole are modelled.  The thermal propertie</w:t>
      </w:r>
      <w:r w:rsidR="00434E6F">
        <w:t>s of the fluid in these pipes are</w:t>
      </w:r>
      <w:r>
        <w:t xml:space="preserve"> of water, which is assumed to be of equal temperature throughout the pipe (i.e. well-mixed).  For simplicity we neglect to include a wall heat-transfer coefficient, which could be added to the pipe resistance if necessary.  </w:t>
      </w:r>
    </w:p>
    <w:p w14:paraId="28699FEA" w14:textId="77777777" w:rsidR="002F5487" w:rsidRDefault="002F5487" w:rsidP="002F5487">
      <w:r>
        <w:lastRenderedPageBreak/>
        <w:t>The assumed initial condition is for uniform, equilibrated temperatures. At the start of modelling period, there is a step-change in input power to the fluid.  The model is run for 1×10</w:t>
      </w:r>
      <w:r w:rsidRPr="005F64DD">
        <w:rPr>
          <w:vertAlign w:val="superscript"/>
        </w:rPr>
        <w:t>7</w:t>
      </w:r>
      <w:r>
        <w:rPr>
          <w:vertAlign w:val="superscript"/>
        </w:rPr>
        <w:t xml:space="preserve"> </w:t>
      </w:r>
      <w:r>
        <w:t>s (i.e. ~116 days), outputting ten times per logarithmic interval starting at for 1×10</w:t>
      </w:r>
      <w:r>
        <w:rPr>
          <w:vertAlign w:val="superscript"/>
        </w:rPr>
        <w:t>-5</w:t>
      </w:r>
      <w:r>
        <w:t xml:space="preserve"> s.  The early end of the range is of course substantially shorter than the timescales of practical interest and are included to enable validation of early-time asymptotic behaviour.  </w:t>
      </w:r>
    </w:p>
    <w:p w14:paraId="7728A0CE" w14:textId="77777777" w:rsidR="002F5487" w:rsidRDefault="002F5487" w:rsidP="002F5487">
      <w:r>
        <w:t>A typical duty might crudely be summarised as a square-wave (on-off) cycle of period one day, being sustained for months or years at a time.  Therefore, in practice the daily timescale (i.e. from ~1×10</w:t>
      </w:r>
      <w:r>
        <w:rPr>
          <w:vertAlign w:val="superscript"/>
        </w:rPr>
        <w:t>3</w:t>
      </w:r>
      <w:r>
        <w:t>s to ~1×10</w:t>
      </w:r>
      <w:r>
        <w:rPr>
          <w:vertAlign w:val="superscript"/>
        </w:rPr>
        <w:t>5</w:t>
      </w:r>
      <w:r>
        <w:t xml:space="preserve">s) is of particular interest for optimisation purposes.  </w:t>
      </w:r>
    </w:p>
    <w:p w14:paraId="6CAE0601" w14:textId="77777777" w:rsidR="002F5487" w:rsidRDefault="002F5487" w:rsidP="002F5487"/>
    <w:p w14:paraId="6B294846" w14:textId="77777777" w:rsidR="002F5487" w:rsidRPr="00596CF3" w:rsidRDefault="002F5487" w:rsidP="00596CF3">
      <w:pPr>
        <w:ind w:firstLine="0"/>
      </w:pPr>
      <w:r w:rsidRPr="002F5487">
        <w:rPr>
          <w:b/>
          <w:sz w:val="17"/>
          <w:szCs w:val="17"/>
        </w:rPr>
        <w:t xml:space="preserve">Table 1: input assumptions.  Two generic pile types are simulated: ‘CFA’ and ‘Rotary.  </w:t>
      </w:r>
      <w:r w:rsidR="00E41962" w:rsidRPr="00E41962">
        <w:rPr>
          <w:b/>
          <w:sz w:val="17"/>
          <w:szCs w:val="17"/>
        </w:rPr>
        <w:t xml:space="preserve">The thermal conductivities of the concrete and ground </w:t>
      </w:r>
      <w:r w:rsidR="00E41962" w:rsidRPr="00E41962">
        <w:rPr>
          <w:rFonts w:eastAsiaTheme="minorEastAsia"/>
          <w:b/>
          <w:sz w:val="17"/>
          <w:szCs w:val="17"/>
        </w:rPr>
        <w:t>(</w:t>
      </w:r>
      <m:oMath>
        <m:sSub>
          <m:sSubPr>
            <m:ctrlPr>
              <w:rPr>
                <w:rFonts w:ascii="Cambria Math" w:hAnsi="Cambria Math" w:cs="Arial"/>
                <w:b/>
                <w:i/>
                <w:sz w:val="17"/>
                <w:szCs w:val="17"/>
              </w:rPr>
            </m:ctrlPr>
          </m:sSubPr>
          <m:e>
            <m:r>
              <m:rPr>
                <m:sty m:val="bi"/>
              </m:rPr>
              <w:rPr>
                <w:rFonts w:ascii="Cambria Math" w:hAnsi="Cambria Math"/>
                <w:sz w:val="17"/>
                <w:szCs w:val="17"/>
              </w:rPr>
              <m:t>λ</m:t>
            </m:r>
          </m:e>
          <m:sub>
            <m:r>
              <m:rPr>
                <m:sty m:val="bi"/>
              </m:rPr>
              <w:rPr>
                <w:rFonts w:ascii="Cambria Math" w:hAnsi="Cambria Math"/>
                <w:sz w:val="17"/>
                <w:szCs w:val="17"/>
              </w:rPr>
              <m:t>c</m:t>
            </m:r>
          </m:sub>
        </m:sSub>
      </m:oMath>
      <w:r w:rsidR="00E41962" w:rsidRPr="00E41962">
        <w:rPr>
          <w:rFonts w:eastAsiaTheme="minorEastAsia"/>
          <w:b/>
          <w:sz w:val="17"/>
          <w:szCs w:val="17"/>
        </w:rPr>
        <w:t>,</w:t>
      </w:r>
      <m:oMath>
        <m:r>
          <m:rPr>
            <m:sty m:val="bi"/>
          </m:rPr>
          <w:rPr>
            <w:rFonts w:ascii="Cambria Math" w:hAnsi="Cambria Math" w:cs="Arial"/>
            <w:sz w:val="17"/>
            <w:szCs w:val="17"/>
          </w:rPr>
          <m:t xml:space="preserve"> </m:t>
        </m:r>
        <m:sSub>
          <m:sSubPr>
            <m:ctrlPr>
              <w:rPr>
                <w:rFonts w:ascii="Cambria Math" w:hAnsi="Cambria Math" w:cs="Arial"/>
                <w:b/>
                <w:i/>
                <w:sz w:val="17"/>
                <w:szCs w:val="17"/>
              </w:rPr>
            </m:ctrlPr>
          </m:sSubPr>
          <m:e>
            <m:r>
              <m:rPr>
                <m:sty m:val="bi"/>
              </m:rPr>
              <w:rPr>
                <w:rFonts w:ascii="Cambria Math" w:hAnsi="Cambria Math"/>
                <w:sz w:val="17"/>
                <w:szCs w:val="17"/>
              </w:rPr>
              <m:t>λ</m:t>
            </m:r>
          </m:e>
          <m:sub>
            <m:r>
              <m:rPr>
                <m:sty m:val="bi"/>
              </m:rPr>
              <w:rPr>
                <w:rFonts w:ascii="Cambria Math" w:hAnsi="Cambria Math"/>
                <w:sz w:val="17"/>
                <w:szCs w:val="17"/>
              </w:rPr>
              <m:t>g</m:t>
            </m:r>
          </m:sub>
        </m:sSub>
      </m:oMath>
      <w:r w:rsidR="00E41962" w:rsidRPr="00E41962">
        <w:rPr>
          <w:rFonts w:eastAsiaTheme="minorEastAsia"/>
          <w:b/>
          <w:sz w:val="17"/>
          <w:szCs w:val="17"/>
        </w:rPr>
        <w:t>)</w:t>
      </w:r>
      <w:r w:rsidR="00E41962" w:rsidRPr="00E41962">
        <w:rPr>
          <w:b/>
          <w:sz w:val="17"/>
          <w:szCs w:val="17"/>
        </w:rPr>
        <w:t xml:space="preserve"> are permuted as (1,1); (1,2); (2,1) and (2,2).</w:t>
      </w:r>
      <w:r w:rsidR="00596CF3" w:rsidRPr="00596CF3">
        <w:rPr>
          <w:rFonts w:asciiTheme="minorHAnsi" w:hAnsiTheme="minorHAnsi"/>
          <w:i/>
          <w:sz w:val="17"/>
          <w:szCs w:val="17"/>
        </w:rPr>
        <w:t xml:space="preserve"> </w:t>
      </w:r>
    </w:p>
    <w:tbl>
      <w:tblPr>
        <w:tblW w:w="0" w:type="auto"/>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851"/>
        <w:gridCol w:w="1984"/>
        <w:gridCol w:w="2268"/>
        <w:gridCol w:w="1530"/>
      </w:tblGrid>
      <w:tr w:rsidR="004A32D1" w:rsidRPr="004A32D1" w14:paraId="60B20628" w14:textId="77777777" w:rsidTr="00C9466F">
        <w:tc>
          <w:tcPr>
            <w:tcW w:w="851" w:type="dxa"/>
            <w:tcBorders>
              <w:bottom w:val="single" w:sz="6" w:space="0" w:color="808080"/>
            </w:tcBorders>
            <w:shd w:val="clear" w:color="auto" w:fill="auto"/>
          </w:tcPr>
          <w:p w14:paraId="29C6A5A2" w14:textId="77777777" w:rsidR="004A32D1" w:rsidRPr="004A32D1" w:rsidRDefault="004A32D1" w:rsidP="004A32D1">
            <w:pPr>
              <w:rPr>
                <w:b/>
                <w:sz w:val="17"/>
                <w:szCs w:val="17"/>
              </w:rPr>
            </w:pPr>
            <w:r w:rsidRPr="004A32D1">
              <w:rPr>
                <w:b/>
                <w:sz w:val="17"/>
                <w:szCs w:val="17"/>
              </w:rPr>
              <w:t>Item</w:t>
            </w:r>
          </w:p>
        </w:tc>
        <w:tc>
          <w:tcPr>
            <w:tcW w:w="1984" w:type="dxa"/>
            <w:tcBorders>
              <w:bottom w:val="single" w:sz="6" w:space="0" w:color="808080"/>
            </w:tcBorders>
            <w:shd w:val="clear" w:color="auto" w:fill="auto"/>
          </w:tcPr>
          <w:p w14:paraId="44CD0999" w14:textId="77777777" w:rsidR="004A32D1" w:rsidRPr="004A32D1" w:rsidRDefault="004A32D1" w:rsidP="004A32D1">
            <w:pPr>
              <w:rPr>
                <w:b/>
                <w:sz w:val="17"/>
                <w:szCs w:val="17"/>
              </w:rPr>
            </w:pPr>
            <w:r w:rsidRPr="004A32D1">
              <w:rPr>
                <w:b/>
                <w:sz w:val="17"/>
                <w:szCs w:val="17"/>
              </w:rPr>
              <w:t>Geometry</w:t>
            </w:r>
          </w:p>
        </w:tc>
        <w:tc>
          <w:tcPr>
            <w:tcW w:w="2268" w:type="dxa"/>
            <w:tcBorders>
              <w:bottom w:val="single" w:sz="6" w:space="0" w:color="808080"/>
            </w:tcBorders>
            <w:shd w:val="clear" w:color="auto" w:fill="auto"/>
          </w:tcPr>
          <w:p w14:paraId="08F612F2" w14:textId="77777777" w:rsidR="004A32D1" w:rsidRPr="004A32D1" w:rsidRDefault="004A32D1" w:rsidP="004A32D1">
            <w:pPr>
              <w:rPr>
                <w:b/>
                <w:sz w:val="17"/>
                <w:szCs w:val="17"/>
              </w:rPr>
            </w:pPr>
            <w:r w:rsidRPr="004A32D1">
              <w:rPr>
                <w:b/>
                <w:sz w:val="17"/>
                <w:szCs w:val="17"/>
              </w:rPr>
              <w:t>Properties</w:t>
            </w:r>
          </w:p>
        </w:tc>
        <w:tc>
          <w:tcPr>
            <w:tcW w:w="1530" w:type="dxa"/>
            <w:tcBorders>
              <w:bottom w:val="single" w:sz="6" w:space="0" w:color="808080"/>
            </w:tcBorders>
            <w:shd w:val="clear" w:color="auto" w:fill="auto"/>
          </w:tcPr>
          <w:p w14:paraId="634171A7" w14:textId="77777777" w:rsidR="004A32D1" w:rsidRPr="004A32D1" w:rsidRDefault="004A32D1" w:rsidP="00CD0BF9">
            <w:pPr>
              <w:ind w:firstLine="0"/>
              <w:rPr>
                <w:b/>
                <w:sz w:val="17"/>
                <w:szCs w:val="17"/>
              </w:rPr>
            </w:pPr>
            <w:r w:rsidRPr="004A32D1">
              <w:rPr>
                <w:b/>
                <w:sz w:val="17"/>
                <w:szCs w:val="17"/>
              </w:rPr>
              <w:t>Comments</w:t>
            </w:r>
          </w:p>
        </w:tc>
      </w:tr>
      <w:tr w:rsidR="004A32D1" w:rsidRPr="00B83F1E" w14:paraId="7DEC26AA" w14:textId="77777777" w:rsidTr="00C9466F">
        <w:tc>
          <w:tcPr>
            <w:tcW w:w="851" w:type="dxa"/>
            <w:tcBorders>
              <w:bottom w:val="single" w:sz="6" w:space="0" w:color="808080"/>
            </w:tcBorders>
            <w:shd w:val="clear" w:color="auto" w:fill="auto"/>
          </w:tcPr>
          <w:p w14:paraId="28A31B5A" w14:textId="77777777" w:rsidR="004A32D1" w:rsidRPr="004A32D1" w:rsidRDefault="004A32D1" w:rsidP="004A32D1">
            <w:pPr>
              <w:jc w:val="left"/>
              <w:rPr>
                <w:rFonts w:asciiTheme="minorHAnsi" w:hAnsiTheme="minorHAnsi"/>
                <w:sz w:val="17"/>
                <w:szCs w:val="17"/>
              </w:rPr>
            </w:pPr>
            <w:r w:rsidRPr="004A32D1">
              <w:rPr>
                <w:rFonts w:asciiTheme="minorHAnsi" w:hAnsiTheme="minorHAnsi"/>
                <w:sz w:val="17"/>
                <w:szCs w:val="17"/>
              </w:rPr>
              <w:t>Fluid</w:t>
            </w:r>
          </w:p>
        </w:tc>
        <w:tc>
          <w:tcPr>
            <w:tcW w:w="1984" w:type="dxa"/>
            <w:tcBorders>
              <w:bottom w:val="single" w:sz="6" w:space="0" w:color="808080"/>
            </w:tcBorders>
            <w:shd w:val="clear" w:color="auto" w:fill="auto"/>
          </w:tcPr>
          <w:p w14:paraId="145D17FA" w14:textId="77777777" w:rsidR="004A32D1" w:rsidRPr="004A32D1" w:rsidRDefault="00434E6F" w:rsidP="00CD0BF9">
            <w:pPr>
              <w:ind w:right="-270" w:firstLine="0"/>
              <w:jc w:val="left"/>
              <w:rPr>
                <w:rFonts w:asciiTheme="minorHAnsi" w:hAnsiTheme="minorHAnsi"/>
                <w:sz w:val="17"/>
                <w:szCs w:val="17"/>
              </w:rPr>
            </w:pPr>
            <w:r w:rsidRPr="004A32D1">
              <w:rPr>
                <w:rFonts w:asciiTheme="minorHAnsi" w:hAnsiTheme="minorHAnsi"/>
                <w:sz w:val="17"/>
                <w:szCs w:val="17"/>
              </w:rPr>
              <w:t>N</w:t>
            </w:r>
            <w:r w:rsidRPr="004A32D1">
              <w:rPr>
                <w:rFonts w:asciiTheme="minorHAnsi" w:hAnsiTheme="minorHAnsi"/>
                <w:sz w:val="17"/>
                <w:szCs w:val="17"/>
                <w:vertAlign w:val="subscript"/>
              </w:rPr>
              <w:t>p</w:t>
            </w:r>
            <w:r w:rsidRPr="004A32D1">
              <w:rPr>
                <w:rFonts w:asciiTheme="minorHAnsi" w:hAnsiTheme="minorHAnsi"/>
                <w:sz w:val="17"/>
                <w:szCs w:val="17"/>
              </w:rPr>
              <w:t>=4</w:t>
            </w:r>
            <w:r>
              <w:rPr>
                <w:rFonts w:asciiTheme="minorHAnsi" w:hAnsiTheme="minorHAnsi"/>
                <w:sz w:val="17"/>
                <w:szCs w:val="17"/>
              </w:rPr>
              <w:t xml:space="preserve">, </w:t>
            </w:r>
            <w:r w:rsidR="004A32D1" w:rsidRPr="004A32D1">
              <w:rPr>
                <w:rFonts w:asciiTheme="minorHAnsi" w:hAnsiTheme="minorHAnsi"/>
                <w:i/>
                <w:sz w:val="17"/>
                <w:szCs w:val="17"/>
              </w:rPr>
              <w:t>r</w:t>
            </w:r>
            <w:r w:rsidR="004A32D1" w:rsidRPr="004A32D1">
              <w:rPr>
                <w:rFonts w:asciiTheme="minorHAnsi" w:hAnsiTheme="minorHAnsi"/>
                <w:i/>
                <w:sz w:val="17"/>
                <w:szCs w:val="17"/>
                <w:vertAlign w:val="subscript"/>
              </w:rPr>
              <w:t>pi</w:t>
            </w:r>
            <w:r w:rsidR="004A32D1" w:rsidRPr="004A32D1">
              <w:rPr>
                <w:rFonts w:asciiTheme="minorHAnsi" w:hAnsiTheme="minorHAnsi"/>
                <w:sz w:val="17"/>
                <w:szCs w:val="17"/>
              </w:rPr>
              <w:t>=0.0123 m.</w:t>
            </w:r>
          </w:p>
          <w:p w14:paraId="526D81D9" w14:textId="77777777" w:rsidR="004A32D1" w:rsidRPr="004A32D1" w:rsidRDefault="004A32D1" w:rsidP="004A32D1">
            <w:pPr>
              <w:jc w:val="left"/>
              <w:rPr>
                <w:rFonts w:asciiTheme="minorHAnsi" w:hAnsiTheme="minorHAnsi"/>
                <w:sz w:val="17"/>
                <w:szCs w:val="17"/>
              </w:rPr>
            </w:pPr>
          </w:p>
        </w:tc>
        <w:tc>
          <w:tcPr>
            <w:tcW w:w="2268" w:type="dxa"/>
            <w:tcBorders>
              <w:bottom w:val="single" w:sz="6" w:space="0" w:color="808080"/>
            </w:tcBorders>
            <w:shd w:val="clear" w:color="auto" w:fill="auto"/>
          </w:tcPr>
          <w:p w14:paraId="4E1B4C3B" w14:textId="77777777" w:rsidR="004A32D1" w:rsidRPr="0056112F" w:rsidRDefault="006A0438" w:rsidP="004A32D1">
            <w:pPr>
              <w:jc w:val="left"/>
              <w:rPr>
                <w:rFonts w:asciiTheme="minorHAnsi" w:hAnsiTheme="minorHAnsi"/>
                <w:sz w:val="17"/>
                <w:szCs w:val="17"/>
                <w:lang w:val="sv-SE"/>
              </w:rPr>
            </w:pPr>
            <m:oMath>
              <m:sSub>
                <m:sSubPr>
                  <m:ctrlPr>
                    <w:rPr>
                      <w:rFonts w:ascii="Cambria Math" w:hAnsi="Cambria Math"/>
                      <w:i/>
                      <w:sz w:val="17"/>
                      <w:szCs w:val="17"/>
                    </w:rPr>
                  </m:ctrlPr>
                </m:sSubPr>
                <m:e>
                  <m:r>
                    <w:rPr>
                      <w:rFonts w:ascii="Cambria Math" w:hAnsi="Cambria Math"/>
                      <w:sz w:val="17"/>
                      <w:szCs w:val="17"/>
                    </w:rPr>
                    <m:t>ρ</m:t>
                  </m:r>
                </m:e>
                <m:sub>
                  <m:r>
                    <w:rPr>
                      <w:rFonts w:ascii="Cambria Math" w:hAnsi="Cambria Math"/>
                      <w:sz w:val="17"/>
                      <w:szCs w:val="17"/>
                    </w:rPr>
                    <m:t>f</m:t>
                  </m:r>
                </m:sub>
              </m:sSub>
            </m:oMath>
            <w:r w:rsidR="004A32D1" w:rsidRPr="0056112F">
              <w:rPr>
                <w:rFonts w:asciiTheme="minorHAnsi" w:hAnsiTheme="minorHAnsi"/>
                <w:sz w:val="17"/>
                <w:szCs w:val="17"/>
                <w:lang w:val="sv-SE"/>
              </w:rPr>
              <w:t>=1000 kg/m</w:t>
            </w:r>
            <w:r w:rsidR="004A32D1" w:rsidRPr="0056112F">
              <w:rPr>
                <w:rFonts w:asciiTheme="minorHAnsi" w:hAnsiTheme="minorHAnsi"/>
                <w:sz w:val="17"/>
                <w:szCs w:val="17"/>
                <w:vertAlign w:val="superscript"/>
                <w:lang w:val="sv-SE"/>
              </w:rPr>
              <w:t>3</w:t>
            </w:r>
          </w:p>
          <w:p w14:paraId="08484A94" w14:textId="77777777" w:rsidR="004A32D1" w:rsidRPr="0056112F" w:rsidRDefault="006A0438" w:rsidP="004A32D1">
            <w:pPr>
              <w:jc w:val="left"/>
              <w:rPr>
                <w:rFonts w:asciiTheme="minorHAnsi" w:hAnsiTheme="minorHAnsi"/>
                <w:sz w:val="17"/>
                <w:szCs w:val="17"/>
                <w:lang w:val="sv-SE"/>
              </w:rPr>
            </w:pPr>
            <m:oMath>
              <m:sSub>
                <m:sSubPr>
                  <m:ctrlPr>
                    <w:rPr>
                      <w:rFonts w:ascii="Cambria Math" w:hAnsi="Cambria Math"/>
                      <w:i/>
                      <w:sz w:val="17"/>
                      <w:szCs w:val="17"/>
                    </w:rPr>
                  </m:ctrlPr>
                </m:sSubPr>
                <m:e>
                  <m:r>
                    <w:rPr>
                      <w:rFonts w:ascii="Cambria Math" w:hAnsi="Cambria Math"/>
                      <w:sz w:val="17"/>
                      <w:szCs w:val="17"/>
                    </w:rPr>
                    <m:t>c</m:t>
                  </m:r>
                </m:e>
                <m:sub>
                  <m:r>
                    <w:rPr>
                      <w:rFonts w:ascii="Cambria Math" w:hAnsi="Cambria Math"/>
                      <w:sz w:val="17"/>
                      <w:szCs w:val="17"/>
                    </w:rPr>
                    <m:t>f</m:t>
                  </m:r>
                </m:sub>
              </m:sSub>
            </m:oMath>
            <w:r w:rsidR="004A32D1" w:rsidRPr="0056112F">
              <w:rPr>
                <w:rFonts w:asciiTheme="minorHAnsi" w:hAnsiTheme="minorHAnsi"/>
                <w:sz w:val="17"/>
                <w:szCs w:val="17"/>
                <w:lang w:val="sv-SE"/>
              </w:rPr>
              <w:t>=4217 J/kgK</w:t>
            </w:r>
          </w:p>
          <w:p w14:paraId="5861CCC2" w14:textId="77777777" w:rsidR="004A32D1" w:rsidRPr="0056112F" w:rsidRDefault="006A0438" w:rsidP="00CD0BF9">
            <w:pPr>
              <w:ind w:left="270" w:hanging="32"/>
              <w:jc w:val="left"/>
              <w:rPr>
                <w:rFonts w:asciiTheme="minorHAnsi" w:hAnsiTheme="minorHAnsi"/>
                <w:sz w:val="17"/>
                <w:szCs w:val="17"/>
                <w:lang w:val="sv-SE"/>
              </w:rPr>
            </w:pPr>
            <m:oMath>
              <m:sSub>
                <m:sSubPr>
                  <m:ctrlPr>
                    <w:rPr>
                      <w:rFonts w:ascii="Cambria Math" w:hAnsi="Cambria Math"/>
                      <w:i/>
                      <w:sz w:val="17"/>
                      <w:szCs w:val="17"/>
                    </w:rPr>
                  </m:ctrlPr>
                </m:sSubPr>
                <m:e>
                  <m:r>
                    <w:rPr>
                      <w:rFonts w:ascii="Cambria Math" w:hAnsi="Cambria Math"/>
                      <w:sz w:val="17"/>
                      <w:szCs w:val="17"/>
                    </w:rPr>
                    <m:t>C</m:t>
                  </m:r>
                </m:e>
                <m:sub>
                  <m:r>
                    <w:rPr>
                      <w:rFonts w:ascii="Cambria Math" w:hAnsi="Cambria Math"/>
                      <w:sz w:val="17"/>
                      <w:szCs w:val="17"/>
                    </w:rPr>
                    <m:t>f</m:t>
                  </m:r>
                </m:sub>
              </m:sSub>
            </m:oMath>
            <w:r w:rsidR="004A32D1" w:rsidRPr="0056112F">
              <w:rPr>
                <w:rFonts w:asciiTheme="minorHAnsi" w:hAnsiTheme="minorHAnsi"/>
                <w:sz w:val="17"/>
                <w:szCs w:val="17"/>
                <w:lang w:val="sv-SE"/>
              </w:rPr>
              <w:t>=</w:t>
            </w:r>
            <m:oMath>
              <m:sSub>
                <m:sSubPr>
                  <m:ctrlPr>
                    <w:rPr>
                      <w:rFonts w:ascii="Cambria Math" w:hAnsi="Cambria Math"/>
                      <w:i/>
                      <w:sz w:val="17"/>
                      <w:szCs w:val="17"/>
                    </w:rPr>
                  </m:ctrlPr>
                </m:sSubPr>
                <m:e>
                  <m:r>
                    <w:rPr>
                      <w:rFonts w:ascii="Cambria Math" w:hAnsi="Cambria Math"/>
                      <w:sz w:val="17"/>
                      <w:szCs w:val="17"/>
                    </w:rPr>
                    <m:t>ρ</m:t>
                  </m:r>
                </m:e>
                <m:sub>
                  <m:r>
                    <w:rPr>
                      <w:rFonts w:ascii="Cambria Math" w:hAnsi="Cambria Math"/>
                      <w:sz w:val="17"/>
                      <w:szCs w:val="17"/>
                    </w:rPr>
                    <m:t>f</m:t>
                  </m:r>
                </m:sub>
              </m:sSub>
              <m:sSub>
                <m:sSubPr>
                  <m:ctrlPr>
                    <w:rPr>
                      <w:rFonts w:ascii="Cambria Math" w:hAnsi="Cambria Math"/>
                      <w:i/>
                      <w:sz w:val="17"/>
                      <w:szCs w:val="17"/>
                    </w:rPr>
                  </m:ctrlPr>
                </m:sSubPr>
                <m:e>
                  <m:r>
                    <w:rPr>
                      <w:rFonts w:ascii="Cambria Math" w:hAnsi="Cambria Math"/>
                      <w:sz w:val="17"/>
                      <w:szCs w:val="17"/>
                    </w:rPr>
                    <m:t>c</m:t>
                  </m:r>
                </m:e>
                <m:sub>
                  <m:r>
                    <w:rPr>
                      <w:rFonts w:ascii="Cambria Math" w:hAnsi="Cambria Math"/>
                      <w:sz w:val="17"/>
                      <w:szCs w:val="17"/>
                    </w:rPr>
                    <m:t>f</m:t>
                  </m:r>
                </m:sub>
              </m:sSub>
              <m:r>
                <w:rPr>
                  <w:rFonts w:ascii="Cambria Math" w:hAnsi="Cambria Math"/>
                  <w:sz w:val="17"/>
                  <w:szCs w:val="17"/>
                  <w:lang w:val="sv-SE"/>
                </w:rPr>
                <m:t>.</m:t>
              </m:r>
              <m:r>
                <w:rPr>
                  <w:rFonts w:ascii="Cambria Math" w:hAnsi="Cambria Math"/>
                  <w:sz w:val="17"/>
                  <w:szCs w:val="17"/>
                </w:rPr>
                <m:t>π</m:t>
              </m:r>
              <m:sSubSup>
                <m:sSubSupPr>
                  <m:ctrlPr>
                    <w:rPr>
                      <w:rFonts w:ascii="Cambria Math" w:hAnsi="Cambria Math" w:cstheme="minorBidi"/>
                      <w:i/>
                      <w:sz w:val="17"/>
                      <w:szCs w:val="17"/>
                    </w:rPr>
                  </m:ctrlPr>
                </m:sSubSupPr>
                <m:e>
                  <m:r>
                    <w:rPr>
                      <w:rFonts w:ascii="Cambria Math" w:hAnsi="Cambria Math"/>
                      <w:sz w:val="17"/>
                      <w:szCs w:val="17"/>
                    </w:rPr>
                    <m:t>r</m:t>
                  </m:r>
                </m:e>
                <m:sub>
                  <m:r>
                    <w:rPr>
                      <w:rFonts w:ascii="Cambria Math" w:hAnsi="Cambria Math"/>
                      <w:sz w:val="17"/>
                      <w:szCs w:val="17"/>
                    </w:rPr>
                    <m:t>pi</m:t>
                  </m:r>
                </m:sub>
                <m:sup>
                  <m:r>
                    <w:rPr>
                      <w:rFonts w:ascii="Cambria Math" w:hAnsi="Cambria Math"/>
                      <w:sz w:val="17"/>
                      <w:szCs w:val="17"/>
                      <w:lang w:val="sv-SE"/>
                    </w:rPr>
                    <m:t>2</m:t>
                  </m:r>
                </m:sup>
              </m:sSubSup>
            </m:oMath>
            <w:r w:rsidR="004A32D1" w:rsidRPr="0056112F">
              <w:rPr>
                <w:rFonts w:asciiTheme="minorHAnsi" w:eastAsiaTheme="minorEastAsia" w:hAnsiTheme="minorHAnsi"/>
                <w:sz w:val="17"/>
                <w:szCs w:val="17"/>
                <w:lang w:val="sv-SE"/>
              </w:rPr>
              <w:t>=8017.2 J/mK</w:t>
            </w:r>
          </w:p>
        </w:tc>
        <w:tc>
          <w:tcPr>
            <w:tcW w:w="1530" w:type="dxa"/>
            <w:tcBorders>
              <w:bottom w:val="single" w:sz="6" w:space="0" w:color="808080"/>
            </w:tcBorders>
            <w:shd w:val="clear" w:color="auto" w:fill="auto"/>
          </w:tcPr>
          <w:p w14:paraId="3AF902C6" w14:textId="77777777" w:rsidR="004A32D1" w:rsidRPr="004A32D1" w:rsidRDefault="004A32D1" w:rsidP="00C9466F">
            <w:pPr>
              <w:ind w:firstLine="0"/>
              <w:jc w:val="left"/>
              <w:rPr>
                <w:rFonts w:asciiTheme="minorHAnsi" w:hAnsiTheme="minorHAnsi"/>
                <w:sz w:val="17"/>
                <w:szCs w:val="17"/>
              </w:rPr>
            </w:pPr>
            <w:r w:rsidRPr="004A32D1">
              <w:rPr>
                <w:rFonts w:asciiTheme="minorHAnsi" w:hAnsiTheme="minorHAnsi"/>
                <w:sz w:val="17"/>
                <w:szCs w:val="17"/>
              </w:rPr>
              <w:t xml:space="preserve">Isothermal.  </w:t>
            </w:r>
            <w:r w:rsidR="00C9466F">
              <w:rPr>
                <w:rFonts w:asciiTheme="minorHAnsi" w:hAnsiTheme="minorHAnsi"/>
                <w:sz w:val="17"/>
                <w:szCs w:val="17"/>
              </w:rPr>
              <w:t>C</w:t>
            </w:r>
            <w:r w:rsidRPr="004A32D1">
              <w:rPr>
                <w:rFonts w:asciiTheme="minorHAnsi" w:hAnsiTheme="minorHAnsi"/>
                <w:sz w:val="17"/>
                <w:szCs w:val="17"/>
              </w:rPr>
              <w:t>onstant</w:t>
            </w:r>
            <w:r w:rsidR="00C9466F">
              <w:rPr>
                <w:rFonts w:asciiTheme="minorHAnsi" w:hAnsiTheme="minorHAnsi"/>
                <w:sz w:val="17"/>
                <w:szCs w:val="17"/>
              </w:rPr>
              <w:t xml:space="preserve"> heating of 50 W/m</w:t>
            </w:r>
            <w:r w:rsidRPr="004A32D1">
              <w:rPr>
                <w:rFonts w:asciiTheme="minorHAnsi" w:hAnsiTheme="minorHAnsi"/>
                <w:sz w:val="17"/>
                <w:szCs w:val="17"/>
              </w:rPr>
              <w:t xml:space="preserve"> applied to the fluid (i.e. 12.5 W/m</w:t>
            </w:r>
            <w:r w:rsidR="00C9466F">
              <w:rPr>
                <w:rFonts w:asciiTheme="minorHAnsi" w:hAnsiTheme="minorHAnsi"/>
                <w:sz w:val="17"/>
                <w:szCs w:val="17"/>
              </w:rPr>
              <w:t>/pipe)</w:t>
            </w:r>
          </w:p>
        </w:tc>
      </w:tr>
      <w:tr w:rsidR="004A32D1" w:rsidRPr="00B83F1E" w14:paraId="1BC1B229" w14:textId="77777777" w:rsidTr="00C9466F">
        <w:tc>
          <w:tcPr>
            <w:tcW w:w="851" w:type="dxa"/>
            <w:tcBorders>
              <w:bottom w:val="single" w:sz="6" w:space="0" w:color="808080"/>
            </w:tcBorders>
            <w:shd w:val="clear" w:color="auto" w:fill="auto"/>
          </w:tcPr>
          <w:p w14:paraId="6794458F" w14:textId="77777777" w:rsidR="004A32D1" w:rsidRPr="004A32D1" w:rsidRDefault="004A32D1" w:rsidP="004A32D1">
            <w:pPr>
              <w:rPr>
                <w:rFonts w:asciiTheme="minorHAnsi" w:hAnsiTheme="minorHAnsi"/>
                <w:sz w:val="17"/>
                <w:szCs w:val="17"/>
              </w:rPr>
            </w:pPr>
            <w:r w:rsidRPr="004A32D1">
              <w:rPr>
                <w:rFonts w:asciiTheme="minorHAnsi" w:hAnsiTheme="minorHAnsi"/>
                <w:sz w:val="17"/>
                <w:szCs w:val="17"/>
              </w:rPr>
              <w:t>Pipes</w:t>
            </w:r>
          </w:p>
        </w:tc>
        <w:tc>
          <w:tcPr>
            <w:tcW w:w="1984" w:type="dxa"/>
            <w:tcBorders>
              <w:bottom w:val="single" w:sz="6" w:space="0" w:color="808080"/>
            </w:tcBorders>
            <w:shd w:val="clear" w:color="auto" w:fill="auto"/>
          </w:tcPr>
          <w:p w14:paraId="3E3D7E41" w14:textId="77777777" w:rsidR="004A32D1" w:rsidRPr="004A32D1" w:rsidRDefault="004A32D1" w:rsidP="00CD0BF9">
            <w:pPr>
              <w:ind w:firstLine="0"/>
              <w:rPr>
                <w:rFonts w:asciiTheme="minorHAnsi" w:hAnsiTheme="minorHAnsi"/>
                <w:sz w:val="17"/>
                <w:szCs w:val="17"/>
              </w:rPr>
            </w:pPr>
            <w:r w:rsidRPr="004A32D1">
              <w:rPr>
                <w:rFonts w:asciiTheme="minorHAnsi" w:hAnsiTheme="minorHAnsi"/>
                <w:i/>
                <w:sz w:val="17"/>
                <w:szCs w:val="17"/>
              </w:rPr>
              <w:t>r</w:t>
            </w:r>
            <w:r w:rsidRPr="004A32D1">
              <w:rPr>
                <w:rFonts w:asciiTheme="minorHAnsi" w:hAnsiTheme="minorHAnsi"/>
                <w:i/>
                <w:sz w:val="17"/>
                <w:szCs w:val="17"/>
                <w:vertAlign w:val="subscript"/>
              </w:rPr>
              <w:t>po</w:t>
            </w:r>
            <w:r w:rsidRPr="004A32D1">
              <w:rPr>
                <w:rFonts w:asciiTheme="minorHAnsi" w:hAnsiTheme="minorHAnsi"/>
                <w:sz w:val="17"/>
                <w:szCs w:val="17"/>
              </w:rPr>
              <w:t>=0.015 m</w:t>
            </w:r>
          </w:p>
          <w:p w14:paraId="58214E64" w14:textId="77777777" w:rsidR="004A32D1" w:rsidRDefault="004A32D1" w:rsidP="00CD0BF9">
            <w:pPr>
              <w:ind w:firstLine="0"/>
              <w:rPr>
                <w:rFonts w:asciiTheme="minorHAnsi" w:hAnsiTheme="minorHAnsi"/>
                <w:sz w:val="17"/>
                <w:szCs w:val="17"/>
              </w:rPr>
            </w:pPr>
            <w:r w:rsidRPr="004A32D1">
              <w:rPr>
                <w:rFonts w:asciiTheme="minorHAnsi" w:hAnsiTheme="minorHAnsi"/>
                <w:sz w:val="17"/>
                <w:szCs w:val="17"/>
              </w:rPr>
              <w:t>N</w:t>
            </w:r>
            <w:r w:rsidRPr="004A32D1">
              <w:rPr>
                <w:rFonts w:asciiTheme="minorHAnsi" w:hAnsiTheme="minorHAnsi"/>
                <w:sz w:val="17"/>
                <w:szCs w:val="17"/>
                <w:vertAlign w:val="subscript"/>
              </w:rPr>
              <w:t>p</w:t>
            </w:r>
            <w:r w:rsidRPr="004A32D1">
              <w:rPr>
                <w:rFonts w:asciiTheme="minorHAnsi" w:hAnsiTheme="minorHAnsi"/>
                <w:sz w:val="17"/>
                <w:szCs w:val="17"/>
              </w:rPr>
              <w:t>=4</w:t>
            </w:r>
            <w:r w:rsidR="00434E6F">
              <w:rPr>
                <w:rFonts w:asciiTheme="minorHAnsi" w:hAnsiTheme="minorHAnsi"/>
                <w:sz w:val="17"/>
                <w:szCs w:val="17"/>
              </w:rPr>
              <w:t>, a</w:t>
            </w:r>
            <w:r w:rsidR="00C9466F">
              <w:rPr>
                <w:rFonts w:asciiTheme="minorHAnsi" w:hAnsiTheme="minorHAnsi"/>
                <w:sz w:val="17"/>
                <w:szCs w:val="17"/>
              </w:rPr>
              <w:t>t  90° separation.</w:t>
            </w:r>
            <w:r w:rsidRPr="004A32D1">
              <w:rPr>
                <w:rFonts w:asciiTheme="minorHAnsi" w:hAnsiTheme="minorHAnsi"/>
                <w:sz w:val="17"/>
                <w:szCs w:val="17"/>
              </w:rPr>
              <w:t xml:space="preserve"> </w:t>
            </w:r>
          </w:p>
          <w:p w14:paraId="10C936CF" w14:textId="77777777" w:rsidR="002766C9" w:rsidRDefault="002766C9" w:rsidP="00CD0BF9">
            <w:pPr>
              <w:ind w:firstLine="0"/>
              <w:rPr>
                <w:rFonts w:asciiTheme="minorHAnsi" w:hAnsiTheme="minorHAnsi"/>
                <w:sz w:val="17"/>
                <w:szCs w:val="17"/>
              </w:rPr>
            </w:pPr>
            <w:r>
              <w:rPr>
                <w:rFonts w:asciiTheme="minorHAnsi" w:hAnsiTheme="minorHAnsi"/>
                <w:i/>
                <w:sz w:val="17"/>
                <w:szCs w:val="17"/>
              </w:rPr>
              <w:t xml:space="preserve">CFA: </w:t>
            </w:r>
            <w:r w:rsidRPr="004A32D1">
              <w:rPr>
                <w:rFonts w:asciiTheme="minorHAnsi" w:hAnsiTheme="minorHAnsi"/>
                <w:i/>
                <w:sz w:val="17"/>
                <w:szCs w:val="17"/>
              </w:rPr>
              <w:t>r</w:t>
            </w:r>
            <w:r w:rsidRPr="004A32D1">
              <w:rPr>
                <w:rFonts w:asciiTheme="minorHAnsi" w:hAnsiTheme="minorHAnsi"/>
                <w:i/>
                <w:sz w:val="17"/>
                <w:szCs w:val="17"/>
                <w:vertAlign w:val="subscript"/>
              </w:rPr>
              <w:t>p</w:t>
            </w:r>
            <w:r>
              <w:rPr>
                <w:rFonts w:asciiTheme="minorHAnsi" w:hAnsiTheme="minorHAnsi"/>
                <w:i/>
                <w:sz w:val="17"/>
                <w:szCs w:val="17"/>
                <w:vertAlign w:val="subscript"/>
              </w:rPr>
              <w:t>c</w:t>
            </w:r>
            <w:r w:rsidR="00985AB6">
              <w:rPr>
                <w:rFonts w:asciiTheme="minorHAnsi" w:hAnsiTheme="minorHAnsi"/>
                <w:sz w:val="17"/>
                <w:szCs w:val="17"/>
              </w:rPr>
              <w:t>=0.03</w:t>
            </w:r>
            <w:r w:rsidRPr="004A32D1">
              <w:rPr>
                <w:rFonts w:asciiTheme="minorHAnsi" w:hAnsiTheme="minorHAnsi"/>
                <w:sz w:val="17"/>
                <w:szCs w:val="17"/>
              </w:rPr>
              <w:t>5 m</w:t>
            </w:r>
          </w:p>
          <w:p w14:paraId="12486CEF" w14:textId="77777777" w:rsidR="002766C9" w:rsidRPr="004A32D1" w:rsidRDefault="002766C9" w:rsidP="00CD0BF9">
            <w:pPr>
              <w:ind w:firstLine="0"/>
              <w:rPr>
                <w:rFonts w:asciiTheme="minorHAnsi" w:hAnsiTheme="minorHAnsi"/>
                <w:sz w:val="17"/>
                <w:szCs w:val="17"/>
              </w:rPr>
            </w:pPr>
            <w:r w:rsidRPr="00985AB6">
              <w:rPr>
                <w:rFonts w:asciiTheme="minorHAnsi" w:hAnsiTheme="minorHAnsi"/>
                <w:i/>
                <w:sz w:val="17"/>
                <w:szCs w:val="17"/>
              </w:rPr>
              <w:t>Rotary</w:t>
            </w:r>
            <w:r>
              <w:rPr>
                <w:rFonts w:asciiTheme="minorHAnsi" w:hAnsiTheme="minorHAnsi"/>
                <w:sz w:val="17"/>
                <w:szCs w:val="17"/>
              </w:rPr>
              <w:t xml:space="preserve">: </w:t>
            </w:r>
            <w:r w:rsidRPr="004A32D1">
              <w:rPr>
                <w:rFonts w:asciiTheme="minorHAnsi" w:hAnsiTheme="minorHAnsi"/>
                <w:i/>
                <w:sz w:val="17"/>
                <w:szCs w:val="17"/>
              </w:rPr>
              <w:t>r</w:t>
            </w:r>
            <w:r w:rsidRPr="004A32D1">
              <w:rPr>
                <w:rFonts w:asciiTheme="minorHAnsi" w:hAnsiTheme="minorHAnsi"/>
                <w:i/>
                <w:sz w:val="17"/>
                <w:szCs w:val="17"/>
                <w:vertAlign w:val="subscript"/>
              </w:rPr>
              <w:t>p</w:t>
            </w:r>
            <w:r>
              <w:rPr>
                <w:rFonts w:asciiTheme="minorHAnsi" w:hAnsiTheme="minorHAnsi"/>
                <w:i/>
                <w:sz w:val="17"/>
                <w:szCs w:val="17"/>
                <w:vertAlign w:val="subscript"/>
              </w:rPr>
              <w:t>c</w:t>
            </w:r>
            <w:r w:rsidR="00985AB6">
              <w:rPr>
                <w:rFonts w:asciiTheme="minorHAnsi" w:hAnsiTheme="minorHAnsi"/>
                <w:sz w:val="17"/>
                <w:szCs w:val="17"/>
              </w:rPr>
              <w:t>=0.21</w:t>
            </w:r>
            <w:r w:rsidRPr="004A32D1">
              <w:rPr>
                <w:rFonts w:asciiTheme="minorHAnsi" w:hAnsiTheme="minorHAnsi"/>
                <w:sz w:val="17"/>
                <w:szCs w:val="17"/>
              </w:rPr>
              <w:t> m</w:t>
            </w:r>
          </w:p>
        </w:tc>
        <w:tc>
          <w:tcPr>
            <w:tcW w:w="2268" w:type="dxa"/>
            <w:tcBorders>
              <w:bottom w:val="single" w:sz="6" w:space="0" w:color="808080"/>
            </w:tcBorders>
            <w:shd w:val="clear" w:color="auto" w:fill="auto"/>
          </w:tcPr>
          <w:p w14:paraId="7F87B61B" w14:textId="77777777" w:rsidR="004A32D1" w:rsidRPr="0056112F" w:rsidRDefault="006A0438" w:rsidP="004A32D1">
            <w:pPr>
              <w:rPr>
                <w:rFonts w:asciiTheme="minorHAnsi" w:hAnsiTheme="minorHAnsi"/>
                <w:sz w:val="17"/>
                <w:szCs w:val="17"/>
                <w:lang w:val="sv-SE"/>
              </w:rPr>
            </w:pPr>
            <m:oMath>
              <m:sSub>
                <m:sSubPr>
                  <m:ctrlPr>
                    <w:rPr>
                      <w:rFonts w:ascii="Cambria Math" w:hAnsi="Cambria Math"/>
                      <w:i/>
                      <w:sz w:val="17"/>
                      <w:szCs w:val="17"/>
                    </w:rPr>
                  </m:ctrlPr>
                </m:sSubPr>
                <m:e>
                  <m:r>
                    <w:rPr>
                      <w:rFonts w:ascii="Cambria Math" w:hAnsi="Cambria Math"/>
                      <w:sz w:val="17"/>
                      <w:szCs w:val="17"/>
                    </w:rPr>
                    <m:t>ρ</m:t>
                  </m:r>
                </m:e>
                <m:sub>
                  <m:r>
                    <w:rPr>
                      <w:rFonts w:ascii="Cambria Math" w:hAnsi="Cambria Math"/>
                      <w:sz w:val="17"/>
                      <w:szCs w:val="17"/>
                    </w:rPr>
                    <m:t>p</m:t>
                  </m:r>
                </m:sub>
              </m:sSub>
            </m:oMath>
            <w:r w:rsidR="004A32D1" w:rsidRPr="0056112F">
              <w:rPr>
                <w:rFonts w:asciiTheme="minorHAnsi" w:hAnsiTheme="minorHAnsi"/>
                <w:sz w:val="17"/>
                <w:szCs w:val="17"/>
                <w:lang w:val="sv-SE"/>
              </w:rPr>
              <w:t>=950 kg/m</w:t>
            </w:r>
            <w:r w:rsidR="004A32D1" w:rsidRPr="0056112F">
              <w:rPr>
                <w:rFonts w:asciiTheme="minorHAnsi" w:hAnsiTheme="minorHAnsi"/>
                <w:sz w:val="17"/>
                <w:szCs w:val="17"/>
                <w:vertAlign w:val="superscript"/>
                <w:lang w:val="sv-SE"/>
              </w:rPr>
              <w:t>3</w:t>
            </w:r>
          </w:p>
          <w:p w14:paraId="14622D3C" w14:textId="77777777" w:rsidR="004A32D1" w:rsidRPr="0056112F" w:rsidRDefault="006A0438" w:rsidP="004A32D1">
            <w:pPr>
              <w:rPr>
                <w:rFonts w:asciiTheme="minorHAnsi" w:hAnsiTheme="minorHAnsi"/>
                <w:sz w:val="17"/>
                <w:szCs w:val="17"/>
                <w:lang w:val="sv-SE"/>
              </w:rPr>
            </w:pPr>
            <m:oMath>
              <m:sSub>
                <m:sSubPr>
                  <m:ctrlPr>
                    <w:rPr>
                      <w:rFonts w:ascii="Cambria Math" w:hAnsi="Cambria Math"/>
                      <w:i/>
                      <w:sz w:val="17"/>
                      <w:szCs w:val="17"/>
                    </w:rPr>
                  </m:ctrlPr>
                </m:sSubPr>
                <m:e>
                  <m:r>
                    <w:rPr>
                      <w:rFonts w:ascii="Cambria Math" w:hAnsi="Cambria Math"/>
                      <w:sz w:val="17"/>
                      <w:szCs w:val="17"/>
                    </w:rPr>
                    <m:t>c</m:t>
                  </m:r>
                </m:e>
                <m:sub>
                  <m:r>
                    <w:rPr>
                      <w:rFonts w:ascii="Cambria Math" w:hAnsi="Cambria Math"/>
                      <w:sz w:val="17"/>
                      <w:szCs w:val="17"/>
                    </w:rPr>
                    <m:t>p</m:t>
                  </m:r>
                </m:sub>
              </m:sSub>
            </m:oMath>
            <w:r w:rsidR="004A32D1" w:rsidRPr="0056112F">
              <w:rPr>
                <w:rFonts w:asciiTheme="minorHAnsi" w:hAnsiTheme="minorHAnsi"/>
                <w:sz w:val="17"/>
                <w:szCs w:val="17"/>
                <w:lang w:val="sv-SE"/>
              </w:rPr>
              <w:t>=1900 J/kgK</w:t>
            </w:r>
          </w:p>
          <w:p w14:paraId="156E215A" w14:textId="77777777" w:rsidR="004A32D1" w:rsidRPr="004A32D1" w:rsidRDefault="006A0438" w:rsidP="004A32D1">
            <w:pPr>
              <w:rPr>
                <w:rFonts w:asciiTheme="minorHAnsi" w:hAnsiTheme="minorHAnsi"/>
                <w:sz w:val="17"/>
                <w:szCs w:val="17"/>
              </w:rPr>
            </w:pPr>
            <m:oMath>
              <m:sSub>
                <m:sSubPr>
                  <m:ctrlPr>
                    <w:rPr>
                      <w:rFonts w:ascii="Cambria Math" w:hAnsi="Cambria Math"/>
                      <w:i/>
                      <w:sz w:val="17"/>
                      <w:szCs w:val="17"/>
                    </w:rPr>
                  </m:ctrlPr>
                </m:sSubPr>
                <m:e>
                  <m:r>
                    <w:rPr>
                      <w:rFonts w:ascii="Cambria Math" w:hAnsi="Cambria Math"/>
                      <w:sz w:val="17"/>
                      <w:szCs w:val="17"/>
                    </w:rPr>
                    <m:t>λ</m:t>
                  </m:r>
                </m:e>
                <m:sub>
                  <m:r>
                    <w:rPr>
                      <w:rFonts w:ascii="Cambria Math" w:hAnsi="Cambria Math"/>
                      <w:sz w:val="17"/>
                      <w:szCs w:val="17"/>
                    </w:rPr>
                    <m:t>p</m:t>
                  </m:r>
                </m:sub>
              </m:sSub>
            </m:oMath>
            <w:r w:rsidR="004A32D1" w:rsidRPr="004A32D1">
              <w:rPr>
                <w:rFonts w:asciiTheme="minorHAnsi" w:hAnsiTheme="minorHAnsi"/>
                <w:sz w:val="17"/>
                <w:szCs w:val="17"/>
              </w:rPr>
              <w:t>=0.45 W/mK</w:t>
            </w:r>
          </w:p>
        </w:tc>
        <w:tc>
          <w:tcPr>
            <w:tcW w:w="1530" w:type="dxa"/>
            <w:tcBorders>
              <w:bottom w:val="single" w:sz="6" w:space="0" w:color="808080"/>
            </w:tcBorders>
            <w:shd w:val="clear" w:color="auto" w:fill="auto"/>
          </w:tcPr>
          <w:p w14:paraId="3D024945" w14:textId="77777777" w:rsidR="004A32D1" w:rsidRPr="004A32D1" w:rsidRDefault="004A32D1" w:rsidP="00CD0BF9">
            <w:pPr>
              <w:ind w:firstLine="0"/>
              <w:rPr>
                <w:rFonts w:asciiTheme="minorHAnsi" w:hAnsiTheme="minorHAnsi"/>
                <w:sz w:val="17"/>
                <w:szCs w:val="17"/>
              </w:rPr>
            </w:pPr>
            <w:r w:rsidRPr="004A32D1">
              <w:rPr>
                <w:rFonts w:asciiTheme="minorHAnsi" w:hAnsiTheme="minorHAnsi"/>
                <w:sz w:val="17"/>
                <w:szCs w:val="17"/>
              </w:rPr>
              <w:t>High density polyethylene (Cecinato &amp; Loveridge, 2015)</w:t>
            </w:r>
          </w:p>
        </w:tc>
      </w:tr>
      <w:tr w:rsidR="004A32D1" w:rsidRPr="00B83F1E" w14:paraId="30434C59" w14:textId="77777777" w:rsidTr="00C9466F">
        <w:tc>
          <w:tcPr>
            <w:tcW w:w="851" w:type="dxa"/>
            <w:tcBorders>
              <w:bottom w:val="single" w:sz="6" w:space="0" w:color="808080"/>
            </w:tcBorders>
            <w:shd w:val="clear" w:color="auto" w:fill="auto"/>
          </w:tcPr>
          <w:p w14:paraId="70DC9D6B" w14:textId="77777777" w:rsidR="004A32D1" w:rsidRPr="004A32D1" w:rsidRDefault="004A32D1" w:rsidP="004A32D1">
            <w:pPr>
              <w:rPr>
                <w:rFonts w:asciiTheme="minorHAnsi" w:hAnsiTheme="minorHAnsi"/>
                <w:sz w:val="17"/>
                <w:szCs w:val="17"/>
              </w:rPr>
            </w:pPr>
            <w:r w:rsidRPr="004A32D1">
              <w:rPr>
                <w:rFonts w:asciiTheme="minorHAnsi" w:hAnsiTheme="minorHAnsi"/>
                <w:sz w:val="17"/>
                <w:szCs w:val="17"/>
              </w:rPr>
              <w:t>Concrete pile</w:t>
            </w:r>
          </w:p>
        </w:tc>
        <w:tc>
          <w:tcPr>
            <w:tcW w:w="1984" w:type="dxa"/>
            <w:tcBorders>
              <w:bottom w:val="single" w:sz="6" w:space="0" w:color="808080"/>
            </w:tcBorders>
            <w:shd w:val="clear" w:color="auto" w:fill="auto"/>
          </w:tcPr>
          <w:p w14:paraId="5A8FF97F" w14:textId="77777777" w:rsidR="004A32D1" w:rsidRPr="004A32D1" w:rsidRDefault="004A32D1" w:rsidP="00CD0BF9">
            <w:pPr>
              <w:ind w:firstLine="0"/>
              <w:rPr>
                <w:rFonts w:asciiTheme="minorHAnsi" w:hAnsiTheme="minorHAnsi"/>
                <w:sz w:val="17"/>
                <w:szCs w:val="17"/>
              </w:rPr>
            </w:pPr>
            <w:r w:rsidRPr="004A32D1">
              <w:rPr>
                <w:rFonts w:asciiTheme="minorHAnsi" w:hAnsiTheme="minorHAnsi"/>
                <w:sz w:val="17"/>
                <w:szCs w:val="17"/>
              </w:rPr>
              <w:t xml:space="preserve">Circular. </w:t>
            </w:r>
          </w:p>
          <w:p w14:paraId="60635F11" w14:textId="77777777" w:rsidR="004A32D1" w:rsidRPr="004A32D1" w:rsidRDefault="004A32D1" w:rsidP="00CD0BF9">
            <w:pPr>
              <w:ind w:firstLine="0"/>
              <w:rPr>
                <w:rFonts w:asciiTheme="minorHAnsi" w:hAnsiTheme="minorHAnsi"/>
                <w:sz w:val="17"/>
                <w:szCs w:val="17"/>
              </w:rPr>
            </w:pPr>
            <w:r w:rsidRPr="004A32D1">
              <w:rPr>
                <w:rFonts w:asciiTheme="minorHAnsi" w:hAnsiTheme="minorHAnsi"/>
                <w:i/>
                <w:sz w:val="17"/>
                <w:szCs w:val="17"/>
              </w:rPr>
              <w:t>r</w:t>
            </w:r>
            <w:r w:rsidRPr="004A32D1">
              <w:rPr>
                <w:rFonts w:asciiTheme="minorHAnsi" w:hAnsiTheme="minorHAnsi"/>
                <w:i/>
                <w:sz w:val="17"/>
                <w:szCs w:val="17"/>
                <w:vertAlign w:val="subscript"/>
              </w:rPr>
              <w:t>b</w:t>
            </w:r>
            <w:r w:rsidRPr="004A32D1">
              <w:rPr>
                <w:rFonts w:asciiTheme="minorHAnsi" w:hAnsiTheme="minorHAnsi"/>
                <w:sz w:val="17"/>
                <w:szCs w:val="17"/>
              </w:rPr>
              <w:t xml:space="preserve"> =0.3 m</w:t>
            </w:r>
          </w:p>
        </w:tc>
        <w:tc>
          <w:tcPr>
            <w:tcW w:w="2268" w:type="dxa"/>
            <w:tcBorders>
              <w:bottom w:val="single" w:sz="6" w:space="0" w:color="808080"/>
            </w:tcBorders>
            <w:shd w:val="clear" w:color="auto" w:fill="auto"/>
          </w:tcPr>
          <w:p w14:paraId="5F42F886" w14:textId="77777777" w:rsidR="004A32D1" w:rsidRPr="0056112F" w:rsidRDefault="006A0438" w:rsidP="004A32D1">
            <w:pPr>
              <w:rPr>
                <w:rFonts w:asciiTheme="minorHAnsi" w:hAnsiTheme="minorHAnsi"/>
                <w:sz w:val="17"/>
                <w:szCs w:val="17"/>
                <w:lang w:val="sv-SE"/>
              </w:rPr>
            </w:pPr>
            <m:oMath>
              <m:sSub>
                <m:sSubPr>
                  <m:ctrlPr>
                    <w:rPr>
                      <w:rFonts w:ascii="Cambria Math" w:hAnsi="Cambria Math"/>
                      <w:i/>
                      <w:sz w:val="17"/>
                      <w:szCs w:val="17"/>
                    </w:rPr>
                  </m:ctrlPr>
                </m:sSubPr>
                <m:e>
                  <m:r>
                    <w:rPr>
                      <w:rFonts w:ascii="Cambria Math" w:hAnsi="Cambria Math"/>
                      <w:sz w:val="17"/>
                      <w:szCs w:val="17"/>
                    </w:rPr>
                    <m:t>ρ</m:t>
                  </m:r>
                </m:e>
                <m:sub>
                  <m:r>
                    <w:rPr>
                      <w:rFonts w:ascii="Cambria Math" w:hAnsi="Cambria Math"/>
                      <w:sz w:val="17"/>
                      <w:szCs w:val="17"/>
                    </w:rPr>
                    <m:t>c</m:t>
                  </m:r>
                </m:sub>
              </m:sSub>
            </m:oMath>
            <w:r w:rsidR="004A32D1" w:rsidRPr="0056112F">
              <w:rPr>
                <w:rFonts w:asciiTheme="minorHAnsi" w:hAnsiTheme="minorHAnsi"/>
                <w:sz w:val="17"/>
                <w:szCs w:val="17"/>
                <w:lang w:val="sv-SE"/>
              </w:rPr>
              <w:t>=2000 kg/m</w:t>
            </w:r>
            <w:r w:rsidR="004A32D1" w:rsidRPr="0056112F">
              <w:rPr>
                <w:rFonts w:asciiTheme="minorHAnsi" w:hAnsiTheme="minorHAnsi"/>
                <w:sz w:val="17"/>
                <w:szCs w:val="17"/>
                <w:vertAlign w:val="superscript"/>
                <w:lang w:val="sv-SE"/>
              </w:rPr>
              <w:t>3</w:t>
            </w:r>
          </w:p>
          <w:p w14:paraId="2745155B" w14:textId="77777777" w:rsidR="004A32D1" w:rsidRPr="0056112F" w:rsidRDefault="006A0438" w:rsidP="004A32D1">
            <w:pPr>
              <w:rPr>
                <w:rFonts w:asciiTheme="minorHAnsi" w:hAnsiTheme="minorHAnsi"/>
                <w:sz w:val="17"/>
                <w:szCs w:val="17"/>
                <w:lang w:val="sv-SE"/>
              </w:rPr>
            </w:pPr>
            <m:oMath>
              <m:sSub>
                <m:sSubPr>
                  <m:ctrlPr>
                    <w:rPr>
                      <w:rFonts w:ascii="Cambria Math" w:hAnsi="Cambria Math"/>
                      <w:i/>
                      <w:sz w:val="17"/>
                      <w:szCs w:val="17"/>
                    </w:rPr>
                  </m:ctrlPr>
                </m:sSubPr>
                <m:e>
                  <m:r>
                    <w:rPr>
                      <w:rFonts w:ascii="Cambria Math" w:hAnsi="Cambria Math"/>
                      <w:sz w:val="17"/>
                      <w:szCs w:val="17"/>
                    </w:rPr>
                    <m:t>c</m:t>
                  </m:r>
                </m:e>
                <m:sub>
                  <m:r>
                    <w:rPr>
                      <w:rFonts w:ascii="Cambria Math" w:hAnsi="Cambria Math"/>
                      <w:sz w:val="17"/>
                      <w:szCs w:val="17"/>
                    </w:rPr>
                    <m:t>c</m:t>
                  </m:r>
                </m:sub>
              </m:sSub>
            </m:oMath>
            <w:r w:rsidR="004A32D1" w:rsidRPr="0056112F">
              <w:rPr>
                <w:rFonts w:asciiTheme="minorHAnsi" w:hAnsiTheme="minorHAnsi"/>
                <w:sz w:val="17"/>
                <w:szCs w:val="17"/>
                <w:lang w:val="sv-SE"/>
              </w:rPr>
              <w:t>=800 J/kgK</w:t>
            </w:r>
          </w:p>
          <w:p w14:paraId="20511462" w14:textId="77777777" w:rsidR="004A32D1" w:rsidRPr="004A32D1" w:rsidRDefault="006A0438" w:rsidP="004A32D1">
            <w:pPr>
              <w:rPr>
                <w:rFonts w:asciiTheme="minorHAnsi" w:hAnsiTheme="minorHAnsi"/>
                <w:sz w:val="17"/>
                <w:szCs w:val="17"/>
              </w:rPr>
            </w:pPr>
            <m:oMath>
              <m:sSub>
                <m:sSubPr>
                  <m:ctrlPr>
                    <w:rPr>
                      <w:rFonts w:ascii="Cambria Math" w:hAnsi="Cambria Math"/>
                      <w:i/>
                      <w:sz w:val="17"/>
                      <w:szCs w:val="17"/>
                    </w:rPr>
                  </m:ctrlPr>
                </m:sSubPr>
                <m:e>
                  <m:r>
                    <w:rPr>
                      <w:rFonts w:ascii="Cambria Math" w:hAnsi="Cambria Math"/>
                      <w:sz w:val="17"/>
                      <w:szCs w:val="17"/>
                    </w:rPr>
                    <m:t>λ</m:t>
                  </m:r>
                </m:e>
                <m:sub>
                  <m:r>
                    <w:rPr>
                      <w:rFonts w:ascii="Cambria Math" w:hAnsi="Cambria Math"/>
                      <w:sz w:val="17"/>
                      <w:szCs w:val="17"/>
                    </w:rPr>
                    <m:t>c</m:t>
                  </m:r>
                </m:sub>
              </m:sSub>
            </m:oMath>
            <w:r w:rsidR="004A32D1" w:rsidRPr="004A32D1">
              <w:rPr>
                <w:rFonts w:asciiTheme="minorHAnsi" w:hAnsiTheme="minorHAnsi"/>
                <w:sz w:val="17"/>
                <w:szCs w:val="17"/>
              </w:rPr>
              <w:t>=1 or 2 W/mK</w:t>
            </w:r>
          </w:p>
        </w:tc>
        <w:tc>
          <w:tcPr>
            <w:tcW w:w="1530" w:type="dxa"/>
            <w:tcBorders>
              <w:bottom w:val="single" w:sz="6" w:space="0" w:color="808080"/>
            </w:tcBorders>
            <w:shd w:val="clear" w:color="auto" w:fill="auto"/>
          </w:tcPr>
          <w:p w14:paraId="6187C2A6" w14:textId="77777777" w:rsidR="004A32D1" w:rsidRPr="004A32D1" w:rsidRDefault="004A32D1" w:rsidP="00CD0BF9">
            <w:pPr>
              <w:ind w:firstLine="0"/>
              <w:rPr>
                <w:rFonts w:asciiTheme="minorHAnsi" w:hAnsiTheme="minorHAnsi"/>
                <w:sz w:val="17"/>
                <w:szCs w:val="17"/>
              </w:rPr>
            </w:pPr>
          </w:p>
        </w:tc>
      </w:tr>
      <w:tr w:rsidR="004A32D1" w:rsidRPr="00B83F1E" w14:paraId="40D4ED79" w14:textId="77777777" w:rsidTr="00C9466F">
        <w:tc>
          <w:tcPr>
            <w:tcW w:w="851" w:type="dxa"/>
            <w:tcBorders>
              <w:bottom w:val="single" w:sz="6" w:space="0" w:color="808080"/>
            </w:tcBorders>
            <w:shd w:val="clear" w:color="auto" w:fill="auto"/>
          </w:tcPr>
          <w:p w14:paraId="20D4B758" w14:textId="77777777" w:rsidR="004A32D1" w:rsidRPr="004A32D1" w:rsidRDefault="004A32D1" w:rsidP="004A32D1">
            <w:pPr>
              <w:rPr>
                <w:rFonts w:asciiTheme="minorHAnsi" w:hAnsiTheme="minorHAnsi"/>
                <w:sz w:val="17"/>
                <w:szCs w:val="17"/>
              </w:rPr>
            </w:pPr>
            <w:r w:rsidRPr="004A32D1">
              <w:rPr>
                <w:rFonts w:asciiTheme="minorHAnsi" w:hAnsiTheme="minorHAnsi"/>
                <w:sz w:val="17"/>
                <w:szCs w:val="17"/>
              </w:rPr>
              <w:t>Ground</w:t>
            </w:r>
          </w:p>
        </w:tc>
        <w:tc>
          <w:tcPr>
            <w:tcW w:w="1984" w:type="dxa"/>
            <w:tcBorders>
              <w:bottom w:val="single" w:sz="6" w:space="0" w:color="808080"/>
            </w:tcBorders>
            <w:shd w:val="clear" w:color="auto" w:fill="auto"/>
          </w:tcPr>
          <w:p w14:paraId="1B8A699D" w14:textId="77777777" w:rsidR="004A32D1" w:rsidRPr="004A32D1" w:rsidRDefault="004A32D1" w:rsidP="00CD0BF9">
            <w:pPr>
              <w:ind w:firstLine="0"/>
              <w:rPr>
                <w:rFonts w:asciiTheme="minorHAnsi" w:hAnsiTheme="minorHAnsi"/>
                <w:sz w:val="17"/>
                <w:szCs w:val="17"/>
              </w:rPr>
            </w:pPr>
            <w:r w:rsidRPr="004A32D1">
              <w:rPr>
                <w:rFonts w:asciiTheme="minorHAnsi" w:hAnsiTheme="minorHAnsi"/>
                <w:sz w:val="17"/>
                <w:szCs w:val="17"/>
              </w:rPr>
              <w:t>Circular outer model domain (</w:t>
            </w:r>
            <w:r w:rsidRPr="004A32D1">
              <w:rPr>
                <w:rFonts w:asciiTheme="minorHAnsi" w:hAnsiTheme="minorHAnsi"/>
                <w:i/>
                <w:sz w:val="17"/>
                <w:szCs w:val="17"/>
              </w:rPr>
              <w:t>r</w:t>
            </w:r>
            <w:r w:rsidRPr="004A32D1">
              <w:rPr>
                <w:rFonts w:asciiTheme="minorHAnsi" w:hAnsiTheme="minorHAnsi"/>
                <w:i/>
                <w:sz w:val="17"/>
                <w:szCs w:val="17"/>
                <w:vertAlign w:val="subscript"/>
              </w:rPr>
              <w:t>o</w:t>
            </w:r>
            <w:r w:rsidRPr="004A32D1">
              <w:rPr>
                <w:rFonts w:asciiTheme="minorHAnsi" w:hAnsiTheme="minorHAnsi"/>
                <w:sz w:val="17"/>
                <w:szCs w:val="17"/>
              </w:rPr>
              <w:t>=25 m)</w:t>
            </w:r>
          </w:p>
        </w:tc>
        <w:tc>
          <w:tcPr>
            <w:tcW w:w="2268" w:type="dxa"/>
            <w:tcBorders>
              <w:bottom w:val="single" w:sz="6" w:space="0" w:color="808080"/>
            </w:tcBorders>
            <w:shd w:val="clear" w:color="auto" w:fill="auto"/>
          </w:tcPr>
          <w:p w14:paraId="280259D1" w14:textId="77777777" w:rsidR="004A32D1" w:rsidRPr="0056112F" w:rsidRDefault="006A0438" w:rsidP="004A32D1">
            <w:pPr>
              <w:rPr>
                <w:rFonts w:asciiTheme="minorHAnsi" w:hAnsiTheme="minorHAnsi"/>
                <w:sz w:val="17"/>
                <w:szCs w:val="17"/>
                <w:lang w:val="sv-SE"/>
              </w:rPr>
            </w:pPr>
            <m:oMath>
              <m:sSub>
                <m:sSubPr>
                  <m:ctrlPr>
                    <w:rPr>
                      <w:rFonts w:ascii="Cambria Math" w:hAnsi="Cambria Math"/>
                      <w:i/>
                      <w:sz w:val="17"/>
                      <w:szCs w:val="17"/>
                    </w:rPr>
                  </m:ctrlPr>
                </m:sSubPr>
                <m:e>
                  <m:r>
                    <w:rPr>
                      <w:rFonts w:ascii="Cambria Math" w:hAnsi="Cambria Math"/>
                      <w:sz w:val="17"/>
                      <w:szCs w:val="17"/>
                    </w:rPr>
                    <m:t>ρ</m:t>
                  </m:r>
                </m:e>
                <m:sub>
                  <m:r>
                    <w:rPr>
                      <w:rFonts w:ascii="Cambria Math" w:hAnsi="Cambria Math"/>
                      <w:sz w:val="17"/>
                      <w:szCs w:val="17"/>
                    </w:rPr>
                    <m:t>g</m:t>
                  </m:r>
                </m:sub>
              </m:sSub>
            </m:oMath>
            <w:r w:rsidR="004A32D1" w:rsidRPr="0056112F">
              <w:rPr>
                <w:rFonts w:asciiTheme="minorHAnsi" w:hAnsiTheme="minorHAnsi"/>
                <w:sz w:val="17"/>
                <w:szCs w:val="17"/>
                <w:lang w:val="sv-SE"/>
              </w:rPr>
              <w:t>=2000 kg/m</w:t>
            </w:r>
            <w:r w:rsidR="004A32D1" w:rsidRPr="0056112F">
              <w:rPr>
                <w:rFonts w:asciiTheme="minorHAnsi" w:hAnsiTheme="minorHAnsi"/>
                <w:sz w:val="17"/>
                <w:szCs w:val="17"/>
                <w:vertAlign w:val="superscript"/>
                <w:lang w:val="sv-SE"/>
              </w:rPr>
              <w:t>3</w:t>
            </w:r>
          </w:p>
          <w:p w14:paraId="7D3C8016" w14:textId="77777777" w:rsidR="004A32D1" w:rsidRPr="0056112F" w:rsidRDefault="006A0438" w:rsidP="004A32D1">
            <w:pPr>
              <w:rPr>
                <w:rFonts w:asciiTheme="minorHAnsi" w:hAnsiTheme="minorHAnsi"/>
                <w:sz w:val="17"/>
                <w:szCs w:val="17"/>
                <w:lang w:val="sv-SE"/>
              </w:rPr>
            </w:pPr>
            <m:oMath>
              <m:sSub>
                <m:sSubPr>
                  <m:ctrlPr>
                    <w:rPr>
                      <w:rFonts w:ascii="Cambria Math" w:hAnsi="Cambria Math"/>
                      <w:i/>
                      <w:sz w:val="17"/>
                      <w:szCs w:val="17"/>
                    </w:rPr>
                  </m:ctrlPr>
                </m:sSubPr>
                <m:e>
                  <m:r>
                    <w:rPr>
                      <w:rFonts w:ascii="Cambria Math" w:hAnsi="Cambria Math"/>
                      <w:sz w:val="17"/>
                      <w:szCs w:val="17"/>
                    </w:rPr>
                    <m:t>c</m:t>
                  </m:r>
                </m:e>
                <m:sub>
                  <m:r>
                    <w:rPr>
                      <w:rFonts w:ascii="Cambria Math" w:hAnsi="Cambria Math"/>
                      <w:sz w:val="17"/>
                      <w:szCs w:val="17"/>
                    </w:rPr>
                    <m:t>g</m:t>
                  </m:r>
                </m:sub>
              </m:sSub>
            </m:oMath>
            <w:r w:rsidR="004A32D1" w:rsidRPr="0056112F">
              <w:rPr>
                <w:rFonts w:asciiTheme="minorHAnsi" w:hAnsiTheme="minorHAnsi"/>
                <w:sz w:val="17"/>
                <w:szCs w:val="17"/>
                <w:lang w:val="sv-SE"/>
              </w:rPr>
              <w:t>=2000 J/kgK</w:t>
            </w:r>
          </w:p>
          <w:p w14:paraId="150AD20B" w14:textId="77777777" w:rsidR="004A32D1" w:rsidRPr="004A32D1" w:rsidRDefault="006A0438" w:rsidP="004A32D1">
            <w:pPr>
              <w:rPr>
                <w:rFonts w:asciiTheme="minorHAnsi" w:hAnsiTheme="minorHAnsi"/>
                <w:sz w:val="17"/>
                <w:szCs w:val="17"/>
              </w:rPr>
            </w:pPr>
            <m:oMath>
              <m:sSub>
                <m:sSubPr>
                  <m:ctrlPr>
                    <w:rPr>
                      <w:rFonts w:ascii="Cambria Math" w:hAnsi="Cambria Math"/>
                      <w:i/>
                      <w:sz w:val="17"/>
                      <w:szCs w:val="17"/>
                    </w:rPr>
                  </m:ctrlPr>
                </m:sSubPr>
                <m:e>
                  <m:r>
                    <w:rPr>
                      <w:rFonts w:ascii="Cambria Math" w:hAnsi="Cambria Math"/>
                      <w:sz w:val="17"/>
                      <w:szCs w:val="17"/>
                    </w:rPr>
                    <m:t>λ</m:t>
                  </m:r>
                </m:e>
                <m:sub>
                  <m:r>
                    <w:rPr>
                      <w:rFonts w:ascii="Cambria Math" w:hAnsi="Cambria Math"/>
                      <w:sz w:val="17"/>
                      <w:szCs w:val="17"/>
                    </w:rPr>
                    <m:t>g</m:t>
                  </m:r>
                </m:sub>
              </m:sSub>
            </m:oMath>
            <w:r w:rsidR="004A32D1" w:rsidRPr="004A32D1">
              <w:rPr>
                <w:rFonts w:asciiTheme="minorHAnsi" w:hAnsiTheme="minorHAnsi"/>
                <w:sz w:val="17"/>
                <w:szCs w:val="17"/>
              </w:rPr>
              <w:t>=1 or 2 W/mK</w:t>
            </w:r>
          </w:p>
        </w:tc>
        <w:tc>
          <w:tcPr>
            <w:tcW w:w="1530" w:type="dxa"/>
            <w:tcBorders>
              <w:bottom w:val="single" w:sz="6" w:space="0" w:color="808080"/>
            </w:tcBorders>
            <w:shd w:val="clear" w:color="auto" w:fill="auto"/>
          </w:tcPr>
          <w:p w14:paraId="5B28A1D2" w14:textId="77777777" w:rsidR="004A32D1" w:rsidRPr="004A32D1" w:rsidRDefault="004A32D1" w:rsidP="00CD0BF9">
            <w:pPr>
              <w:ind w:firstLine="0"/>
              <w:rPr>
                <w:rFonts w:asciiTheme="minorHAnsi" w:hAnsiTheme="minorHAnsi"/>
                <w:sz w:val="17"/>
                <w:szCs w:val="17"/>
              </w:rPr>
            </w:pPr>
          </w:p>
        </w:tc>
      </w:tr>
      <w:tr w:rsidR="004A32D1" w:rsidRPr="00B83F1E" w14:paraId="55B643D1" w14:textId="77777777" w:rsidTr="00C9466F">
        <w:tc>
          <w:tcPr>
            <w:tcW w:w="851" w:type="dxa"/>
            <w:tcBorders>
              <w:top w:val="single" w:sz="6" w:space="0" w:color="808080"/>
              <w:bottom w:val="single" w:sz="6" w:space="0" w:color="808080"/>
            </w:tcBorders>
            <w:shd w:val="clear" w:color="auto" w:fill="auto"/>
          </w:tcPr>
          <w:p w14:paraId="43A72249" w14:textId="77777777" w:rsidR="004A32D1" w:rsidRPr="004A32D1" w:rsidRDefault="004A32D1" w:rsidP="004A32D1">
            <w:pPr>
              <w:rPr>
                <w:rFonts w:asciiTheme="minorHAnsi" w:hAnsiTheme="minorHAnsi"/>
                <w:sz w:val="17"/>
                <w:szCs w:val="17"/>
              </w:rPr>
            </w:pPr>
            <w:r w:rsidRPr="004A32D1">
              <w:rPr>
                <w:rFonts w:asciiTheme="minorHAnsi" w:hAnsiTheme="minorHAnsi"/>
                <w:sz w:val="17"/>
                <w:szCs w:val="17"/>
              </w:rPr>
              <w:t>Steel</w:t>
            </w:r>
          </w:p>
        </w:tc>
        <w:tc>
          <w:tcPr>
            <w:tcW w:w="1984" w:type="dxa"/>
            <w:tcBorders>
              <w:top w:val="single" w:sz="6" w:space="0" w:color="808080"/>
              <w:bottom w:val="single" w:sz="6" w:space="0" w:color="808080"/>
            </w:tcBorders>
            <w:shd w:val="clear" w:color="auto" w:fill="auto"/>
          </w:tcPr>
          <w:p w14:paraId="7DDB1080" w14:textId="77777777" w:rsidR="004A32D1" w:rsidRPr="004A32D1" w:rsidRDefault="004A32D1" w:rsidP="00CD0BF9">
            <w:pPr>
              <w:ind w:firstLine="0"/>
              <w:rPr>
                <w:rFonts w:asciiTheme="minorHAnsi" w:hAnsiTheme="minorHAnsi"/>
                <w:sz w:val="17"/>
                <w:szCs w:val="17"/>
              </w:rPr>
            </w:pPr>
            <w:r w:rsidRPr="004A32D1">
              <w:rPr>
                <w:rFonts w:asciiTheme="minorHAnsi" w:hAnsiTheme="minorHAnsi"/>
                <w:i/>
                <w:sz w:val="17"/>
                <w:szCs w:val="17"/>
              </w:rPr>
              <w:t>r</w:t>
            </w:r>
            <w:r w:rsidRPr="004A32D1">
              <w:rPr>
                <w:rFonts w:asciiTheme="minorHAnsi" w:hAnsiTheme="minorHAnsi"/>
                <w:i/>
                <w:sz w:val="17"/>
                <w:szCs w:val="17"/>
                <w:vertAlign w:val="subscript"/>
              </w:rPr>
              <w:t>s</w:t>
            </w:r>
            <w:r w:rsidRPr="004A32D1">
              <w:rPr>
                <w:rFonts w:asciiTheme="minorHAnsi" w:hAnsiTheme="minorHAnsi"/>
                <w:sz w:val="17"/>
                <w:szCs w:val="17"/>
              </w:rPr>
              <w:t>=0.02 m at the centre of the pile.</w:t>
            </w:r>
          </w:p>
        </w:tc>
        <w:tc>
          <w:tcPr>
            <w:tcW w:w="2268" w:type="dxa"/>
            <w:tcBorders>
              <w:top w:val="single" w:sz="6" w:space="0" w:color="808080"/>
              <w:bottom w:val="single" w:sz="6" w:space="0" w:color="808080"/>
            </w:tcBorders>
            <w:shd w:val="clear" w:color="auto" w:fill="auto"/>
          </w:tcPr>
          <w:p w14:paraId="5814F15D" w14:textId="77777777" w:rsidR="004A32D1" w:rsidRPr="0056112F" w:rsidRDefault="006A0438" w:rsidP="004A32D1">
            <w:pPr>
              <w:rPr>
                <w:rFonts w:asciiTheme="minorHAnsi" w:hAnsiTheme="minorHAnsi"/>
                <w:sz w:val="17"/>
                <w:szCs w:val="17"/>
                <w:lang w:val="sv-SE"/>
              </w:rPr>
            </w:pPr>
            <m:oMath>
              <m:sSub>
                <m:sSubPr>
                  <m:ctrlPr>
                    <w:rPr>
                      <w:rFonts w:ascii="Cambria Math" w:hAnsi="Cambria Math"/>
                      <w:i/>
                      <w:sz w:val="17"/>
                      <w:szCs w:val="17"/>
                    </w:rPr>
                  </m:ctrlPr>
                </m:sSubPr>
                <m:e>
                  <m:r>
                    <w:rPr>
                      <w:rFonts w:ascii="Cambria Math" w:hAnsi="Cambria Math"/>
                      <w:sz w:val="17"/>
                      <w:szCs w:val="17"/>
                    </w:rPr>
                    <m:t>ρ</m:t>
                  </m:r>
                </m:e>
                <m:sub>
                  <m:r>
                    <w:rPr>
                      <w:rFonts w:ascii="Cambria Math" w:hAnsi="Cambria Math"/>
                      <w:sz w:val="17"/>
                      <w:szCs w:val="17"/>
                    </w:rPr>
                    <m:t>s</m:t>
                  </m:r>
                </m:sub>
              </m:sSub>
            </m:oMath>
            <w:r w:rsidR="004A32D1" w:rsidRPr="0056112F">
              <w:rPr>
                <w:rFonts w:asciiTheme="minorHAnsi" w:hAnsiTheme="minorHAnsi"/>
                <w:sz w:val="17"/>
                <w:szCs w:val="17"/>
                <w:lang w:val="sv-SE"/>
              </w:rPr>
              <w:t>=7801kg/m3</w:t>
            </w:r>
          </w:p>
          <w:p w14:paraId="367C6829" w14:textId="77777777" w:rsidR="004A32D1" w:rsidRPr="0056112F" w:rsidRDefault="006A0438" w:rsidP="004A32D1">
            <w:pPr>
              <w:rPr>
                <w:rFonts w:asciiTheme="minorHAnsi" w:hAnsiTheme="minorHAnsi"/>
                <w:sz w:val="17"/>
                <w:szCs w:val="17"/>
                <w:lang w:val="sv-SE"/>
              </w:rPr>
            </w:pPr>
            <m:oMath>
              <m:sSub>
                <m:sSubPr>
                  <m:ctrlPr>
                    <w:rPr>
                      <w:rFonts w:ascii="Cambria Math" w:hAnsi="Cambria Math"/>
                      <w:i/>
                      <w:sz w:val="17"/>
                      <w:szCs w:val="17"/>
                    </w:rPr>
                  </m:ctrlPr>
                </m:sSubPr>
                <m:e>
                  <m:r>
                    <w:rPr>
                      <w:rFonts w:ascii="Cambria Math" w:hAnsi="Cambria Math"/>
                      <w:sz w:val="17"/>
                      <w:szCs w:val="17"/>
                    </w:rPr>
                    <m:t>c</m:t>
                  </m:r>
                </m:e>
                <m:sub>
                  <m:r>
                    <w:rPr>
                      <w:rFonts w:ascii="Cambria Math" w:hAnsi="Cambria Math"/>
                      <w:sz w:val="17"/>
                      <w:szCs w:val="17"/>
                    </w:rPr>
                    <m:t>s</m:t>
                  </m:r>
                </m:sub>
              </m:sSub>
            </m:oMath>
            <w:r w:rsidR="004A32D1" w:rsidRPr="0056112F">
              <w:rPr>
                <w:rFonts w:asciiTheme="minorHAnsi" w:hAnsiTheme="minorHAnsi"/>
                <w:sz w:val="17"/>
                <w:szCs w:val="17"/>
                <w:lang w:val="sv-SE"/>
              </w:rPr>
              <w:t>=473 J/kgK</w:t>
            </w:r>
          </w:p>
          <w:p w14:paraId="5DB4AB88" w14:textId="77777777" w:rsidR="004A32D1" w:rsidRPr="004A32D1" w:rsidRDefault="006A0438" w:rsidP="004A32D1">
            <w:pPr>
              <w:rPr>
                <w:rFonts w:asciiTheme="minorHAnsi" w:hAnsiTheme="minorHAnsi"/>
                <w:sz w:val="17"/>
                <w:szCs w:val="17"/>
              </w:rPr>
            </w:pPr>
            <m:oMath>
              <m:sSub>
                <m:sSubPr>
                  <m:ctrlPr>
                    <w:rPr>
                      <w:rFonts w:ascii="Cambria Math" w:hAnsi="Cambria Math"/>
                      <w:i/>
                      <w:sz w:val="17"/>
                      <w:szCs w:val="17"/>
                    </w:rPr>
                  </m:ctrlPr>
                </m:sSubPr>
                <m:e>
                  <m:r>
                    <w:rPr>
                      <w:rFonts w:ascii="Cambria Math" w:hAnsi="Cambria Math"/>
                      <w:sz w:val="17"/>
                      <w:szCs w:val="17"/>
                    </w:rPr>
                    <m:t>λ</m:t>
                  </m:r>
                </m:e>
                <m:sub>
                  <m:r>
                    <w:rPr>
                      <w:rFonts w:ascii="Cambria Math" w:hAnsi="Cambria Math"/>
                      <w:sz w:val="17"/>
                      <w:szCs w:val="17"/>
                    </w:rPr>
                    <m:t>s</m:t>
                  </m:r>
                </m:sub>
              </m:sSub>
            </m:oMath>
            <w:r w:rsidR="004A32D1" w:rsidRPr="004A32D1">
              <w:rPr>
                <w:rFonts w:asciiTheme="minorHAnsi" w:hAnsiTheme="minorHAnsi"/>
                <w:sz w:val="17"/>
                <w:szCs w:val="17"/>
              </w:rPr>
              <w:t>=43 W/mK</w:t>
            </w:r>
          </w:p>
        </w:tc>
        <w:tc>
          <w:tcPr>
            <w:tcW w:w="1530" w:type="dxa"/>
            <w:tcBorders>
              <w:top w:val="single" w:sz="6" w:space="0" w:color="808080"/>
              <w:bottom w:val="single" w:sz="6" w:space="0" w:color="808080"/>
            </w:tcBorders>
            <w:shd w:val="clear" w:color="auto" w:fill="auto"/>
          </w:tcPr>
          <w:p w14:paraId="77257AE9" w14:textId="77777777" w:rsidR="004A32D1" w:rsidRPr="004A32D1" w:rsidRDefault="004A32D1" w:rsidP="00CD0BF9">
            <w:pPr>
              <w:ind w:firstLine="0"/>
              <w:rPr>
                <w:rFonts w:asciiTheme="minorHAnsi" w:hAnsiTheme="minorHAnsi"/>
                <w:sz w:val="17"/>
                <w:szCs w:val="17"/>
              </w:rPr>
            </w:pPr>
            <w:r w:rsidRPr="004A32D1">
              <w:rPr>
                <w:rFonts w:asciiTheme="minorHAnsi" w:hAnsiTheme="minorHAnsi"/>
                <w:sz w:val="17"/>
                <w:szCs w:val="17"/>
              </w:rPr>
              <w:t xml:space="preserve">Only </w:t>
            </w:r>
            <w:r w:rsidR="006B44C8">
              <w:rPr>
                <w:rFonts w:asciiTheme="minorHAnsi" w:hAnsiTheme="minorHAnsi"/>
                <w:sz w:val="17"/>
                <w:szCs w:val="17"/>
              </w:rPr>
              <w:t>for</w:t>
            </w:r>
            <w:r w:rsidRPr="004A32D1">
              <w:rPr>
                <w:rFonts w:asciiTheme="minorHAnsi" w:hAnsiTheme="minorHAnsi"/>
                <w:sz w:val="17"/>
                <w:szCs w:val="17"/>
              </w:rPr>
              <w:t xml:space="preserve"> CFA </w:t>
            </w:r>
          </w:p>
          <w:p w14:paraId="73E93C2B" w14:textId="77777777" w:rsidR="004A32D1" w:rsidRPr="004A32D1" w:rsidRDefault="004A32D1" w:rsidP="00CD0BF9">
            <w:pPr>
              <w:ind w:firstLine="0"/>
              <w:rPr>
                <w:rFonts w:asciiTheme="minorHAnsi" w:hAnsiTheme="minorHAnsi"/>
                <w:sz w:val="17"/>
                <w:szCs w:val="17"/>
              </w:rPr>
            </w:pPr>
            <w:r w:rsidRPr="004A32D1">
              <w:rPr>
                <w:rFonts w:asciiTheme="minorHAnsi" w:hAnsiTheme="minorHAnsi"/>
                <w:sz w:val="17"/>
                <w:szCs w:val="17"/>
              </w:rPr>
              <w:t>Loveridge &amp; Cecinato (2016)</w:t>
            </w:r>
          </w:p>
        </w:tc>
      </w:tr>
    </w:tbl>
    <w:p w14:paraId="4C548F0D" w14:textId="77777777" w:rsidR="002F5487" w:rsidRPr="002F5487" w:rsidRDefault="002F5487" w:rsidP="002F5487">
      <w:pPr>
        <w:rPr>
          <w:b/>
          <w:sz w:val="17"/>
          <w:szCs w:val="17"/>
        </w:rPr>
      </w:pPr>
    </w:p>
    <w:p w14:paraId="6300D5AA" w14:textId="77777777" w:rsidR="007E2E90" w:rsidRPr="007E2E90" w:rsidRDefault="007E2E90" w:rsidP="007E2E90">
      <w:pPr>
        <w:rPr>
          <w:b/>
          <w:sz w:val="24"/>
        </w:rPr>
      </w:pPr>
      <w:r w:rsidRPr="007E2E90">
        <w:rPr>
          <w:b/>
          <w:sz w:val="24"/>
        </w:rPr>
        <w:t>Matching to radially-symmetric model</w:t>
      </w:r>
    </w:p>
    <w:p w14:paraId="3211C2D6" w14:textId="5B3DABD6" w:rsidR="007E2E90" w:rsidRPr="000E26FB" w:rsidRDefault="007E2E90" w:rsidP="007E2E90">
      <w:r w:rsidRPr="000E26FB">
        <w:t xml:space="preserve">The method for matching the radially-symmetric models </w:t>
      </w:r>
      <w:r w:rsidRPr="0056112F">
        <w:t>(C</w:t>
      </w:r>
      <w:r w:rsidR="0056112F" w:rsidRPr="0056112F">
        <w:t>J</w:t>
      </w:r>
      <w:r w:rsidRPr="0056112F">
        <w:t>RM and C</w:t>
      </w:r>
      <w:r w:rsidR="0056112F" w:rsidRPr="0056112F">
        <w:t>JR</w:t>
      </w:r>
      <w:r w:rsidRPr="0056112F">
        <w:t>M</w:t>
      </w:r>
      <w:r w:rsidR="0056112F" w:rsidRPr="0056112F">
        <w:t>S</w:t>
      </w:r>
      <w:r w:rsidRPr="0056112F">
        <w:t>)</w:t>
      </w:r>
      <w:r w:rsidRPr="000E26FB">
        <w:t xml:space="preserve"> to the synthetic explicit model simulations (EGM) are summarised in Figure 2.  The philosophy of the matching is to preserve the true geometry and physics whenever possible.  Therefore, the concrete and ground thermal properties and geometry (i.e. </w:t>
      </w:r>
      <w:r w:rsidRPr="000E26FB">
        <w:rPr>
          <w:i/>
        </w:rPr>
        <w:t>r</w:t>
      </w:r>
      <w:r w:rsidRPr="000E26FB">
        <w:rPr>
          <w:i/>
          <w:vertAlign w:val="subscript"/>
        </w:rPr>
        <w:t>b</w:t>
      </w:r>
      <w:r w:rsidRPr="000E26FB">
        <w:t xml:space="preserve"> =0.3 m) are kept unchanged from the EGM.  In theory these could be varied to give additional degrees of freedom</w:t>
      </w:r>
      <w:r w:rsidR="00732A4C">
        <w:t xml:space="preserve"> thereby potentially improving the fit</w:t>
      </w:r>
      <w:r w:rsidRPr="000E26FB">
        <w:t xml:space="preserve">.  </w:t>
      </w:r>
    </w:p>
    <w:p w14:paraId="6E6C4AAE" w14:textId="77777777" w:rsidR="007E2E90" w:rsidRPr="000E26FB" w:rsidRDefault="007E2E90" w:rsidP="007E2E90">
      <w:r w:rsidRPr="000E26FB">
        <w:t>The effective radius of the single effective pipe (</w:t>
      </w:r>
      <w:r w:rsidRPr="000E26FB">
        <w:rPr>
          <w:i/>
        </w:rPr>
        <w:t>r</w:t>
      </w:r>
      <w:r w:rsidRPr="000E26FB">
        <w:rPr>
          <w:i/>
          <w:vertAlign w:val="subscript"/>
        </w:rPr>
        <w:t>pe</w:t>
      </w:r>
      <w:r w:rsidRPr="000E26FB">
        <w:t xml:space="preserve">) is set so as to provide the identical fluid temperature drop over the concrete pile during quasi steady-state conduction at the end of the simulation as occurs for the EGM (i.e. at </w:t>
      </w:r>
      <w:r w:rsidRPr="000E26FB">
        <w:rPr>
          <w:i/>
        </w:rPr>
        <w:t>t</w:t>
      </w:r>
      <w:r w:rsidRPr="000E26FB">
        <w:t>=1×10</w:t>
      </w:r>
      <w:r w:rsidRPr="000E26FB">
        <w:rPr>
          <w:vertAlign w:val="superscript"/>
        </w:rPr>
        <w:t>7</w:t>
      </w:r>
      <w:r w:rsidRPr="000E26FB">
        <w:t xml:space="preserve">s).  This </w:t>
      </w:r>
      <w:r w:rsidRPr="000E26FB">
        <w:lastRenderedPageBreak/>
        <w:t xml:space="preserve">is achieved by computing the averages of </w:t>
      </w:r>
      <m:oMath>
        <m:sSub>
          <m:sSubPr>
            <m:ctrlPr>
              <w:rPr>
                <w:rFonts w:ascii="Cambria Math" w:hAnsi="Cambria Math"/>
                <w:i/>
              </w:rPr>
            </m:ctrlPr>
          </m:sSubPr>
          <m:e>
            <m:r>
              <w:rPr>
                <w:rFonts w:ascii="Cambria Math" w:hAnsi="Cambria Math"/>
              </w:rPr>
              <m:t>T</m:t>
            </m:r>
          </m:e>
          <m:sub>
            <m:r>
              <w:rPr>
                <w:rFonts w:ascii="Cambria Math" w:hAnsi="Cambria Math"/>
              </w:rPr>
              <m:t>po</m:t>
            </m:r>
          </m:sub>
        </m:sSub>
      </m:oMath>
      <w:r w:rsidRPr="000E26FB">
        <w:t xml:space="preserve"> and </w:t>
      </w:r>
      <m:oMath>
        <m:sSub>
          <m:sSubPr>
            <m:ctrlPr>
              <w:rPr>
                <w:rFonts w:ascii="Cambria Math" w:hAnsi="Cambria Math"/>
                <w:i/>
              </w:rPr>
            </m:ctrlPr>
          </m:sSubPr>
          <m:e>
            <m:r>
              <w:rPr>
                <w:rFonts w:ascii="Cambria Math" w:hAnsi="Cambria Math"/>
              </w:rPr>
              <m:t>T</m:t>
            </m:r>
          </m:e>
          <m:sub>
            <m:r>
              <w:rPr>
                <w:rFonts w:ascii="Cambria Math" w:hAnsi="Cambria Math"/>
              </w:rPr>
              <m:t>b</m:t>
            </m:r>
          </m:sub>
        </m:sSub>
      </m:oMath>
      <w:r w:rsidRPr="000E26FB">
        <w:rPr>
          <w:rFonts w:eastAsiaTheme="minorEastAsia"/>
        </w:rPr>
        <w:t xml:space="preserve"> </w:t>
      </w:r>
      <w:r w:rsidRPr="000E26FB">
        <w:t xml:space="preserve">around the borehole and pipe boundaries and rearranging the steady-state heat-flow equation </w:t>
      </w:r>
      <w:r w:rsidR="00732A4C">
        <w:t xml:space="preserve">[1] </w:t>
      </w:r>
      <w:r w:rsidRPr="000E26FB">
        <w:t xml:space="preserve">to find </w:t>
      </w:r>
      <m:oMath>
        <m:sSub>
          <m:sSubPr>
            <m:ctrlPr>
              <w:rPr>
                <w:rFonts w:ascii="Cambria Math" w:hAnsi="Cambria Math"/>
                <w:i/>
              </w:rPr>
            </m:ctrlPr>
          </m:sSubPr>
          <m:e>
            <m:r>
              <w:rPr>
                <w:rFonts w:ascii="Cambria Math" w:hAnsi="Cambria Math"/>
              </w:rPr>
              <m:t>r</m:t>
            </m:r>
          </m:e>
          <m:sub>
            <m:r>
              <w:rPr>
                <w:rFonts w:ascii="Cambria Math" w:hAnsi="Cambria Math"/>
              </w:rPr>
              <m:t>pe</m:t>
            </m:r>
          </m:sub>
        </m:sSub>
      </m:oMath>
      <w:r w:rsidRPr="000E26FB">
        <w:t xml:space="preserve">: </w:t>
      </w:r>
    </w:p>
    <w:p w14:paraId="4B79E53A" w14:textId="77777777" w:rsidR="007E2E90" w:rsidRPr="000E26FB" w:rsidRDefault="007E2E90" w:rsidP="00FF3024">
      <w:pPr>
        <w:rPr>
          <w:lang w:val="la-Latn"/>
        </w:rPr>
      </w:pPr>
    </w:p>
    <w:p w14:paraId="1E5BD131" w14:textId="77777777" w:rsidR="007E2E90" w:rsidRPr="000E26FB" w:rsidRDefault="007E2E90" w:rsidP="00FF3024">
      <w:pPr>
        <w:rPr>
          <w:lang w:val="la-Latn"/>
        </w:rPr>
      </w:pPr>
    </w:p>
    <w:p w14:paraId="43750697" w14:textId="1FE6BCEB" w:rsidR="007E2E90" w:rsidRPr="000E26FB" w:rsidRDefault="006A0438" w:rsidP="00FF3024">
      <w:pPr>
        <w:rPr>
          <w:lang w:val="la-Latn"/>
        </w:rPr>
      </w:pPr>
      <m:oMath>
        <m:sSub>
          <m:sSubPr>
            <m:ctrlPr>
              <w:rPr>
                <w:rFonts w:ascii="Cambria Math" w:hAnsi="Cambria Math" w:cstheme="minorBidi"/>
                <w:i/>
              </w:rPr>
            </m:ctrlPr>
          </m:sSubPr>
          <m:e>
            <m:acc>
              <m:accPr>
                <m:chr m:val="̅"/>
                <m:ctrlPr>
                  <w:rPr>
                    <w:rFonts w:ascii="Cambria Math" w:hAnsi="Cambria Math" w:cstheme="minorBidi"/>
                    <w:i/>
                  </w:rPr>
                </m:ctrlPr>
              </m:accPr>
              <m:e>
                <m:r>
                  <w:rPr>
                    <w:rFonts w:ascii="Cambria Math" w:hAnsi="Cambria Math" w:cstheme="minorBidi"/>
                  </w:rPr>
                  <m:t>T</m:t>
                </m:r>
              </m:e>
            </m:acc>
          </m:e>
          <m:sub>
            <m:r>
              <w:rPr>
                <w:rFonts w:ascii="Cambria Math" w:hAnsi="Cambria Math" w:cstheme="minorBidi"/>
              </w:rPr>
              <m:t>po</m:t>
            </m:r>
          </m:sub>
        </m:sSub>
        <m:r>
          <w:rPr>
            <w:rFonts w:ascii="Cambria Math" w:hAnsi="Cambria Math" w:cstheme="minorBidi"/>
            <w:lang w:val="sv-SE"/>
          </w:rPr>
          <m:t>-</m:t>
        </m:r>
        <m:sSub>
          <m:sSubPr>
            <m:ctrlPr>
              <w:rPr>
                <w:rFonts w:ascii="Cambria Math" w:hAnsi="Cambria Math" w:cstheme="minorBidi"/>
                <w:i/>
              </w:rPr>
            </m:ctrlPr>
          </m:sSubPr>
          <m:e>
            <m:acc>
              <m:accPr>
                <m:chr m:val="̅"/>
                <m:ctrlPr>
                  <w:rPr>
                    <w:rFonts w:ascii="Cambria Math" w:hAnsi="Cambria Math" w:cstheme="minorBidi"/>
                    <w:i/>
                  </w:rPr>
                </m:ctrlPr>
              </m:accPr>
              <m:e>
                <m:r>
                  <w:rPr>
                    <w:rFonts w:ascii="Cambria Math" w:hAnsi="Cambria Math" w:cstheme="minorBidi"/>
                  </w:rPr>
                  <m:t>T</m:t>
                </m:r>
              </m:e>
            </m:acc>
          </m:e>
          <m:sub>
            <m:r>
              <w:rPr>
                <w:rFonts w:ascii="Cambria Math" w:hAnsi="Cambria Math" w:cstheme="minorBidi"/>
              </w:rPr>
              <m:t>b</m:t>
            </m:r>
          </m:sub>
        </m:sSub>
        <m:r>
          <w:rPr>
            <w:rFonts w:ascii="Cambria Math" w:hAnsi="Cambria Math"/>
            <w:lang w:val="sv-SE"/>
          </w:rPr>
          <m:t>=</m:t>
        </m:r>
        <m:r>
          <w:rPr>
            <w:rFonts w:ascii="Cambria Math" w:hAnsi="Cambria Math"/>
          </w:rPr>
          <m:t>q</m:t>
        </m:r>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hAnsi="Cambria Math"/>
            <w:lang w:val="sv-SE"/>
          </w:rPr>
          <m:t>=</m:t>
        </m:r>
        <m:f>
          <m:fPr>
            <m:ctrlPr>
              <w:rPr>
                <w:rFonts w:ascii="Cambria Math" w:hAnsi="Cambria Math" w:cstheme="minorBidi"/>
                <w:i/>
              </w:rPr>
            </m:ctrlPr>
          </m:fPr>
          <m:num>
            <m:r>
              <w:rPr>
                <w:rFonts w:ascii="Cambria Math" w:hAnsi="Cambria Math"/>
              </w:rPr>
              <m:t>q</m:t>
            </m:r>
          </m:num>
          <m:den>
            <m:r>
              <w:rPr>
                <w:rFonts w:ascii="Cambria Math" w:hAnsi="Cambria Math"/>
                <w:lang w:val="sv-SE"/>
              </w:rPr>
              <m:t>2</m:t>
            </m:r>
            <m:r>
              <w:rPr>
                <w:rFonts w:ascii="Cambria Math" w:hAnsi="Cambria Math"/>
              </w:rPr>
              <m:t>π</m:t>
            </m:r>
            <m:sSub>
              <m:sSubPr>
                <m:ctrlPr>
                  <w:rPr>
                    <w:rFonts w:ascii="Cambria Math" w:hAnsi="Cambria Math" w:cstheme="minorBidi"/>
                    <w:i/>
                  </w:rPr>
                </m:ctrlPr>
              </m:sSubPr>
              <m:e>
                <m:r>
                  <w:rPr>
                    <w:rFonts w:ascii="Cambria Math" w:hAnsi="Cambria Math"/>
                  </w:rPr>
                  <m:t>λ</m:t>
                </m:r>
              </m:e>
              <m:sub>
                <m:r>
                  <w:rPr>
                    <w:rFonts w:ascii="Cambria Math" w:hAnsi="Cambria Math" w:cstheme="minorBidi"/>
                  </w:rPr>
                  <m:t>c</m:t>
                </m:r>
              </m:sub>
            </m:sSub>
          </m:den>
        </m:f>
        <m:r>
          <m:rPr>
            <m:nor/>
          </m:rPr>
          <w:rPr>
            <w:rFonts w:ascii="Cambria Math" w:hAnsi="Cambria Math"/>
            <w:lang w:val="sv-SE"/>
          </w:rPr>
          <m:t>ln</m:t>
        </m:r>
        <m:d>
          <m:dPr>
            <m:ctrlPr>
              <w:rPr>
                <w:rFonts w:ascii="Cambria Math" w:hAnsi="Cambria Math" w:cstheme="minorBidi"/>
                <w:i/>
              </w:rPr>
            </m:ctrlPr>
          </m:dPr>
          <m:e>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rPr>
                      <m:t>r</m:t>
                    </m:r>
                  </m:e>
                  <m:sub>
                    <m:r>
                      <w:rPr>
                        <w:rFonts w:ascii="Cambria Math" w:hAnsi="Cambria Math"/>
                      </w:rPr>
                      <m:t>b</m:t>
                    </m:r>
                  </m:sub>
                </m:sSub>
              </m:num>
              <m:den>
                <m:sSub>
                  <m:sSubPr>
                    <m:ctrlPr>
                      <w:rPr>
                        <w:rFonts w:ascii="Cambria Math" w:hAnsi="Cambria Math" w:cstheme="minorBidi"/>
                        <w:i/>
                      </w:rPr>
                    </m:ctrlPr>
                  </m:sSubPr>
                  <m:e>
                    <m:r>
                      <w:rPr>
                        <w:rFonts w:ascii="Cambria Math" w:hAnsi="Cambria Math"/>
                      </w:rPr>
                      <m:t>r</m:t>
                    </m:r>
                  </m:e>
                  <m:sub>
                    <m:r>
                      <w:rPr>
                        <w:rFonts w:ascii="Cambria Math" w:hAnsi="Cambria Math"/>
                      </w:rPr>
                      <m:t>pe</m:t>
                    </m:r>
                  </m:sub>
                </m:sSub>
              </m:den>
            </m:f>
          </m:e>
        </m:d>
      </m:oMath>
      <w:r w:rsidR="007E2E90" w:rsidRPr="003346A2">
        <w:rPr>
          <w:lang w:val="sv-SE"/>
        </w:rPr>
        <w:tab/>
      </w:r>
      <w:r w:rsidR="006F6DE8">
        <w:rPr>
          <w:lang w:val="sv-SE"/>
        </w:rPr>
        <w:tab/>
      </w:r>
      <w:r w:rsidR="006F6DE8">
        <w:rPr>
          <w:lang w:val="sv-SE"/>
        </w:rPr>
        <w:tab/>
      </w:r>
      <w:r w:rsidR="006F6DE8">
        <w:rPr>
          <w:lang w:val="sv-SE"/>
        </w:rPr>
        <w:tab/>
      </w:r>
      <w:r w:rsidR="006F6DE8">
        <w:rPr>
          <w:lang w:val="sv-SE"/>
        </w:rPr>
        <w:tab/>
      </w:r>
      <w:r w:rsidR="006F6DE8">
        <w:rPr>
          <w:lang w:val="sv-SE"/>
        </w:rPr>
        <w:tab/>
      </w:r>
      <w:r w:rsidR="007E2E90" w:rsidRPr="003346A2">
        <w:rPr>
          <w:lang w:val="sv-SE"/>
        </w:rPr>
        <w:t>[1]</w:t>
      </w:r>
    </w:p>
    <w:p w14:paraId="7B8A94C3" w14:textId="77777777" w:rsidR="007E2E90" w:rsidRDefault="007E2E90" w:rsidP="00FF3024">
      <w:pPr>
        <w:rPr>
          <w:lang w:val="la-Latn"/>
        </w:rPr>
      </w:pPr>
    </w:p>
    <w:p w14:paraId="0E79E8BD" w14:textId="77777777" w:rsidR="007E2E90" w:rsidRPr="000E26FB" w:rsidRDefault="007E2E90" w:rsidP="007E2E90">
      <w:pPr>
        <w:rPr>
          <w:rFonts w:ascii="Times New Roman" w:eastAsiaTheme="minorEastAsia" w:hAnsi="Times New Roman"/>
        </w:rPr>
      </w:pPr>
      <w:r w:rsidRPr="000E26FB">
        <w:rPr>
          <w:rFonts w:ascii="Times New Roman" w:hAnsi="Times New Roman"/>
        </w:rPr>
        <w:t xml:space="preserve">By doing this we remove the issue of how to estimate </w:t>
      </w:r>
      <m:oMath>
        <m:sSub>
          <m:sSubPr>
            <m:ctrlPr>
              <w:rPr>
                <w:rFonts w:ascii="Cambria Math" w:hAnsi="Cambria Math"/>
                <w:i/>
              </w:rPr>
            </m:ctrlPr>
          </m:sSubPr>
          <m:e>
            <m:r>
              <w:rPr>
                <w:rFonts w:ascii="Cambria Math" w:hAnsi="Cambria Math"/>
              </w:rPr>
              <m:t>R</m:t>
            </m:r>
          </m:e>
          <m:sub>
            <m:r>
              <w:rPr>
                <w:rFonts w:ascii="Cambria Math" w:hAnsi="Cambria Math"/>
              </w:rPr>
              <m:t>b</m:t>
            </m:r>
          </m:sub>
        </m:sSub>
      </m:oMath>
      <w:r w:rsidRPr="000E26FB">
        <w:rPr>
          <w:rFonts w:ascii="Times New Roman" w:eastAsiaTheme="minorEastAsia" w:hAnsi="Times New Roman"/>
        </w:rPr>
        <w:t xml:space="preserve"> given a particular borehole geometry</w:t>
      </w:r>
      <w:r w:rsidR="00732A4C">
        <w:rPr>
          <w:rFonts w:ascii="Times New Roman" w:hAnsi="Times New Roman"/>
        </w:rPr>
        <w:t xml:space="preserve">; </w:t>
      </w:r>
      <w:r w:rsidRPr="000E26FB">
        <w:rPr>
          <w:rFonts w:ascii="Times New Roman" w:hAnsi="Times New Roman"/>
        </w:rPr>
        <w:t xml:space="preserve">this is discussed very comprehensively by Javed and Spitler (2017).  The thermal capacity of the fluid  </w:t>
      </w:r>
      <m:oMath>
        <m:sSub>
          <m:sSubPr>
            <m:ctrlPr>
              <w:rPr>
                <w:rFonts w:ascii="Cambria Math" w:hAnsi="Cambria Math"/>
                <w:i/>
              </w:rPr>
            </m:ctrlPr>
          </m:sSubPr>
          <m:e>
            <m:r>
              <w:rPr>
                <w:rFonts w:ascii="Cambria Math" w:hAnsi="Cambria Math"/>
              </w:rPr>
              <m:t>C</m:t>
            </m:r>
          </m:e>
          <m:sub>
            <m:r>
              <w:rPr>
                <w:rFonts w:ascii="Cambria Math" w:hAnsi="Cambria Math"/>
              </w:rPr>
              <m:t>f</m:t>
            </m:r>
          </m:sub>
        </m:sSub>
      </m:oMath>
      <w:r w:rsidRPr="000E26FB">
        <w:rPr>
          <w:rFonts w:ascii="Times New Roman" w:eastAsiaTheme="minorEastAsia" w:hAnsi="Times New Roman"/>
        </w:rPr>
        <w:t xml:space="preserve"> </w:t>
      </w:r>
      <w:r w:rsidRPr="000E26FB">
        <w:rPr>
          <w:rFonts w:ascii="Times New Roman" w:hAnsi="Times New Roman"/>
        </w:rPr>
        <w:t xml:space="preserve">is kept equal to the capacity in the EGM.  Since the effective area of fluid has changed, this is achieved by using a scaled specific heat of fluid, </w:t>
      </w:r>
      <m:oMath>
        <m:sSub>
          <m:sSubPr>
            <m:ctrlPr>
              <w:rPr>
                <w:rFonts w:ascii="Cambria Math" w:hAnsi="Cambria Math"/>
                <w:i/>
              </w:rPr>
            </m:ctrlPr>
          </m:sSubPr>
          <m:e>
            <m:r>
              <w:rPr>
                <w:rFonts w:ascii="Cambria Math" w:hAnsi="Cambria Math"/>
              </w:rPr>
              <m:t>c</m:t>
            </m:r>
          </m:e>
          <m:sub>
            <m:r>
              <w:rPr>
                <w:rFonts w:ascii="Cambria Math" w:hAnsi="Cambria Math"/>
              </w:rPr>
              <m:t>fe</m:t>
            </m:r>
          </m:sub>
        </m:sSub>
      </m:oMath>
      <w:r w:rsidRPr="000E26FB">
        <w:rPr>
          <w:rFonts w:ascii="Times New Roman" w:eastAsiaTheme="minorEastAsia" w:hAnsi="Times New Roman"/>
        </w:rPr>
        <w:t xml:space="preserve">.  </w:t>
      </w:r>
    </w:p>
    <w:p w14:paraId="75E263B6" w14:textId="77777777" w:rsidR="007E2E90" w:rsidRDefault="007E2E90" w:rsidP="007E2E90">
      <w:pPr>
        <w:rPr>
          <w:rFonts w:ascii="Times New Roman" w:eastAsiaTheme="minorEastAsia" w:hAnsi="Times New Roman"/>
        </w:rPr>
      </w:pPr>
      <w:r w:rsidRPr="000E26FB">
        <w:rPr>
          <w:rFonts w:ascii="Times New Roman" w:eastAsiaTheme="minorEastAsia" w:hAnsi="Times New Roman"/>
        </w:rPr>
        <w:t>The characteristic time for thermal diffusion within the pipe wall is</w:t>
      </w:r>
      <w:r w:rsidR="00C33E66" w:rsidRPr="000E26FB">
        <w:rPr>
          <w:rFonts w:ascii="Times New Roman" w:eastAsiaTheme="minorEastAsia" w:hAnsi="Times New Roman"/>
        </w:rPr>
        <w:t xml:space="preserve"> </w:t>
      </w:r>
      <m:oMath>
        <m:f>
          <m:fPr>
            <m:type m:val="lin"/>
            <m:ctrlPr>
              <w:rPr>
                <w:rFonts w:ascii="Cambria Math" w:eastAsiaTheme="minorEastAsia" w:hAnsi="Cambria Math"/>
                <w:i/>
                <w:lang w:val="en-GB" w:eastAsia="en-US"/>
              </w:rPr>
            </m:ctrlPr>
          </m:fPr>
          <m:num>
            <m:sSub>
              <m:sSubPr>
                <m:ctrlPr>
                  <w:rPr>
                    <w:rFonts w:ascii="Cambria Math" w:eastAsiaTheme="minorEastAsia" w:hAnsi="Cambria Math"/>
                    <w:i/>
                    <w:lang w:val="en-GB" w:eastAsia="en-US"/>
                  </w:rPr>
                </m:ctrlPr>
              </m:sSubPr>
              <m:e>
                <m:r>
                  <w:rPr>
                    <w:rFonts w:ascii="Cambria Math" w:eastAsiaTheme="minorEastAsia" w:hAnsi="Cambria Math"/>
                  </w:rPr>
                  <m:t>c</m:t>
                </m:r>
              </m:e>
              <m:sub>
                <m:r>
                  <w:rPr>
                    <w:rFonts w:ascii="Cambria Math" w:eastAsiaTheme="minorEastAsia" w:hAnsi="Cambria Math"/>
                  </w:rPr>
                  <m:t>p</m:t>
                </m:r>
              </m:sub>
            </m:sSub>
            <m:sSub>
              <m:sSubPr>
                <m:ctrlPr>
                  <w:rPr>
                    <w:rFonts w:ascii="Cambria Math" w:eastAsiaTheme="minorEastAsia" w:hAnsi="Cambria Math"/>
                    <w:i/>
                    <w:lang w:val="en-GB" w:eastAsia="en-US"/>
                  </w:rPr>
                </m:ctrlPr>
              </m:sSubPr>
              <m:e>
                <m:r>
                  <w:rPr>
                    <w:rFonts w:ascii="Cambria Math" w:eastAsiaTheme="minorEastAsia" w:hAnsi="Cambria Math"/>
                  </w:rPr>
                  <m:t>ρ</m:t>
                </m:r>
              </m:e>
              <m:sub>
                <m:r>
                  <w:rPr>
                    <w:rFonts w:ascii="Cambria Math" w:eastAsiaTheme="minorEastAsia" w:hAnsi="Cambria Math"/>
                  </w:rPr>
                  <m:t>p</m:t>
                </m:r>
              </m:sub>
            </m:sSub>
            <m:sSup>
              <m:sSupPr>
                <m:ctrlPr>
                  <w:rPr>
                    <w:rFonts w:ascii="Cambria Math" w:eastAsiaTheme="minorEastAsia" w:hAnsi="Cambria Math"/>
                    <w:i/>
                    <w:lang w:val="en-GB" w:eastAsia="en-US"/>
                  </w:rPr>
                </m:ctrlPr>
              </m:sSupPr>
              <m:e>
                <m:d>
                  <m:dPr>
                    <m:ctrlPr>
                      <w:rPr>
                        <w:rFonts w:ascii="Cambria Math" w:eastAsiaTheme="minorEastAsia" w:hAnsi="Cambria Math"/>
                        <w:i/>
                        <w:lang w:val="en-GB" w:eastAsia="en-US"/>
                      </w:rPr>
                    </m:ctrlPr>
                  </m:dPr>
                  <m:e>
                    <m:sSub>
                      <m:sSubPr>
                        <m:ctrlPr>
                          <w:rPr>
                            <w:rFonts w:ascii="Cambria Math" w:eastAsiaTheme="minorEastAsia" w:hAnsi="Cambria Math"/>
                            <w:i/>
                            <w:lang w:val="en-GB" w:eastAsia="en-US"/>
                          </w:rPr>
                        </m:ctrlPr>
                      </m:sSubPr>
                      <m:e>
                        <m:r>
                          <w:rPr>
                            <w:rFonts w:ascii="Cambria Math" w:eastAsiaTheme="minorEastAsia" w:hAnsi="Cambria Math"/>
                          </w:rPr>
                          <m:t>r</m:t>
                        </m:r>
                      </m:e>
                      <m:sub>
                        <m:r>
                          <w:rPr>
                            <w:rFonts w:ascii="Cambria Math" w:eastAsiaTheme="minorEastAsia" w:hAnsi="Cambria Math"/>
                          </w:rPr>
                          <m:t>po</m:t>
                        </m:r>
                      </m:sub>
                    </m:sSub>
                    <m:r>
                      <w:rPr>
                        <w:rFonts w:ascii="Cambria Math" w:eastAsiaTheme="minorEastAsia" w:hAnsi="Cambria Math"/>
                      </w:rPr>
                      <m:t>-</m:t>
                    </m:r>
                    <m:sSub>
                      <m:sSubPr>
                        <m:ctrlPr>
                          <w:rPr>
                            <w:rFonts w:ascii="Cambria Math" w:eastAsiaTheme="minorEastAsia" w:hAnsi="Cambria Math"/>
                            <w:i/>
                            <w:lang w:val="en-GB" w:eastAsia="en-US"/>
                          </w:rPr>
                        </m:ctrlPr>
                      </m:sSubPr>
                      <m:e>
                        <m:r>
                          <w:rPr>
                            <w:rFonts w:ascii="Cambria Math" w:eastAsiaTheme="minorEastAsia" w:hAnsi="Cambria Math"/>
                          </w:rPr>
                          <m:t>r</m:t>
                        </m:r>
                      </m:e>
                      <m:sub>
                        <m:r>
                          <w:rPr>
                            <w:rFonts w:ascii="Cambria Math" w:eastAsiaTheme="minorEastAsia" w:hAnsi="Cambria Math"/>
                          </w:rPr>
                          <m:t>pi</m:t>
                        </m:r>
                      </m:sub>
                    </m:sSub>
                  </m:e>
                </m:d>
              </m:e>
              <m:sup>
                <m:r>
                  <w:rPr>
                    <w:rFonts w:ascii="Cambria Math" w:eastAsiaTheme="minorEastAsia" w:hAnsi="Cambria Math"/>
                  </w:rPr>
                  <m:t>2</m:t>
                </m:r>
              </m:sup>
            </m:sSup>
          </m:num>
          <m:den>
            <m:sSub>
              <m:sSubPr>
                <m:ctrlPr>
                  <w:rPr>
                    <w:rFonts w:ascii="Cambria Math" w:eastAsiaTheme="minorEastAsia" w:hAnsi="Cambria Math"/>
                    <w:i/>
                    <w:lang w:val="en-GB" w:eastAsia="en-US"/>
                  </w:rPr>
                </m:ctrlPr>
              </m:sSubPr>
              <m:e>
                <m:r>
                  <w:rPr>
                    <w:rFonts w:ascii="Cambria Math" w:eastAsiaTheme="minorEastAsia" w:hAnsi="Cambria Math"/>
                  </w:rPr>
                  <m:t>λ</m:t>
                </m:r>
              </m:e>
              <m:sub>
                <m:r>
                  <w:rPr>
                    <w:rFonts w:ascii="Cambria Math" w:eastAsiaTheme="minorEastAsia" w:hAnsi="Cambria Math"/>
                  </w:rPr>
                  <m:t>p</m:t>
                </m:r>
              </m:sub>
            </m:sSub>
          </m:den>
        </m:f>
      </m:oMath>
      <w:r w:rsidRPr="000E26FB">
        <w:rPr>
          <w:rFonts w:ascii="Times New Roman" w:eastAsiaTheme="minorEastAsia" w:hAnsi="Times New Roman"/>
        </w:rPr>
        <w:t xml:space="preserve">, which is relatively short (~30 s).  This is the basis for the assumption made in the radial model of steady-state heat transfer in the pipe.  Thus, in a similar manner for </w:t>
      </w:r>
      <m:oMath>
        <m:sSub>
          <m:sSubPr>
            <m:ctrlPr>
              <w:rPr>
                <w:rFonts w:ascii="Cambria Math" w:hAnsi="Cambria Math"/>
                <w:i/>
              </w:rPr>
            </m:ctrlPr>
          </m:sSubPr>
          <m:e>
            <m:r>
              <w:rPr>
                <w:rFonts w:ascii="Cambria Math" w:hAnsi="Cambria Math"/>
              </w:rPr>
              <m:t>R</m:t>
            </m:r>
          </m:e>
          <m:sub>
            <m:r>
              <w:rPr>
                <w:rFonts w:ascii="Cambria Math" w:hAnsi="Cambria Math"/>
              </w:rPr>
              <m:t>b</m:t>
            </m:r>
          </m:sub>
        </m:sSub>
      </m:oMath>
      <w:r w:rsidRPr="000E26FB">
        <w:rPr>
          <w:rFonts w:ascii="Times New Roman" w:eastAsiaTheme="minorEastAsia" w:hAnsi="Times New Roman"/>
        </w:rPr>
        <w:t>, the thermal resistance is estimated as:</w:t>
      </w:r>
    </w:p>
    <w:p w14:paraId="53F2DC91" w14:textId="77777777" w:rsidR="006F6DE8" w:rsidRPr="000E26FB" w:rsidRDefault="006F6DE8" w:rsidP="007E2E90">
      <w:pPr>
        <w:rPr>
          <w:rFonts w:ascii="Times New Roman" w:eastAsiaTheme="minorEastAsia" w:hAnsi="Times New Roman"/>
        </w:rPr>
      </w:pPr>
    </w:p>
    <w:p w14:paraId="09184125" w14:textId="3D327658" w:rsidR="007E2E90" w:rsidRPr="003346A2" w:rsidRDefault="006A0438" w:rsidP="007E2E90">
      <w:pPr>
        <w:rPr>
          <w:rFonts w:ascii="Times New Roman" w:hAnsi="Times New Roman"/>
          <w:lang w:val="sv-SE"/>
        </w:rPr>
      </w:pPr>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lang w:val="sv-SE"/>
          </w:rPr>
          <m:t>=</m:t>
        </m:r>
        <m:f>
          <m:fPr>
            <m:ctrlPr>
              <w:rPr>
                <w:rFonts w:ascii="Cambria Math" w:hAnsi="Cambria Math"/>
                <w:i/>
              </w:rPr>
            </m:ctrlPr>
          </m:fPr>
          <m:num>
            <m:r>
              <w:rPr>
                <w:rFonts w:ascii="Cambria Math" w:hAnsi="Cambria Math"/>
                <w:lang w:val="sv-SE"/>
              </w:rPr>
              <m:t>1</m:t>
            </m:r>
          </m:num>
          <m:den>
            <m:r>
              <w:rPr>
                <w:rFonts w:ascii="Cambria Math" w:hAnsi="Cambria Math"/>
                <w:lang w:val="sv-SE"/>
              </w:rPr>
              <m:t>2</m:t>
            </m:r>
            <m:r>
              <w:rPr>
                <w:rFonts w:ascii="Cambria Math" w:hAnsi="Cambria Math"/>
              </w:rPr>
              <m:t>π</m:t>
            </m:r>
            <m:sSub>
              <m:sSubPr>
                <m:ctrlPr>
                  <w:rPr>
                    <w:rFonts w:ascii="Cambria Math" w:hAnsi="Cambria Math"/>
                    <w:i/>
                  </w:rPr>
                </m:ctrlPr>
              </m:sSubPr>
              <m:e>
                <m:r>
                  <w:rPr>
                    <w:rFonts w:ascii="Cambria Math" w:hAnsi="Cambria Math"/>
                  </w:rPr>
                  <m:t>λ</m:t>
                </m:r>
              </m:e>
              <m:sub>
                <m:r>
                  <w:rPr>
                    <w:rFonts w:ascii="Cambria Math" w:hAnsi="Cambria Math"/>
                  </w:rPr>
                  <m:t>p</m:t>
                </m:r>
              </m:sub>
            </m:sSub>
          </m:den>
        </m:f>
        <m:r>
          <m:rPr>
            <m:nor/>
          </m:rPr>
          <w:rPr>
            <w:rFonts w:ascii="Times New Roman" w:hAnsi="Times New Roman"/>
            <w:lang w:val="sv-SE"/>
          </w:rPr>
          <m:t>ln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po</m:t>
                    </m:r>
                  </m:sub>
                </m:sSub>
              </m:num>
              <m:den>
                <m:sSub>
                  <m:sSubPr>
                    <m:ctrlPr>
                      <w:rPr>
                        <w:rFonts w:ascii="Cambria Math" w:hAnsi="Cambria Math"/>
                        <w:i/>
                      </w:rPr>
                    </m:ctrlPr>
                  </m:sSubPr>
                  <m:e>
                    <m:r>
                      <w:rPr>
                        <w:rFonts w:ascii="Cambria Math" w:hAnsi="Cambria Math"/>
                      </w:rPr>
                      <m:t>r</m:t>
                    </m:r>
                  </m:e>
                  <m:sub>
                    <m:r>
                      <w:rPr>
                        <w:rFonts w:ascii="Cambria Math" w:hAnsi="Cambria Math"/>
                      </w:rPr>
                      <m:t>pi</m:t>
                    </m:r>
                  </m:sub>
                </m:sSub>
              </m:den>
            </m:f>
          </m:e>
        </m:d>
      </m:oMath>
      <w:r w:rsidR="007E2E90" w:rsidRPr="003346A2">
        <w:rPr>
          <w:rFonts w:ascii="Times New Roman" w:hAnsi="Times New Roman"/>
          <w:lang w:val="sv-SE"/>
        </w:rPr>
        <w:tab/>
      </w:r>
      <w:r w:rsidR="006F6DE8">
        <w:rPr>
          <w:rFonts w:ascii="Times New Roman" w:hAnsi="Times New Roman"/>
          <w:lang w:val="sv-SE"/>
        </w:rPr>
        <w:tab/>
      </w:r>
      <w:r w:rsidR="006F6DE8">
        <w:rPr>
          <w:rFonts w:ascii="Times New Roman" w:hAnsi="Times New Roman"/>
          <w:lang w:val="sv-SE"/>
        </w:rPr>
        <w:tab/>
      </w:r>
      <w:r w:rsidR="006F6DE8">
        <w:rPr>
          <w:rFonts w:ascii="Times New Roman" w:hAnsi="Times New Roman"/>
          <w:lang w:val="sv-SE"/>
        </w:rPr>
        <w:tab/>
      </w:r>
      <w:r w:rsidR="006F6DE8">
        <w:rPr>
          <w:rFonts w:ascii="Times New Roman" w:hAnsi="Times New Roman"/>
          <w:lang w:val="sv-SE"/>
        </w:rPr>
        <w:tab/>
      </w:r>
      <w:r w:rsidR="006F6DE8">
        <w:rPr>
          <w:rFonts w:ascii="Times New Roman" w:hAnsi="Times New Roman"/>
          <w:lang w:val="sv-SE"/>
        </w:rPr>
        <w:tab/>
      </w:r>
      <w:r w:rsidR="006F6DE8">
        <w:rPr>
          <w:rFonts w:ascii="Times New Roman" w:hAnsi="Times New Roman"/>
          <w:lang w:val="sv-SE"/>
        </w:rPr>
        <w:tab/>
      </w:r>
      <w:r w:rsidR="007E2E90" w:rsidRPr="003346A2">
        <w:rPr>
          <w:rFonts w:ascii="Times New Roman" w:hAnsi="Times New Roman"/>
          <w:lang w:val="sv-SE"/>
        </w:rPr>
        <w:t>[2]</w:t>
      </w:r>
    </w:p>
    <w:p w14:paraId="27049546" w14:textId="77777777" w:rsidR="006F6DE8" w:rsidRDefault="006F6DE8" w:rsidP="007E2E90">
      <w:pPr>
        <w:rPr>
          <w:rFonts w:ascii="Times New Roman" w:eastAsia="Calibri" w:hAnsi="Times New Roman"/>
        </w:rPr>
      </w:pPr>
    </w:p>
    <w:p w14:paraId="0287DE05" w14:textId="77777777" w:rsidR="007E2E90" w:rsidRPr="003346A2" w:rsidRDefault="007E2E90" w:rsidP="007E2E90">
      <w:pPr>
        <w:rPr>
          <w:rFonts w:ascii="Times New Roman" w:eastAsia="Calibri" w:hAnsi="Times New Roman"/>
        </w:rPr>
      </w:pPr>
      <w:r w:rsidRPr="003346A2">
        <w:rPr>
          <w:rFonts w:ascii="Times New Roman" w:eastAsia="Calibri" w:hAnsi="Times New Roman"/>
        </w:rPr>
        <w:t xml:space="preserve">The equivalent pipe resistance for the EGM is a quarter since there is only one pipe in the CRM dispersing the same total power, i.e. </w:t>
      </w:r>
      <m:oMath>
        <m:sSub>
          <m:sSubPr>
            <m:ctrlPr>
              <w:rPr>
                <w:rFonts w:ascii="Cambria Math" w:hAnsi="Cambria Math"/>
                <w:i/>
              </w:rPr>
            </m:ctrlPr>
          </m:sSubPr>
          <m:e>
            <m:r>
              <w:rPr>
                <w:rFonts w:ascii="Cambria Math" w:hAnsi="Cambria Math"/>
              </w:rPr>
              <m:t>R</m:t>
            </m:r>
          </m:e>
          <m:sub>
            <m:r>
              <w:rPr>
                <w:rFonts w:ascii="Cambria Math" w:hAnsi="Cambria Math"/>
              </w:rPr>
              <m:t>pe</m:t>
            </m:r>
          </m:sub>
        </m:sSub>
        <m:r>
          <w:rPr>
            <w:rFonts w:ascii="Cambria Math" w:eastAsia="Calibri"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p</m:t>
                </m:r>
              </m:sub>
            </m:sSub>
          </m:num>
          <m:den>
            <m:r>
              <w:rPr>
                <w:rFonts w:ascii="Cambria Math" w:hAnsi="Cambria Math"/>
              </w:rPr>
              <m:t>4</m:t>
            </m:r>
          </m:den>
        </m:f>
      </m:oMath>
      <w:r w:rsidRPr="003346A2">
        <w:rPr>
          <w:rFonts w:ascii="Times New Roman" w:eastAsia="Calibri" w:hAnsi="Times New Roman"/>
        </w:rPr>
        <w:t xml:space="preserve">. </w:t>
      </w:r>
    </w:p>
    <w:p w14:paraId="315D146C" w14:textId="5805CE2F" w:rsidR="007E2E90" w:rsidRPr="000E26FB" w:rsidRDefault="007E2E90" w:rsidP="007E2E90">
      <w:pPr>
        <w:rPr>
          <w:rFonts w:ascii="Times New Roman" w:eastAsiaTheme="minorEastAsia" w:hAnsi="Times New Roman"/>
        </w:rPr>
      </w:pPr>
      <w:r w:rsidRPr="003346A2">
        <w:rPr>
          <w:rFonts w:ascii="Times New Roman" w:eastAsia="Calibri" w:hAnsi="Times New Roman"/>
        </w:rPr>
        <w:t xml:space="preserve">The above matching via </w:t>
      </w:r>
      <m:oMath>
        <m:sSub>
          <m:sSubPr>
            <m:ctrlPr>
              <w:rPr>
                <w:rFonts w:ascii="Cambria Math" w:hAnsi="Cambria Math"/>
                <w:i/>
              </w:rPr>
            </m:ctrlPr>
          </m:sSubPr>
          <m:e>
            <m:r>
              <w:rPr>
                <w:rFonts w:ascii="Cambria Math" w:hAnsi="Cambria Math"/>
              </w:rPr>
              <m:t>R</m:t>
            </m:r>
          </m:e>
          <m:sub>
            <m:r>
              <w:rPr>
                <w:rFonts w:ascii="Cambria Math" w:hAnsi="Cambria Math"/>
              </w:rPr>
              <m:t>p</m:t>
            </m:r>
          </m:sub>
        </m:sSub>
      </m:oMath>
      <w:r w:rsidRPr="003346A2">
        <w:rPr>
          <w:rFonts w:ascii="Times New Roman" w:eastAsia="Calibri" w:hAnsi="Times New Roman"/>
        </w:rPr>
        <w:t xml:space="preserve">, </w:t>
      </w:r>
      <m:oMath>
        <m:sSub>
          <m:sSubPr>
            <m:ctrlPr>
              <w:rPr>
                <w:rFonts w:ascii="Cambria Math" w:hAnsi="Cambria Math"/>
                <w:i/>
              </w:rPr>
            </m:ctrlPr>
          </m:sSubPr>
          <m:e>
            <m:r>
              <w:rPr>
                <w:rFonts w:ascii="Cambria Math" w:hAnsi="Cambria Math"/>
              </w:rPr>
              <m:t>R</m:t>
            </m:r>
          </m:e>
          <m:sub>
            <m:r>
              <w:rPr>
                <w:rFonts w:ascii="Cambria Math" w:hAnsi="Cambria Math"/>
              </w:rPr>
              <m:t>b</m:t>
            </m:r>
          </m:sub>
        </m:sSub>
      </m:oMath>
      <w:r w:rsidRPr="003346A2">
        <w:rPr>
          <w:rFonts w:ascii="Times New Roman" w:eastAsia="Calibri" w:hAnsi="Times New Roman"/>
        </w:rPr>
        <w:t xml:space="preserve"> (or </w:t>
      </w:r>
      <m:oMath>
        <m:sSub>
          <m:sSubPr>
            <m:ctrlPr>
              <w:rPr>
                <w:rFonts w:ascii="Cambria Math" w:hAnsi="Cambria Math"/>
                <w:i/>
              </w:rPr>
            </m:ctrlPr>
          </m:sSubPr>
          <m:e>
            <m:r>
              <w:rPr>
                <w:rFonts w:ascii="Cambria Math" w:hAnsi="Cambria Math"/>
              </w:rPr>
              <m:t>r</m:t>
            </m:r>
          </m:e>
          <m:sub>
            <m:r>
              <w:rPr>
                <w:rFonts w:ascii="Cambria Math" w:hAnsi="Cambria Math"/>
              </w:rPr>
              <m:t>pe</m:t>
            </m:r>
          </m:sub>
        </m:sSub>
      </m:oMath>
      <w:r w:rsidRPr="003346A2">
        <w:rPr>
          <w:rFonts w:ascii="Times New Roman" w:eastAsia="Calibri" w:hAnsi="Times New Roman"/>
        </w:rPr>
        <w:t xml:space="preserve">) and </w:t>
      </w:r>
      <m:oMath>
        <m:sSub>
          <m:sSubPr>
            <m:ctrlPr>
              <w:rPr>
                <w:rFonts w:ascii="Cambria Math" w:hAnsi="Cambria Math"/>
                <w:i/>
              </w:rPr>
            </m:ctrlPr>
          </m:sSubPr>
          <m:e>
            <m:r>
              <w:rPr>
                <w:rFonts w:ascii="Cambria Math" w:hAnsi="Cambria Math"/>
              </w:rPr>
              <m:t>c</m:t>
            </m:r>
          </m:e>
          <m:sub>
            <m:r>
              <w:rPr>
                <w:rFonts w:ascii="Cambria Math" w:hAnsi="Cambria Math"/>
              </w:rPr>
              <m:t>fe</m:t>
            </m:r>
          </m:sub>
        </m:sSub>
      </m:oMath>
      <w:r w:rsidRPr="003346A2">
        <w:rPr>
          <w:rFonts w:ascii="Times New Roman" w:eastAsia="Calibri" w:hAnsi="Times New Roman"/>
        </w:rPr>
        <w:t xml:space="preserve"> ensures long- and short- time asymptotic matching.  However, between these times the models may diverge.  For the CRM, there is no obviously sensible adjustment to the parameters that can be made to improve the</w:t>
      </w:r>
      <w:r w:rsidRPr="000E26FB">
        <w:rPr>
          <w:rFonts w:ascii="Times New Roman" w:eastAsia="Calibri" w:hAnsi="Times New Roman"/>
        </w:rPr>
        <w:t xml:space="preserve"> mid-time.  We test the conjecture that the </w:t>
      </w:r>
      <w:r w:rsidRPr="003346A2">
        <w:rPr>
          <w:rFonts w:ascii="Times New Roman" w:eastAsia="Calibri" w:hAnsi="Times New Roman"/>
        </w:rPr>
        <w:t>C</w:t>
      </w:r>
      <w:r w:rsidR="003346A2" w:rsidRPr="003346A2">
        <w:rPr>
          <w:rFonts w:ascii="Times New Roman" w:eastAsia="Calibri" w:hAnsi="Times New Roman"/>
        </w:rPr>
        <w:t>JR</w:t>
      </w:r>
      <w:r w:rsidRPr="003346A2">
        <w:rPr>
          <w:rFonts w:ascii="Times New Roman" w:eastAsia="Calibri" w:hAnsi="Times New Roman"/>
        </w:rPr>
        <w:t>M</w:t>
      </w:r>
      <w:r w:rsidR="003346A2" w:rsidRPr="003346A2">
        <w:rPr>
          <w:rFonts w:ascii="Times New Roman" w:eastAsia="Calibri" w:hAnsi="Times New Roman"/>
        </w:rPr>
        <w:t>S</w:t>
      </w:r>
      <w:r w:rsidRPr="003346A2">
        <w:rPr>
          <w:rFonts w:ascii="Times New Roman" w:eastAsia="Calibri" w:hAnsi="Times New Roman"/>
        </w:rPr>
        <w:t xml:space="preserve"> may instead provide some adjustment, and with a physically-logical basis.  For the </w:t>
      </w:r>
      <w:r w:rsidRPr="003346A2">
        <w:rPr>
          <w:rFonts w:ascii="Times New Roman" w:hAnsi="Times New Roman"/>
        </w:rPr>
        <w:t>C</w:t>
      </w:r>
      <w:r w:rsidR="003346A2" w:rsidRPr="003346A2">
        <w:rPr>
          <w:rFonts w:ascii="Times New Roman" w:hAnsi="Times New Roman"/>
        </w:rPr>
        <w:t>JR</w:t>
      </w:r>
      <w:r w:rsidRPr="003346A2">
        <w:rPr>
          <w:rFonts w:ascii="Times New Roman" w:hAnsi="Times New Roman"/>
        </w:rPr>
        <w:t>M</w:t>
      </w:r>
      <w:r w:rsidR="003346A2" w:rsidRPr="003346A2">
        <w:rPr>
          <w:rFonts w:ascii="Times New Roman" w:hAnsi="Times New Roman"/>
        </w:rPr>
        <w:t>S</w:t>
      </w:r>
      <w:r w:rsidRPr="000E26FB">
        <w:rPr>
          <w:rFonts w:ascii="Times New Roman" w:hAnsi="Times New Roman"/>
        </w:rPr>
        <w:t xml:space="preserve"> different values may be appropriate for the thermal capacity of the c</w:t>
      </w:r>
      <w:r w:rsidR="00732A4C">
        <w:rPr>
          <w:rFonts w:ascii="Times New Roman" w:hAnsi="Times New Roman"/>
        </w:rPr>
        <w:t>entral store.  For CFA geometry</w:t>
      </w:r>
      <w:r w:rsidRPr="000E26FB">
        <w:rPr>
          <w:rFonts w:ascii="Times New Roman" w:hAnsi="Times New Roman"/>
        </w:rPr>
        <w:t xml:space="preserve"> the thermal capacity of the store is set equal to the capacity of the steel.  For the radial geometry a reasonable upper bound for the capacity of the store</w:t>
      </w:r>
      <w:r w:rsidR="00083ADF">
        <w:rPr>
          <w:rFonts w:ascii="Times New Roman" w:hAnsi="Times New Roman"/>
        </w:rPr>
        <w:t xml:space="preserve"> </w:t>
      </w:r>
      <m:oMath>
        <m:sSub>
          <m:sSubPr>
            <m:ctrlPr>
              <w:rPr>
                <w:rFonts w:ascii="Cambria Math" w:hAnsi="Cambria Math"/>
                <w:i/>
              </w:rPr>
            </m:ctrlPr>
          </m:sSubPr>
          <m:e>
            <m:r>
              <w:rPr>
                <w:rFonts w:ascii="Cambria Math" w:hAnsi="Cambria Math"/>
              </w:rPr>
              <m:t>C</m:t>
            </m:r>
          </m:e>
          <m:sub>
            <m:r>
              <w:rPr>
                <w:rFonts w:ascii="Cambria Math" w:hAnsi="Cambria Math"/>
              </w:rPr>
              <m:t>ST</m:t>
            </m:r>
          </m:sub>
        </m:sSub>
      </m:oMath>
      <w:r w:rsidRPr="000E26FB">
        <w:rPr>
          <w:rFonts w:ascii="Times New Roman" w:hAnsi="Times New Roman"/>
        </w:rPr>
        <w:t xml:space="preserve"> is to lump the capacity of the concrete at </w:t>
      </w:r>
      <m:oMath>
        <m:sSub>
          <m:sSubPr>
            <m:ctrlPr>
              <w:rPr>
                <w:rFonts w:ascii="Cambria Math" w:hAnsi="Cambria Math"/>
                <w:i/>
              </w:rPr>
            </m:ctrlPr>
          </m:sSubPr>
          <m:e>
            <m:r>
              <w:rPr>
                <w:rFonts w:ascii="Cambria Math" w:hAnsi="Cambria Math"/>
              </w:rPr>
              <m:t>r&lt;r</m:t>
            </m:r>
          </m:e>
          <m:sub>
            <m:r>
              <w:rPr>
                <w:rFonts w:ascii="Cambria Math" w:hAnsi="Cambria Math"/>
              </w:rPr>
              <m:t>pc</m:t>
            </m:r>
          </m:sub>
        </m:sSub>
      </m:oMath>
      <w:r w:rsidRPr="000E26FB">
        <w:rPr>
          <w:rFonts w:ascii="Times New Roman" w:eastAsiaTheme="minorEastAsia" w:hAnsi="Times New Roman"/>
        </w:rPr>
        <w:t xml:space="preserve">.  </w:t>
      </w:r>
    </w:p>
    <w:p w14:paraId="5AE54C53" w14:textId="77777777" w:rsidR="007E2E90" w:rsidRPr="000E26FB" w:rsidRDefault="007E2E90" w:rsidP="007E2E90">
      <w:pPr>
        <w:rPr>
          <w:rFonts w:ascii="Times New Roman" w:hAnsi="Times New Roman"/>
          <w:b/>
        </w:rPr>
      </w:pPr>
    </w:p>
    <w:p w14:paraId="29ADFBDF" w14:textId="77777777" w:rsidR="007E2E90" w:rsidRPr="00C33E66" w:rsidRDefault="007E2E90" w:rsidP="007E2E90">
      <w:pPr>
        <w:rPr>
          <w:rFonts w:ascii="Times New Roman" w:hAnsi="Times New Roman"/>
          <w:b/>
          <w:sz w:val="24"/>
        </w:rPr>
      </w:pPr>
      <w:r w:rsidRPr="00C33E66">
        <w:rPr>
          <w:rFonts w:ascii="Times New Roman" w:hAnsi="Times New Roman"/>
          <w:b/>
          <w:sz w:val="24"/>
        </w:rPr>
        <w:t>Results</w:t>
      </w:r>
    </w:p>
    <w:p w14:paraId="12A46D2F" w14:textId="7658B545" w:rsidR="007E2E90" w:rsidRPr="00C33E66" w:rsidRDefault="007E2E90" w:rsidP="007E2E90">
      <w:pPr>
        <w:rPr>
          <w:rFonts w:ascii="Times New Roman" w:hAnsi="Times New Roman"/>
        </w:rPr>
      </w:pPr>
      <w:r w:rsidRPr="00C33E66">
        <w:rPr>
          <w:rFonts w:ascii="Times New Roman" w:hAnsi="Times New Roman"/>
        </w:rPr>
        <w:t>Figure 3 illustrates the comparison, plotted in real temperatures and</w:t>
      </w:r>
      <w:r w:rsidR="009D3682">
        <w:rPr>
          <w:rFonts w:ascii="Times New Roman" w:hAnsi="Times New Roman"/>
        </w:rPr>
        <w:t xml:space="preserve"> times</w:t>
      </w:r>
      <w:r w:rsidRPr="00C33E66">
        <w:rPr>
          <w:rFonts w:ascii="Times New Roman" w:hAnsi="Times New Roman"/>
        </w:rPr>
        <w:t xml:space="preserve">.  The solutions converge to the asymptotic solutions for short and long times, albeit there is numerical error appearing at the very earliest part of the EGM simulation.  At mid-time, there is a departure which reaches a maximum of 0.6 °K at 2511 s before declining.  This is a small absolute error when compared to the temperature at the end of the period (18.7 °K), </w:t>
      </w:r>
      <w:r w:rsidR="00732A4C">
        <w:rPr>
          <w:rFonts w:ascii="Times New Roman" w:hAnsi="Times New Roman"/>
        </w:rPr>
        <w:t>but</w:t>
      </w:r>
      <w:r w:rsidRPr="00C33E66">
        <w:rPr>
          <w:rFonts w:ascii="Times New Roman" w:hAnsi="Times New Roman"/>
        </w:rPr>
        <w:t xml:space="preserve"> </w:t>
      </w:r>
      <w:r w:rsidR="00C33E66" w:rsidRPr="00C33E66">
        <w:rPr>
          <w:rFonts w:ascii="Times New Roman" w:hAnsi="Times New Roman"/>
        </w:rPr>
        <w:t>is</w:t>
      </w:r>
      <w:r w:rsidRPr="00C33E66">
        <w:rPr>
          <w:rFonts w:ascii="Times New Roman" w:hAnsi="Times New Roman"/>
        </w:rPr>
        <w:t xml:space="preserve"> a 17% relative error at that point in time.  The </w:t>
      </w:r>
      <w:r w:rsidR="00732A4C">
        <w:rPr>
          <w:rFonts w:ascii="Times New Roman" w:hAnsi="Times New Roman"/>
        </w:rPr>
        <w:t xml:space="preserve">matching </w:t>
      </w:r>
      <w:r w:rsidRPr="00C33E66">
        <w:rPr>
          <w:rFonts w:ascii="Times New Roman" w:hAnsi="Times New Roman"/>
        </w:rPr>
        <w:t xml:space="preserve">departure can be seen to occur within the approximate range 20s-20,000s. </w:t>
      </w:r>
    </w:p>
    <w:p w14:paraId="48FD6F60" w14:textId="77777777" w:rsidR="00C33E66" w:rsidRPr="00C33E66" w:rsidRDefault="00C33E66" w:rsidP="007E2E90">
      <w:pPr>
        <w:rPr>
          <w:rFonts w:ascii="Times New Roman" w:hAnsi="Times New Roman"/>
        </w:rPr>
      </w:pPr>
    </w:p>
    <w:p w14:paraId="3DA6A4C5" w14:textId="52C2E37D" w:rsidR="00CF015D" w:rsidRDefault="00CF015D" w:rsidP="00C33E66">
      <w:pPr>
        <w:rPr>
          <w:rFonts w:ascii="Times New Roman" w:hAnsi="Times New Roman"/>
          <w:b/>
          <w:sz w:val="17"/>
          <w:szCs w:val="17"/>
        </w:rPr>
      </w:pPr>
    </w:p>
    <w:p w14:paraId="3D0BECD0" w14:textId="590F5222" w:rsidR="00CF015D" w:rsidRDefault="00042F57" w:rsidP="00C33E66">
      <w:pPr>
        <w:rPr>
          <w:rFonts w:ascii="Times New Roman" w:hAnsi="Times New Roman"/>
          <w:b/>
          <w:sz w:val="17"/>
          <w:szCs w:val="17"/>
        </w:rPr>
      </w:pPr>
      <w:r>
        <w:rPr>
          <w:noProof/>
          <w:lang w:val="en-GB" w:eastAsia="en-GB"/>
        </w:rPr>
        <w:lastRenderedPageBreak/>
        <w:drawing>
          <wp:inline distT="0" distB="0" distL="0" distR="0" wp14:anchorId="3BCECDB9" wp14:editId="680AA18B">
            <wp:extent cx="3699884" cy="2220042"/>
            <wp:effectExtent l="0" t="0" r="1524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D88B9D6" w14:textId="77777777" w:rsidR="00CF015D" w:rsidRDefault="00CF015D" w:rsidP="00C33E66">
      <w:pPr>
        <w:rPr>
          <w:rFonts w:ascii="Times New Roman" w:hAnsi="Times New Roman"/>
          <w:b/>
          <w:sz w:val="17"/>
          <w:szCs w:val="17"/>
        </w:rPr>
      </w:pPr>
    </w:p>
    <w:p w14:paraId="514E0B27" w14:textId="5BCECE0E" w:rsidR="00C33E66" w:rsidRDefault="006C20B5" w:rsidP="00C33E66">
      <w:pPr>
        <w:rPr>
          <w:rFonts w:ascii="Times New Roman" w:hAnsi="Times New Roman"/>
          <w:b/>
          <w:sz w:val="17"/>
          <w:szCs w:val="17"/>
        </w:rPr>
      </w:pPr>
      <w:r>
        <w:rPr>
          <w:rFonts w:ascii="Times New Roman" w:hAnsi="Times New Roman"/>
          <w:b/>
          <w:sz w:val="17"/>
          <w:szCs w:val="17"/>
        </w:rPr>
        <w:t>Fig</w:t>
      </w:r>
      <w:r w:rsidR="00221DA4">
        <w:rPr>
          <w:rFonts w:ascii="Times New Roman" w:hAnsi="Times New Roman"/>
          <w:b/>
          <w:sz w:val="17"/>
          <w:szCs w:val="17"/>
        </w:rPr>
        <w:t xml:space="preserve"> 3: EGM and C</w:t>
      </w:r>
      <w:r w:rsidR="004C3AF4">
        <w:rPr>
          <w:rFonts w:ascii="Times New Roman" w:hAnsi="Times New Roman"/>
          <w:b/>
          <w:sz w:val="17"/>
          <w:szCs w:val="17"/>
        </w:rPr>
        <w:t>J</w:t>
      </w:r>
      <w:r w:rsidR="00221DA4">
        <w:rPr>
          <w:rFonts w:ascii="Times New Roman" w:hAnsi="Times New Roman"/>
          <w:b/>
          <w:sz w:val="17"/>
          <w:szCs w:val="17"/>
        </w:rPr>
        <w:t>RM compared for r</w:t>
      </w:r>
      <w:r w:rsidRPr="00C33E66">
        <w:rPr>
          <w:rFonts w:ascii="Times New Roman" w:hAnsi="Times New Roman"/>
          <w:b/>
          <w:sz w:val="17"/>
          <w:szCs w:val="17"/>
        </w:rPr>
        <w:t xml:space="preserve">otary </w:t>
      </w:r>
      <w:r w:rsidR="00870908">
        <w:rPr>
          <w:rFonts w:ascii="Times New Roman" w:hAnsi="Times New Roman"/>
          <w:b/>
          <w:sz w:val="17"/>
          <w:szCs w:val="17"/>
        </w:rPr>
        <w:t>case</w:t>
      </w:r>
      <w:r w:rsidRPr="00C33E66">
        <w:rPr>
          <w:rFonts w:ascii="Times New Roman" w:hAnsi="Times New Roman"/>
          <w:b/>
          <w:sz w:val="17"/>
          <w:szCs w:val="17"/>
        </w:rPr>
        <w:t xml:space="preserve"> (</w:t>
      </w:r>
      <w:r w:rsidRPr="00C33E66">
        <w:rPr>
          <w:rFonts w:ascii="Times New Roman" w:hAnsi="Times New Roman"/>
          <w:b/>
          <w:i/>
          <w:sz w:val="17"/>
          <w:szCs w:val="17"/>
        </w:rPr>
        <w:t>r</w:t>
      </w:r>
      <w:r w:rsidRPr="00C33E66">
        <w:rPr>
          <w:rFonts w:ascii="Times New Roman" w:hAnsi="Times New Roman"/>
          <w:b/>
          <w:i/>
          <w:sz w:val="17"/>
          <w:szCs w:val="17"/>
          <w:vertAlign w:val="subscript"/>
        </w:rPr>
        <w:t>b</w:t>
      </w:r>
      <w:r w:rsidRPr="00C33E66">
        <w:rPr>
          <w:rFonts w:ascii="Times New Roman" w:hAnsi="Times New Roman"/>
          <w:b/>
          <w:sz w:val="17"/>
          <w:szCs w:val="17"/>
        </w:rPr>
        <w:t xml:space="preserve">=300 mm) for </w:t>
      </w:r>
      <w:r w:rsidRPr="00C33E66">
        <w:rPr>
          <w:rFonts w:ascii="Times New Roman" w:eastAsiaTheme="minorEastAsia" w:hAnsi="Times New Roman"/>
          <w:b/>
          <w:sz w:val="17"/>
          <w:szCs w:val="17"/>
        </w:rPr>
        <w:t>(</w:t>
      </w:r>
      <m:oMath>
        <m:sSub>
          <m:sSubPr>
            <m:ctrlPr>
              <w:rPr>
                <w:rFonts w:ascii="Cambria Math" w:hAnsi="Cambria Math"/>
                <w:b/>
                <w:i/>
                <w:sz w:val="17"/>
                <w:szCs w:val="17"/>
              </w:rPr>
            </m:ctrlPr>
          </m:sSubPr>
          <m:e>
            <m:r>
              <m:rPr>
                <m:sty m:val="bi"/>
              </m:rPr>
              <w:rPr>
                <w:rFonts w:ascii="Cambria Math" w:hAnsi="Cambria Math"/>
                <w:sz w:val="17"/>
                <w:szCs w:val="17"/>
              </w:rPr>
              <m:t>λ</m:t>
            </m:r>
          </m:e>
          <m:sub>
            <m:r>
              <m:rPr>
                <m:sty m:val="bi"/>
              </m:rPr>
              <w:rPr>
                <w:rFonts w:ascii="Cambria Math" w:hAnsi="Cambria Math"/>
                <w:sz w:val="17"/>
                <w:szCs w:val="17"/>
              </w:rPr>
              <m:t>c</m:t>
            </m:r>
          </m:sub>
        </m:sSub>
      </m:oMath>
      <w:r w:rsidRPr="00C33E66">
        <w:rPr>
          <w:rFonts w:ascii="Times New Roman" w:eastAsiaTheme="minorEastAsia" w:hAnsi="Times New Roman"/>
          <w:b/>
          <w:sz w:val="17"/>
          <w:szCs w:val="17"/>
        </w:rPr>
        <w:t>,</w:t>
      </w:r>
      <m:oMath>
        <m:r>
          <m:rPr>
            <m:sty m:val="bi"/>
          </m:rPr>
          <w:rPr>
            <w:rFonts w:ascii="Cambria Math" w:hAnsi="Cambria Math"/>
            <w:sz w:val="17"/>
            <w:szCs w:val="17"/>
          </w:rPr>
          <m:t xml:space="preserve"> </m:t>
        </m:r>
        <m:sSub>
          <m:sSubPr>
            <m:ctrlPr>
              <w:rPr>
                <w:rFonts w:ascii="Cambria Math" w:hAnsi="Cambria Math"/>
                <w:b/>
                <w:i/>
                <w:sz w:val="17"/>
                <w:szCs w:val="17"/>
              </w:rPr>
            </m:ctrlPr>
          </m:sSubPr>
          <m:e>
            <m:r>
              <m:rPr>
                <m:sty m:val="bi"/>
              </m:rPr>
              <w:rPr>
                <w:rFonts w:ascii="Cambria Math" w:hAnsi="Cambria Math"/>
                <w:sz w:val="17"/>
                <w:szCs w:val="17"/>
              </w:rPr>
              <m:t>λ</m:t>
            </m:r>
          </m:e>
          <m:sub>
            <m:r>
              <m:rPr>
                <m:sty m:val="bi"/>
              </m:rPr>
              <w:rPr>
                <w:rFonts w:ascii="Cambria Math" w:hAnsi="Cambria Math"/>
                <w:sz w:val="17"/>
                <w:szCs w:val="17"/>
              </w:rPr>
              <m:t>g</m:t>
            </m:r>
          </m:sub>
        </m:sSub>
      </m:oMath>
      <w:r w:rsidRPr="00C33E66">
        <w:rPr>
          <w:rFonts w:ascii="Times New Roman" w:eastAsiaTheme="minorEastAsia" w:hAnsi="Times New Roman"/>
          <w:b/>
          <w:sz w:val="17"/>
          <w:szCs w:val="17"/>
        </w:rPr>
        <w:t>)</w:t>
      </w:r>
      <w:r w:rsidRPr="00C33E66">
        <w:rPr>
          <w:rFonts w:ascii="Times New Roman" w:hAnsi="Times New Roman"/>
          <w:b/>
          <w:sz w:val="17"/>
          <w:szCs w:val="17"/>
        </w:rPr>
        <w:t xml:space="preserve"> =</w:t>
      </w:r>
      <w:r w:rsidR="00DB50F0">
        <w:rPr>
          <w:rFonts w:ascii="Times New Roman" w:hAnsi="Times New Roman"/>
          <w:b/>
          <w:sz w:val="17"/>
          <w:szCs w:val="17"/>
        </w:rPr>
        <w:t xml:space="preserve"> </w:t>
      </w:r>
      <w:r w:rsidRPr="00C33E66">
        <w:rPr>
          <w:rFonts w:ascii="Times New Roman" w:hAnsi="Times New Roman"/>
          <w:b/>
          <w:sz w:val="17"/>
          <w:szCs w:val="17"/>
        </w:rPr>
        <w:t>(1,2)</w:t>
      </w:r>
      <w:r w:rsidR="00DB50F0">
        <w:rPr>
          <w:rFonts w:ascii="Times New Roman" w:hAnsi="Times New Roman"/>
          <w:b/>
          <w:sz w:val="17"/>
          <w:szCs w:val="17"/>
        </w:rPr>
        <w:t xml:space="preserve"> </w:t>
      </w:r>
      <w:r w:rsidRPr="00C33E66">
        <w:rPr>
          <w:rFonts w:ascii="Times New Roman" w:hAnsi="Times New Roman"/>
          <w:b/>
          <w:sz w:val="17"/>
          <w:szCs w:val="17"/>
        </w:rPr>
        <w:t xml:space="preserve">W/mK </w:t>
      </w:r>
      <m:oMath>
        <m:sSub>
          <m:sSubPr>
            <m:ctrlPr>
              <w:rPr>
                <w:rFonts w:ascii="Cambria Math" w:hAnsi="Cambria Math"/>
                <w:b/>
                <w:i/>
                <w:sz w:val="17"/>
                <w:szCs w:val="17"/>
              </w:rPr>
            </m:ctrlPr>
          </m:sSubPr>
          <m:e>
            <m:r>
              <m:rPr>
                <m:sty m:val="bi"/>
              </m:rPr>
              <w:rPr>
                <w:rFonts w:ascii="Cambria Math" w:hAnsi="Cambria Math"/>
                <w:sz w:val="17"/>
                <w:szCs w:val="17"/>
              </w:rPr>
              <m:t>T</m:t>
            </m:r>
          </m:e>
          <m:sub>
            <m:r>
              <m:rPr>
                <m:sty m:val="bi"/>
              </m:rPr>
              <w:rPr>
                <w:rFonts w:ascii="Cambria Math" w:hAnsi="Cambria Math"/>
                <w:sz w:val="17"/>
                <w:szCs w:val="17"/>
              </w:rPr>
              <m:t>f</m:t>
            </m:r>
          </m:sub>
        </m:sSub>
        <m:r>
          <m:rPr>
            <m:sty m:val="bi"/>
          </m:rPr>
          <w:rPr>
            <w:rFonts w:ascii="Cambria Math" w:hAnsi="Cambria Math"/>
            <w:sz w:val="17"/>
            <w:szCs w:val="17"/>
          </w:rPr>
          <m:t>~</m:t>
        </m:r>
        <m:f>
          <m:fPr>
            <m:ctrlPr>
              <w:rPr>
                <w:rFonts w:ascii="Cambria Math" w:eastAsiaTheme="minorHAnsi" w:hAnsi="Cambria Math"/>
                <w:b/>
                <w:i/>
                <w:sz w:val="17"/>
                <w:szCs w:val="17"/>
                <w:lang w:val="en-GB" w:eastAsia="en-US"/>
              </w:rPr>
            </m:ctrlPr>
          </m:fPr>
          <m:num>
            <m:r>
              <m:rPr>
                <m:sty m:val="bi"/>
              </m:rPr>
              <w:rPr>
                <w:rFonts w:ascii="Cambria Math" w:hAnsi="Cambria Math"/>
                <w:sz w:val="17"/>
                <w:szCs w:val="17"/>
              </w:rPr>
              <m:t>q</m:t>
            </m:r>
          </m:num>
          <m:den>
            <m:r>
              <m:rPr>
                <m:sty m:val="bi"/>
              </m:rPr>
              <w:rPr>
                <w:rFonts w:ascii="Cambria Math" w:hAnsi="Cambria Math"/>
                <w:sz w:val="17"/>
                <w:szCs w:val="17"/>
              </w:rPr>
              <m:t>4</m:t>
            </m:r>
            <m:r>
              <m:rPr>
                <m:sty m:val="bi"/>
              </m:rPr>
              <w:rPr>
                <w:rFonts w:ascii="Cambria Math" w:hAnsi="Cambria Math"/>
                <w:sz w:val="17"/>
                <w:szCs w:val="17"/>
              </w:rPr>
              <m:t>π</m:t>
            </m:r>
            <m:sSub>
              <m:sSubPr>
                <m:ctrlPr>
                  <w:rPr>
                    <w:rFonts w:ascii="Cambria Math" w:eastAsiaTheme="minorHAnsi" w:hAnsi="Cambria Math"/>
                    <w:b/>
                    <w:i/>
                    <w:sz w:val="17"/>
                    <w:szCs w:val="17"/>
                    <w:lang w:val="en-GB" w:eastAsia="en-US"/>
                  </w:rPr>
                </m:ctrlPr>
              </m:sSubPr>
              <m:e>
                <m:r>
                  <m:rPr>
                    <m:sty m:val="bi"/>
                  </m:rPr>
                  <w:rPr>
                    <w:rFonts w:ascii="Cambria Math" w:hAnsi="Cambria Math"/>
                    <w:sz w:val="17"/>
                    <w:szCs w:val="17"/>
                  </w:rPr>
                  <m:t>λ</m:t>
                </m:r>
              </m:e>
              <m:sub>
                <m:r>
                  <m:rPr>
                    <m:sty m:val="bi"/>
                  </m:rPr>
                  <w:rPr>
                    <w:rFonts w:ascii="Cambria Math" w:hAnsi="Cambria Math"/>
                    <w:sz w:val="17"/>
                    <w:szCs w:val="17"/>
                  </w:rPr>
                  <m:t>g</m:t>
                </m:r>
              </m:sub>
            </m:sSub>
          </m:den>
        </m:f>
        <m:d>
          <m:dPr>
            <m:begChr m:val="["/>
            <m:endChr m:val="]"/>
            <m:ctrlPr>
              <w:rPr>
                <w:rFonts w:ascii="Cambria Math" w:eastAsiaTheme="minorHAnsi" w:hAnsi="Cambria Math"/>
                <w:b/>
                <w:i/>
                <w:sz w:val="17"/>
                <w:szCs w:val="17"/>
                <w:lang w:val="en-GB" w:eastAsia="en-US"/>
              </w:rPr>
            </m:ctrlPr>
          </m:dPr>
          <m:e>
            <m:r>
              <m:rPr>
                <m:nor/>
              </m:rPr>
              <w:rPr>
                <w:rFonts w:ascii="Times New Roman" w:hAnsi="Times New Roman"/>
                <w:b/>
                <w:sz w:val="17"/>
                <w:szCs w:val="17"/>
              </w:rPr>
              <m:t>ln</m:t>
            </m:r>
            <m:d>
              <m:dPr>
                <m:ctrlPr>
                  <w:rPr>
                    <w:rFonts w:ascii="Cambria Math" w:eastAsiaTheme="minorHAnsi" w:hAnsi="Cambria Math"/>
                    <w:b/>
                    <w:i/>
                    <w:sz w:val="17"/>
                    <w:szCs w:val="17"/>
                    <w:lang w:val="en-GB" w:eastAsia="en-US"/>
                  </w:rPr>
                </m:ctrlPr>
              </m:dPr>
              <m:e>
                <m:f>
                  <m:fPr>
                    <m:ctrlPr>
                      <w:rPr>
                        <w:rFonts w:ascii="Cambria Math" w:eastAsiaTheme="minorHAnsi" w:hAnsi="Cambria Math"/>
                        <w:b/>
                        <w:i/>
                        <w:sz w:val="17"/>
                        <w:szCs w:val="17"/>
                        <w:lang w:val="en-GB" w:eastAsia="en-US"/>
                      </w:rPr>
                    </m:ctrlPr>
                  </m:fPr>
                  <m:num>
                    <m:r>
                      <m:rPr>
                        <m:sty m:val="bi"/>
                      </m:rPr>
                      <w:rPr>
                        <w:rFonts w:ascii="Cambria Math" w:hAnsi="Cambria Math"/>
                        <w:sz w:val="17"/>
                        <w:szCs w:val="17"/>
                      </w:rPr>
                      <m:t>4</m:t>
                    </m:r>
                    <m:sSub>
                      <m:sSubPr>
                        <m:ctrlPr>
                          <w:rPr>
                            <w:rFonts w:ascii="Cambria Math" w:eastAsiaTheme="minorHAnsi" w:hAnsi="Cambria Math"/>
                            <w:b/>
                            <w:i/>
                            <w:sz w:val="17"/>
                            <w:szCs w:val="17"/>
                            <w:lang w:val="en-GB" w:eastAsia="en-US"/>
                          </w:rPr>
                        </m:ctrlPr>
                      </m:sSubPr>
                      <m:e>
                        <m:r>
                          <m:rPr>
                            <m:sty m:val="bi"/>
                          </m:rPr>
                          <w:rPr>
                            <w:rFonts w:ascii="Cambria Math" w:hAnsi="Cambria Math"/>
                            <w:sz w:val="17"/>
                            <w:szCs w:val="17"/>
                          </w:rPr>
                          <m:t>λ</m:t>
                        </m:r>
                      </m:e>
                      <m:sub>
                        <m:r>
                          <m:rPr>
                            <m:sty m:val="bi"/>
                          </m:rPr>
                          <w:rPr>
                            <w:rFonts w:ascii="Cambria Math" w:hAnsi="Cambria Math"/>
                            <w:sz w:val="17"/>
                            <w:szCs w:val="17"/>
                          </w:rPr>
                          <m:t>g</m:t>
                        </m:r>
                      </m:sub>
                    </m:sSub>
                    <m:r>
                      <m:rPr>
                        <m:sty m:val="bi"/>
                      </m:rPr>
                      <w:rPr>
                        <w:rFonts w:ascii="Cambria Math" w:hAnsi="Cambria Math"/>
                        <w:sz w:val="17"/>
                        <w:szCs w:val="17"/>
                      </w:rPr>
                      <m:t>t</m:t>
                    </m:r>
                  </m:num>
                  <m:den>
                    <m:sSub>
                      <m:sSubPr>
                        <m:ctrlPr>
                          <w:rPr>
                            <w:rFonts w:ascii="Cambria Math" w:eastAsiaTheme="minorHAnsi" w:hAnsi="Cambria Math"/>
                            <w:b/>
                            <w:i/>
                            <w:sz w:val="17"/>
                            <w:szCs w:val="17"/>
                            <w:lang w:val="en-GB" w:eastAsia="en-US"/>
                          </w:rPr>
                        </m:ctrlPr>
                      </m:sSubPr>
                      <m:e>
                        <m:r>
                          <m:rPr>
                            <m:sty m:val="bi"/>
                          </m:rPr>
                          <w:rPr>
                            <w:rFonts w:ascii="Cambria Math" w:hAnsi="Cambria Math"/>
                            <w:sz w:val="17"/>
                            <w:szCs w:val="17"/>
                          </w:rPr>
                          <m:t>c</m:t>
                        </m:r>
                      </m:e>
                      <m:sub>
                        <m:r>
                          <m:rPr>
                            <m:sty m:val="bi"/>
                          </m:rPr>
                          <w:rPr>
                            <w:rFonts w:ascii="Cambria Math" w:hAnsi="Cambria Math"/>
                            <w:sz w:val="17"/>
                            <w:szCs w:val="17"/>
                          </w:rPr>
                          <m:t>g</m:t>
                        </m:r>
                      </m:sub>
                    </m:sSub>
                    <m:sSub>
                      <m:sSubPr>
                        <m:ctrlPr>
                          <w:rPr>
                            <w:rFonts w:ascii="Cambria Math" w:eastAsiaTheme="minorHAnsi" w:hAnsi="Cambria Math"/>
                            <w:b/>
                            <w:i/>
                            <w:sz w:val="17"/>
                            <w:szCs w:val="17"/>
                            <w:lang w:val="en-GB" w:eastAsia="en-US"/>
                          </w:rPr>
                        </m:ctrlPr>
                      </m:sSubPr>
                      <m:e>
                        <m:r>
                          <m:rPr>
                            <m:sty m:val="bi"/>
                          </m:rPr>
                          <w:rPr>
                            <w:rFonts w:ascii="Cambria Math" w:hAnsi="Cambria Math"/>
                            <w:sz w:val="17"/>
                            <w:szCs w:val="17"/>
                          </w:rPr>
                          <m:t>ρ</m:t>
                        </m:r>
                      </m:e>
                      <m:sub>
                        <m:r>
                          <m:rPr>
                            <m:sty m:val="bi"/>
                          </m:rPr>
                          <w:rPr>
                            <w:rFonts w:ascii="Cambria Math" w:hAnsi="Cambria Math"/>
                            <w:sz w:val="17"/>
                            <w:szCs w:val="17"/>
                          </w:rPr>
                          <m:t>g</m:t>
                        </m:r>
                      </m:sub>
                    </m:sSub>
                    <m:sSubSup>
                      <m:sSubSupPr>
                        <m:ctrlPr>
                          <w:rPr>
                            <w:rFonts w:ascii="Cambria Math" w:eastAsiaTheme="minorHAnsi" w:hAnsi="Cambria Math"/>
                            <w:b/>
                            <w:i/>
                            <w:sz w:val="17"/>
                            <w:szCs w:val="17"/>
                            <w:lang w:val="en-GB" w:eastAsia="en-US"/>
                          </w:rPr>
                        </m:ctrlPr>
                      </m:sSubSupPr>
                      <m:e>
                        <m:r>
                          <m:rPr>
                            <m:sty m:val="bi"/>
                          </m:rPr>
                          <w:rPr>
                            <w:rFonts w:ascii="Cambria Math" w:hAnsi="Cambria Math"/>
                            <w:sz w:val="17"/>
                            <w:szCs w:val="17"/>
                          </w:rPr>
                          <m:t>r</m:t>
                        </m:r>
                      </m:e>
                      <m:sub>
                        <m:r>
                          <m:rPr>
                            <m:sty m:val="bi"/>
                          </m:rPr>
                          <w:rPr>
                            <w:rFonts w:ascii="Cambria Math" w:hAnsi="Cambria Math"/>
                            <w:sz w:val="17"/>
                            <w:szCs w:val="17"/>
                          </w:rPr>
                          <m:t>b</m:t>
                        </m:r>
                      </m:sub>
                      <m:sup>
                        <m:r>
                          <m:rPr>
                            <m:sty m:val="bi"/>
                          </m:rPr>
                          <w:rPr>
                            <w:rFonts w:ascii="Cambria Math" w:hAnsi="Cambria Math"/>
                            <w:sz w:val="17"/>
                            <w:szCs w:val="17"/>
                          </w:rPr>
                          <m:t>2</m:t>
                        </m:r>
                      </m:sup>
                    </m:sSubSup>
                  </m:den>
                </m:f>
              </m:e>
            </m:d>
            <m:r>
              <m:rPr>
                <m:sty m:val="bi"/>
              </m:rPr>
              <w:rPr>
                <w:rFonts w:ascii="Cambria Math" w:hAnsi="Cambria Math"/>
                <w:sz w:val="17"/>
                <w:szCs w:val="17"/>
              </w:rPr>
              <m:t>-0.5772</m:t>
            </m:r>
          </m:e>
        </m:d>
        <m:r>
          <m:rPr>
            <m:sty m:val="bi"/>
          </m:rPr>
          <w:rPr>
            <w:rFonts w:ascii="Cambria Math" w:hAnsi="Cambria Math"/>
            <w:sz w:val="17"/>
            <w:szCs w:val="17"/>
          </w:rPr>
          <m:t>+q</m:t>
        </m:r>
        <m:d>
          <m:dPr>
            <m:begChr m:val="["/>
            <m:endChr m:val="]"/>
            <m:ctrlPr>
              <w:rPr>
                <w:rFonts w:ascii="Cambria Math" w:eastAsiaTheme="minorHAnsi" w:hAnsi="Cambria Math"/>
                <w:b/>
                <w:i/>
                <w:sz w:val="17"/>
                <w:szCs w:val="17"/>
                <w:lang w:val="en-GB" w:eastAsia="en-US"/>
              </w:rPr>
            </m:ctrlPr>
          </m:dPr>
          <m:e>
            <m:sSub>
              <m:sSubPr>
                <m:ctrlPr>
                  <w:rPr>
                    <w:rFonts w:ascii="Cambria Math" w:eastAsiaTheme="minorHAnsi" w:hAnsi="Cambria Math"/>
                    <w:b/>
                    <w:i/>
                    <w:sz w:val="17"/>
                    <w:szCs w:val="17"/>
                    <w:lang w:val="en-GB" w:eastAsia="en-US"/>
                  </w:rPr>
                </m:ctrlPr>
              </m:sSubPr>
              <m:e>
                <m:r>
                  <m:rPr>
                    <m:sty m:val="bi"/>
                  </m:rPr>
                  <w:rPr>
                    <w:rFonts w:ascii="Cambria Math" w:hAnsi="Cambria Math"/>
                    <w:sz w:val="17"/>
                    <w:szCs w:val="17"/>
                  </w:rPr>
                  <m:t>R</m:t>
                </m:r>
              </m:e>
              <m:sub>
                <m:r>
                  <m:rPr>
                    <m:sty m:val="bi"/>
                  </m:rPr>
                  <w:rPr>
                    <w:rFonts w:ascii="Cambria Math" w:hAnsi="Cambria Math"/>
                    <w:sz w:val="17"/>
                    <w:szCs w:val="17"/>
                  </w:rPr>
                  <m:t>p</m:t>
                </m:r>
              </m:sub>
            </m:sSub>
            <m:r>
              <m:rPr>
                <m:sty m:val="bi"/>
              </m:rPr>
              <w:rPr>
                <w:rFonts w:ascii="Cambria Math" w:hAnsi="Cambria Math"/>
                <w:sz w:val="17"/>
                <w:szCs w:val="17"/>
              </w:rPr>
              <m:t>+</m:t>
            </m:r>
            <m:sSub>
              <m:sSubPr>
                <m:ctrlPr>
                  <w:rPr>
                    <w:rFonts w:ascii="Cambria Math" w:eastAsiaTheme="minorHAnsi" w:hAnsi="Cambria Math"/>
                    <w:b/>
                    <w:i/>
                    <w:sz w:val="17"/>
                    <w:szCs w:val="17"/>
                    <w:lang w:val="en-GB" w:eastAsia="en-US"/>
                  </w:rPr>
                </m:ctrlPr>
              </m:sSubPr>
              <m:e>
                <m:r>
                  <m:rPr>
                    <m:sty m:val="bi"/>
                  </m:rPr>
                  <w:rPr>
                    <w:rFonts w:ascii="Cambria Math" w:hAnsi="Cambria Math"/>
                    <w:sz w:val="17"/>
                    <w:szCs w:val="17"/>
                  </w:rPr>
                  <m:t>R</m:t>
                </m:r>
              </m:e>
              <m:sub>
                <m:r>
                  <m:rPr>
                    <m:sty m:val="bi"/>
                  </m:rPr>
                  <w:rPr>
                    <w:rFonts w:ascii="Cambria Math" w:hAnsi="Cambria Math"/>
                    <w:sz w:val="17"/>
                    <w:szCs w:val="17"/>
                  </w:rPr>
                  <m:t>b</m:t>
                </m:r>
              </m:sub>
            </m:sSub>
          </m:e>
        </m:d>
      </m:oMath>
      <w:r w:rsidR="008C5955">
        <w:rPr>
          <w:rFonts w:ascii="Times New Roman" w:hAnsi="Times New Roman"/>
          <w:b/>
          <w:sz w:val="17"/>
          <w:szCs w:val="17"/>
        </w:rPr>
        <w:t xml:space="preserve"> at long time (dashed line</w:t>
      </w:r>
      <w:r w:rsidRPr="00C33E66">
        <w:rPr>
          <w:rFonts w:ascii="Times New Roman" w:hAnsi="Times New Roman"/>
          <w:b/>
          <w:sz w:val="17"/>
          <w:szCs w:val="17"/>
        </w:rPr>
        <w:t>)</w:t>
      </w:r>
      <w:r w:rsidR="00083ADF">
        <w:rPr>
          <w:rFonts w:ascii="Times New Roman" w:hAnsi="Times New Roman"/>
          <w:b/>
          <w:sz w:val="17"/>
          <w:szCs w:val="17"/>
        </w:rPr>
        <w:t xml:space="preserve">. </w:t>
      </w:r>
      <m:oMath>
        <m:sSub>
          <m:sSubPr>
            <m:ctrlPr>
              <w:rPr>
                <w:rFonts w:ascii="Cambria Math" w:hAnsi="Cambria Math"/>
                <w:b/>
                <w:i/>
                <w:sz w:val="17"/>
                <w:szCs w:val="17"/>
              </w:rPr>
            </m:ctrlPr>
          </m:sSubPr>
          <m:e>
            <m:r>
              <m:rPr>
                <m:sty m:val="bi"/>
              </m:rPr>
              <w:rPr>
                <w:rFonts w:ascii="Cambria Math" w:hAnsi="Cambria Math"/>
                <w:sz w:val="17"/>
                <w:szCs w:val="17"/>
              </w:rPr>
              <m:t>C</m:t>
            </m:r>
          </m:e>
          <m:sub>
            <m:r>
              <m:rPr>
                <m:sty m:val="bi"/>
              </m:rPr>
              <w:rPr>
                <w:rFonts w:ascii="Cambria Math" w:hAnsi="Cambria Math"/>
                <w:sz w:val="17"/>
                <w:szCs w:val="17"/>
              </w:rPr>
              <m:t>ST</m:t>
            </m:r>
          </m:sub>
        </m:sSub>
        <m:r>
          <m:rPr>
            <m:sty m:val="bi"/>
          </m:rPr>
          <w:rPr>
            <w:rFonts w:ascii="Cambria Math" w:hAnsi="Cambria Math"/>
            <w:sz w:val="17"/>
            <w:szCs w:val="17"/>
          </w:rPr>
          <m:t>=100,000</m:t>
        </m:r>
      </m:oMath>
      <w:r w:rsidR="00083ADF" w:rsidRPr="00083ADF">
        <w:rPr>
          <w:rFonts w:ascii="Times New Roman" w:hAnsi="Times New Roman"/>
          <w:b/>
          <w:sz w:val="17"/>
          <w:szCs w:val="17"/>
        </w:rPr>
        <w:t xml:space="preserve"> J/(Km) in the C</w:t>
      </w:r>
      <w:r w:rsidR="004C3AF4">
        <w:rPr>
          <w:rFonts w:ascii="Times New Roman" w:hAnsi="Times New Roman"/>
          <w:b/>
          <w:sz w:val="17"/>
          <w:szCs w:val="17"/>
        </w:rPr>
        <w:t>JR</w:t>
      </w:r>
      <w:r w:rsidR="00083ADF" w:rsidRPr="00083ADF">
        <w:rPr>
          <w:rFonts w:ascii="Times New Roman" w:hAnsi="Times New Roman"/>
          <w:b/>
          <w:sz w:val="17"/>
          <w:szCs w:val="17"/>
        </w:rPr>
        <w:t>M</w:t>
      </w:r>
      <w:r w:rsidR="004C3AF4">
        <w:rPr>
          <w:rFonts w:ascii="Times New Roman" w:hAnsi="Times New Roman"/>
          <w:b/>
          <w:sz w:val="17"/>
          <w:szCs w:val="17"/>
        </w:rPr>
        <w:t>S</w:t>
      </w:r>
      <w:r w:rsidR="00083ADF" w:rsidRPr="00083ADF">
        <w:rPr>
          <w:rFonts w:ascii="Times New Roman" w:hAnsi="Times New Roman"/>
          <w:b/>
          <w:sz w:val="17"/>
          <w:szCs w:val="17"/>
        </w:rPr>
        <w:t>.</w:t>
      </w:r>
    </w:p>
    <w:p w14:paraId="3A0EAACA" w14:textId="77777777" w:rsidR="00FD699B" w:rsidRDefault="00FD699B" w:rsidP="00C33E66"/>
    <w:p w14:paraId="5FBAD621" w14:textId="77777777" w:rsidR="00C33E66" w:rsidRPr="006C20B5" w:rsidRDefault="00C33E66" w:rsidP="006C20B5">
      <w:pPr>
        <w:rPr>
          <w:b/>
          <w:sz w:val="17"/>
          <w:szCs w:val="17"/>
        </w:rPr>
      </w:pPr>
      <w:r w:rsidRPr="006C20B5">
        <w:rPr>
          <w:b/>
          <w:sz w:val="17"/>
          <w:szCs w:val="17"/>
          <w:lang w:val="en-GB"/>
        </w:rPr>
        <w:t>Table 2: Summary parameters</w:t>
      </w:r>
      <w:r w:rsidR="006C20B5" w:rsidRPr="006C20B5">
        <w:rPr>
          <w:b/>
          <w:sz w:val="17"/>
          <w:szCs w:val="17"/>
          <w:lang w:val="en-GB"/>
        </w:rPr>
        <w:t xml:space="preserve">. Note </w:t>
      </w:r>
      <w:r w:rsidR="006C20B5" w:rsidRPr="006C20B5">
        <w:rPr>
          <w:b/>
          <w:i/>
          <w:sz w:val="17"/>
          <w:szCs w:val="17"/>
        </w:rPr>
        <w:t>R</w:t>
      </w:r>
      <w:r w:rsidR="006C20B5" w:rsidRPr="006C20B5">
        <w:rPr>
          <w:b/>
          <w:i/>
          <w:sz w:val="17"/>
          <w:szCs w:val="17"/>
          <w:vertAlign w:val="subscript"/>
        </w:rPr>
        <w:t>p</w:t>
      </w:r>
      <w:r w:rsidR="006C20B5" w:rsidRPr="006C20B5">
        <w:rPr>
          <w:b/>
          <w:sz w:val="17"/>
          <w:szCs w:val="17"/>
        </w:rPr>
        <w:t xml:space="preserve"> calculated via equation [2] is 0.0702. So, </w:t>
      </w:r>
      <w:r w:rsidR="006C20B5" w:rsidRPr="006C20B5">
        <w:rPr>
          <w:b/>
          <w:i/>
          <w:sz w:val="17"/>
          <w:szCs w:val="17"/>
        </w:rPr>
        <w:t>R</w:t>
      </w:r>
      <w:r w:rsidR="006C20B5" w:rsidRPr="006C20B5">
        <w:rPr>
          <w:b/>
          <w:i/>
          <w:sz w:val="17"/>
          <w:szCs w:val="17"/>
          <w:vertAlign w:val="subscript"/>
        </w:rPr>
        <w:t>pe</w:t>
      </w:r>
      <w:r w:rsidR="006C20B5" w:rsidRPr="006C20B5">
        <w:rPr>
          <w:b/>
          <w:sz w:val="17"/>
          <w:szCs w:val="17"/>
        </w:rPr>
        <w:t>=0.0175.   This is confirmed in the EGM at 1×10</w:t>
      </w:r>
      <w:r w:rsidR="006C20B5" w:rsidRPr="006C20B5">
        <w:rPr>
          <w:b/>
          <w:sz w:val="17"/>
          <w:szCs w:val="17"/>
          <w:vertAlign w:val="superscript"/>
        </w:rPr>
        <w:t xml:space="preserve">7 </w:t>
      </w:r>
      <w:r w:rsidR="006C20B5" w:rsidRPr="006C20B5">
        <w:rPr>
          <w:b/>
          <w:sz w:val="17"/>
          <w:szCs w:val="17"/>
        </w:rPr>
        <w:t>s</w:t>
      </w:r>
      <w:r w:rsidR="006C20B5">
        <w:rPr>
          <w:b/>
          <w:sz w:val="17"/>
          <w:szCs w:val="17"/>
        </w:rPr>
        <w:t>.</w:t>
      </w:r>
    </w:p>
    <w:tbl>
      <w:tblPr>
        <w:tblW w:w="0" w:type="auto"/>
        <w:jc w:val="center"/>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650"/>
        <w:gridCol w:w="1051"/>
        <w:gridCol w:w="1134"/>
        <w:gridCol w:w="993"/>
        <w:gridCol w:w="1701"/>
      </w:tblGrid>
      <w:tr w:rsidR="00C33E66" w:rsidRPr="00AF4230" w14:paraId="22AF3FF4" w14:textId="77777777" w:rsidTr="003E7339">
        <w:trPr>
          <w:jc w:val="center"/>
        </w:trPr>
        <w:tc>
          <w:tcPr>
            <w:tcW w:w="650" w:type="dxa"/>
            <w:tcBorders>
              <w:bottom w:val="single" w:sz="6" w:space="0" w:color="808080"/>
            </w:tcBorders>
            <w:shd w:val="clear" w:color="auto" w:fill="auto"/>
          </w:tcPr>
          <w:p w14:paraId="1DB5AC86" w14:textId="77777777" w:rsidR="00C33E66" w:rsidRPr="00AF4230" w:rsidRDefault="00C33E66" w:rsidP="003E7339">
            <w:pPr>
              <w:pStyle w:val="table"/>
              <w:rPr>
                <w:b/>
                <w:lang w:val="en-GB"/>
              </w:rPr>
            </w:pPr>
            <w:r w:rsidRPr="00AF4230">
              <w:rPr>
                <w:b/>
                <w:lang w:val="en-GB"/>
              </w:rPr>
              <w:t>Case</w:t>
            </w:r>
          </w:p>
        </w:tc>
        <w:tc>
          <w:tcPr>
            <w:tcW w:w="1051" w:type="dxa"/>
            <w:tcBorders>
              <w:bottom w:val="single" w:sz="6" w:space="0" w:color="808080"/>
            </w:tcBorders>
          </w:tcPr>
          <w:p w14:paraId="5DA83FCF" w14:textId="77777777" w:rsidR="00C33E66" w:rsidRPr="004702E8" w:rsidRDefault="006A0438" w:rsidP="003E7339">
            <w:pPr>
              <w:pStyle w:val="table"/>
              <w:jc w:val="center"/>
              <w:rPr>
                <w:rFonts w:ascii="Calibri" w:eastAsia="Calibri" w:hAnsi="Calibri"/>
                <w:i/>
                <w:sz w:val="16"/>
                <w:szCs w:val="16"/>
              </w:rPr>
            </w:pPr>
            <m:oMath>
              <m:sSub>
                <m:sSubPr>
                  <m:ctrlPr>
                    <w:rPr>
                      <w:rFonts w:ascii="Cambria Math" w:hAnsi="Cambria Math" w:cs="Arial"/>
                      <w:i/>
                      <w:sz w:val="16"/>
                      <w:szCs w:val="16"/>
                    </w:rPr>
                  </m:ctrlPr>
                </m:sSubPr>
                <m:e>
                  <m:r>
                    <w:rPr>
                      <w:rFonts w:ascii="Cambria Math" w:hAnsi="Cambria Math"/>
                      <w:sz w:val="16"/>
                      <w:szCs w:val="16"/>
                    </w:rPr>
                    <m:t>λ</m:t>
                  </m:r>
                </m:e>
                <m:sub>
                  <m:r>
                    <w:rPr>
                      <w:rFonts w:ascii="Cambria Math" w:hAnsi="Cambria Math"/>
                      <w:sz w:val="16"/>
                      <w:szCs w:val="16"/>
                    </w:rPr>
                    <m:t>c</m:t>
                  </m:r>
                </m:sub>
              </m:sSub>
            </m:oMath>
            <w:r w:rsidR="00C33E66" w:rsidRPr="004702E8">
              <w:rPr>
                <w:rFonts w:eastAsiaTheme="minorEastAsia"/>
                <w:sz w:val="16"/>
                <w:szCs w:val="16"/>
              </w:rPr>
              <w:t>,</w:t>
            </w:r>
            <m:oMath>
              <m:r>
                <w:rPr>
                  <w:rFonts w:ascii="Cambria Math" w:hAnsi="Cambria Math" w:cs="Arial"/>
                  <w:sz w:val="16"/>
                  <w:szCs w:val="16"/>
                </w:rPr>
                <m:t xml:space="preserve"> </m:t>
              </m:r>
              <m:sSub>
                <m:sSubPr>
                  <m:ctrlPr>
                    <w:rPr>
                      <w:rFonts w:ascii="Cambria Math" w:hAnsi="Cambria Math" w:cs="Arial"/>
                      <w:i/>
                      <w:sz w:val="16"/>
                      <w:szCs w:val="16"/>
                    </w:rPr>
                  </m:ctrlPr>
                </m:sSubPr>
                <m:e>
                  <m:r>
                    <w:rPr>
                      <w:rFonts w:ascii="Cambria Math" w:hAnsi="Cambria Math"/>
                      <w:sz w:val="16"/>
                      <w:szCs w:val="16"/>
                    </w:rPr>
                    <m:t>λ</m:t>
                  </m:r>
                </m:e>
                <m:sub>
                  <m:r>
                    <w:rPr>
                      <w:rFonts w:ascii="Cambria Math" w:hAnsi="Cambria Math"/>
                      <w:sz w:val="16"/>
                      <w:szCs w:val="16"/>
                    </w:rPr>
                    <m:t>g</m:t>
                  </m:r>
                </m:sub>
              </m:sSub>
            </m:oMath>
            <w:r w:rsidR="00C33E66" w:rsidRPr="004702E8">
              <w:rPr>
                <w:rFonts w:eastAsiaTheme="minorEastAsia"/>
                <w:sz w:val="16"/>
                <w:szCs w:val="16"/>
              </w:rPr>
              <w:t xml:space="preserve"> (W/mK)</w:t>
            </w:r>
          </w:p>
        </w:tc>
        <w:tc>
          <w:tcPr>
            <w:tcW w:w="1134" w:type="dxa"/>
            <w:tcBorders>
              <w:bottom w:val="single" w:sz="6" w:space="0" w:color="808080"/>
            </w:tcBorders>
            <w:shd w:val="clear" w:color="auto" w:fill="auto"/>
          </w:tcPr>
          <w:p w14:paraId="1AA4CBB5" w14:textId="77777777" w:rsidR="00C33E66" w:rsidRPr="004702E8" w:rsidRDefault="006A0438" w:rsidP="003E7339">
            <w:pPr>
              <w:pStyle w:val="table"/>
              <w:jc w:val="center"/>
              <w:rPr>
                <w:b/>
                <w:sz w:val="16"/>
                <w:szCs w:val="16"/>
                <w:lang w:val="en-GB"/>
              </w:rPr>
            </w:pPr>
            <m:oMath>
              <m:sSub>
                <m:sSubPr>
                  <m:ctrlPr>
                    <w:rPr>
                      <w:rFonts w:ascii="Cambria Math" w:hAnsi="Cambria Math" w:cs="Arial"/>
                      <w:i/>
                      <w:sz w:val="16"/>
                      <w:szCs w:val="16"/>
                    </w:rPr>
                  </m:ctrlPr>
                </m:sSubPr>
                <m:e>
                  <m:r>
                    <w:rPr>
                      <w:rFonts w:ascii="Cambria Math" w:hAnsi="Cambria Math"/>
                      <w:sz w:val="16"/>
                      <w:szCs w:val="16"/>
                    </w:rPr>
                    <m:t>c</m:t>
                  </m:r>
                </m:e>
                <m:sub>
                  <m:r>
                    <w:rPr>
                      <w:rFonts w:ascii="Cambria Math" w:hAnsi="Cambria Math"/>
                      <w:sz w:val="16"/>
                      <w:szCs w:val="16"/>
                    </w:rPr>
                    <m:t>fe</m:t>
                  </m:r>
                </m:sub>
              </m:sSub>
            </m:oMath>
            <w:r w:rsidR="00C33E66" w:rsidRPr="004702E8">
              <w:rPr>
                <w:sz w:val="16"/>
                <w:szCs w:val="16"/>
              </w:rPr>
              <w:t xml:space="preserve"> (J/kgK)</w:t>
            </w:r>
          </w:p>
        </w:tc>
        <w:tc>
          <w:tcPr>
            <w:tcW w:w="993" w:type="dxa"/>
            <w:tcBorders>
              <w:bottom w:val="single" w:sz="6" w:space="0" w:color="808080"/>
            </w:tcBorders>
            <w:shd w:val="clear" w:color="auto" w:fill="auto"/>
          </w:tcPr>
          <w:p w14:paraId="3F279A9F" w14:textId="77777777" w:rsidR="00C33E66" w:rsidRPr="004702E8" w:rsidRDefault="006A0438" w:rsidP="003E7339">
            <w:pPr>
              <w:pStyle w:val="table"/>
              <w:jc w:val="center"/>
              <w:rPr>
                <w:b/>
                <w:sz w:val="16"/>
                <w:szCs w:val="16"/>
                <w:lang w:val="en-GB"/>
              </w:rPr>
            </w:p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be</m:t>
                  </m:r>
                </m:sub>
              </m:sSub>
            </m:oMath>
            <w:r w:rsidR="00C33E66" w:rsidRPr="004702E8">
              <w:rPr>
                <w:sz w:val="16"/>
                <w:szCs w:val="16"/>
              </w:rPr>
              <w:t>(Km/W)</w:t>
            </w:r>
          </w:p>
        </w:tc>
        <w:tc>
          <w:tcPr>
            <w:tcW w:w="1701" w:type="dxa"/>
            <w:tcBorders>
              <w:bottom w:val="single" w:sz="6" w:space="0" w:color="808080"/>
            </w:tcBorders>
            <w:shd w:val="clear" w:color="auto" w:fill="auto"/>
          </w:tcPr>
          <w:p w14:paraId="6D63A49E" w14:textId="5BF5D314" w:rsidR="00C33E66" w:rsidRPr="004702E8" w:rsidRDefault="006A0438" w:rsidP="003E7339">
            <w:pPr>
              <w:pStyle w:val="table"/>
              <w:rPr>
                <w:sz w:val="16"/>
                <w:szCs w:val="16"/>
                <w:lang w:val="en-GB"/>
              </w:rPr>
            </w:pPr>
            <m:oMathPara>
              <m:oMath>
                <m:d>
                  <m:dPr>
                    <m:begChr m:val="|"/>
                    <m:endChr m:val="|"/>
                    <m:ctrlPr>
                      <w:rPr>
                        <w:rFonts w:ascii="Cambria Math" w:hAnsi="Cambria Math"/>
                        <w:sz w:val="16"/>
                        <w:szCs w:val="16"/>
                        <w:lang w:val="en-GB"/>
                      </w:rPr>
                    </m:ctrlPr>
                  </m:dPr>
                  <m:e>
                    <m:r>
                      <m:rPr>
                        <m:nor/>
                      </m:rPr>
                      <w:rPr>
                        <w:rFonts w:ascii="Cambria Math" w:hAnsi="Cambria Math"/>
                        <w:sz w:val="16"/>
                        <w:szCs w:val="16"/>
                        <w:lang w:val="en-GB"/>
                      </w:rPr>
                      <m:t>Max</m:t>
                    </m:r>
                    <m:d>
                      <m:dPr>
                        <m:ctrlPr>
                          <w:rPr>
                            <w:rFonts w:ascii="Cambria Math" w:hAnsi="Cambria Math"/>
                            <w:i/>
                            <w:sz w:val="16"/>
                            <w:szCs w:val="16"/>
                            <w:lang w:val="en-GB"/>
                          </w:rPr>
                        </m:ctrlPr>
                      </m:dPr>
                      <m:e>
                        <m:sSub>
                          <m:sSubPr>
                            <m:ctrlPr>
                              <w:rPr>
                                <w:rFonts w:ascii="Cambria Math" w:hAnsi="Cambria Math"/>
                                <w:i/>
                                <w:sz w:val="16"/>
                                <w:szCs w:val="16"/>
                                <w:lang w:val="en-GB"/>
                              </w:rPr>
                            </m:ctrlPr>
                          </m:sSubPr>
                          <m:e>
                            <m:d>
                              <m:dPr>
                                <m:begChr m:val=""/>
                                <m:endChr m:val="|"/>
                                <m:ctrlPr>
                                  <w:rPr>
                                    <w:rFonts w:ascii="Cambria Math" w:hAnsi="Cambria Math"/>
                                    <w:i/>
                                    <w:sz w:val="16"/>
                                    <w:szCs w:val="16"/>
                                    <w:lang w:val="en-GB"/>
                                  </w:rPr>
                                </m:ctrlPr>
                              </m:dPr>
                              <m:e>
                                <m:sSub>
                                  <m:sSubPr>
                                    <m:ctrlPr>
                                      <w:rPr>
                                        <w:rFonts w:ascii="Cambria Math" w:hAnsi="Cambria Math"/>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f</m:t>
                                    </m:r>
                                  </m:sub>
                                </m:sSub>
                              </m:e>
                            </m:d>
                          </m:e>
                          <m:sub>
                            <m:r>
                              <w:rPr>
                                <w:rFonts w:ascii="Cambria Math" w:hAnsi="Cambria Math"/>
                                <w:sz w:val="16"/>
                                <w:szCs w:val="16"/>
                                <w:lang w:val="en-GB"/>
                              </w:rPr>
                              <m:t>EGM</m:t>
                            </m:r>
                          </m:sub>
                        </m:sSub>
                        <m:r>
                          <w:rPr>
                            <w:rFonts w:ascii="Cambria Math" w:hAnsi="Cambria Math"/>
                            <w:sz w:val="16"/>
                            <w:szCs w:val="16"/>
                            <w:lang w:val="en-GB"/>
                          </w:rPr>
                          <m:t>-</m:t>
                        </m:r>
                        <m:sSub>
                          <m:sSubPr>
                            <m:ctrlPr>
                              <w:rPr>
                                <w:rFonts w:ascii="Cambria Math" w:hAnsi="Cambria Math"/>
                                <w:i/>
                                <w:sz w:val="16"/>
                                <w:szCs w:val="16"/>
                                <w:lang w:val="en-GB"/>
                              </w:rPr>
                            </m:ctrlPr>
                          </m:sSubPr>
                          <m:e>
                            <m:d>
                              <m:dPr>
                                <m:begChr m:val=""/>
                                <m:endChr m:val="|"/>
                                <m:ctrlPr>
                                  <w:rPr>
                                    <w:rFonts w:ascii="Cambria Math" w:hAnsi="Cambria Math"/>
                                    <w:i/>
                                    <w:sz w:val="16"/>
                                    <w:szCs w:val="16"/>
                                    <w:lang w:val="en-GB"/>
                                  </w:rPr>
                                </m:ctrlPr>
                              </m:dPr>
                              <m:e>
                                <m:sSub>
                                  <m:sSubPr>
                                    <m:ctrlPr>
                                      <w:rPr>
                                        <w:rFonts w:ascii="Cambria Math" w:hAnsi="Cambria Math"/>
                                        <w:i/>
                                        <w:sz w:val="16"/>
                                        <w:szCs w:val="16"/>
                                        <w:lang w:val="en-GB"/>
                                      </w:rPr>
                                    </m:ctrlPr>
                                  </m:sSubPr>
                                  <m:e>
                                    <m:r>
                                      <w:rPr>
                                        <w:rFonts w:ascii="Cambria Math" w:hAnsi="Cambria Math"/>
                                        <w:sz w:val="16"/>
                                        <w:szCs w:val="16"/>
                                        <w:lang w:val="en-GB"/>
                                      </w:rPr>
                                      <m:t>T</m:t>
                                    </m:r>
                                  </m:e>
                                  <m:sub>
                                    <m:r>
                                      <w:rPr>
                                        <w:rFonts w:ascii="Cambria Math" w:hAnsi="Cambria Math"/>
                                        <w:sz w:val="16"/>
                                        <w:szCs w:val="16"/>
                                        <w:lang w:val="en-GB"/>
                                      </w:rPr>
                                      <m:t>f</m:t>
                                    </m:r>
                                  </m:sub>
                                </m:sSub>
                              </m:e>
                            </m:d>
                          </m:e>
                          <m:sub>
                            <m:r>
                              <w:rPr>
                                <w:rFonts w:ascii="Cambria Math" w:hAnsi="Cambria Math"/>
                                <w:sz w:val="16"/>
                                <w:szCs w:val="16"/>
                                <w:lang w:val="en-GB"/>
                              </w:rPr>
                              <m:t>CJRM</m:t>
                            </m:r>
                          </m:sub>
                        </m:sSub>
                      </m:e>
                    </m:d>
                  </m:e>
                </m:d>
              </m:oMath>
            </m:oMathPara>
          </w:p>
        </w:tc>
      </w:tr>
      <w:tr w:rsidR="00C33E66" w:rsidRPr="00B83F1E" w14:paraId="6423B9AF" w14:textId="77777777" w:rsidTr="003E7339">
        <w:trPr>
          <w:jc w:val="center"/>
        </w:trPr>
        <w:tc>
          <w:tcPr>
            <w:tcW w:w="650" w:type="dxa"/>
            <w:tcBorders>
              <w:top w:val="single" w:sz="6" w:space="0" w:color="808080"/>
              <w:bottom w:val="single" w:sz="6" w:space="0" w:color="808080"/>
            </w:tcBorders>
            <w:shd w:val="clear" w:color="auto" w:fill="auto"/>
          </w:tcPr>
          <w:p w14:paraId="3835458A" w14:textId="77777777" w:rsidR="00C33E66" w:rsidRPr="00B83F1E" w:rsidRDefault="00C33E66" w:rsidP="003E7339">
            <w:pPr>
              <w:pStyle w:val="table"/>
              <w:rPr>
                <w:lang w:val="en-GB"/>
              </w:rPr>
            </w:pPr>
            <w:r>
              <w:rPr>
                <w:lang w:val="en-GB"/>
              </w:rPr>
              <w:t>CFA1-2</w:t>
            </w:r>
          </w:p>
        </w:tc>
        <w:tc>
          <w:tcPr>
            <w:tcW w:w="1051" w:type="dxa"/>
            <w:tcBorders>
              <w:top w:val="single" w:sz="6" w:space="0" w:color="808080"/>
              <w:bottom w:val="single" w:sz="6" w:space="0" w:color="808080"/>
            </w:tcBorders>
          </w:tcPr>
          <w:p w14:paraId="6EB98710" w14:textId="77777777" w:rsidR="00C33E66" w:rsidRDefault="00C33E66" w:rsidP="003E7339">
            <w:pPr>
              <w:pStyle w:val="table"/>
              <w:jc w:val="center"/>
              <w:rPr>
                <w:lang w:val="en-GB"/>
              </w:rPr>
            </w:pPr>
            <w:r>
              <w:rPr>
                <w:lang w:val="en-GB"/>
              </w:rPr>
              <w:t>1,2</w:t>
            </w:r>
          </w:p>
        </w:tc>
        <w:tc>
          <w:tcPr>
            <w:tcW w:w="1134" w:type="dxa"/>
            <w:tcBorders>
              <w:top w:val="single" w:sz="6" w:space="0" w:color="808080"/>
              <w:bottom w:val="single" w:sz="6" w:space="0" w:color="808080"/>
            </w:tcBorders>
            <w:shd w:val="clear" w:color="auto" w:fill="auto"/>
          </w:tcPr>
          <w:p w14:paraId="5E7F5909" w14:textId="77777777" w:rsidR="00C33E66" w:rsidRPr="00B83F1E" w:rsidRDefault="00C33E66" w:rsidP="003E7339">
            <w:pPr>
              <w:pStyle w:val="table"/>
              <w:jc w:val="center"/>
              <w:rPr>
                <w:lang w:val="en-GB"/>
              </w:rPr>
            </w:pPr>
            <w:r>
              <w:rPr>
                <w:lang w:val="en-GB"/>
              </w:rPr>
              <w:t>1471.0</w:t>
            </w:r>
          </w:p>
        </w:tc>
        <w:tc>
          <w:tcPr>
            <w:tcW w:w="993" w:type="dxa"/>
            <w:tcBorders>
              <w:top w:val="single" w:sz="6" w:space="0" w:color="808080"/>
              <w:bottom w:val="single" w:sz="6" w:space="0" w:color="808080"/>
            </w:tcBorders>
            <w:shd w:val="clear" w:color="auto" w:fill="auto"/>
          </w:tcPr>
          <w:p w14:paraId="5687A195" w14:textId="77777777" w:rsidR="00C33E66" w:rsidRPr="00B83F1E" w:rsidRDefault="00C33E66" w:rsidP="003E7339">
            <w:pPr>
              <w:pStyle w:val="table"/>
              <w:jc w:val="center"/>
              <w:rPr>
                <w:lang w:val="en-GB"/>
              </w:rPr>
            </w:pPr>
            <w:r>
              <w:rPr>
                <w:lang w:val="en-GB"/>
              </w:rPr>
              <w:t>0.31</w:t>
            </w:r>
          </w:p>
        </w:tc>
        <w:tc>
          <w:tcPr>
            <w:tcW w:w="1701" w:type="dxa"/>
            <w:tcBorders>
              <w:top w:val="single" w:sz="6" w:space="0" w:color="808080"/>
              <w:bottom w:val="single" w:sz="6" w:space="0" w:color="808080"/>
            </w:tcBorders>
            <w:shd w:val="clear" w:color="auto" w:fill="auto"/>
          </w:tcPr>
          <w:p w14:paraId="2C4EBFE0" w14:textId="77777777" w:rsidR="00C33E66" w:rsidRPr="00B83F1E" w:rsidRDefault="00C33E66" w:rsidP="003E7339">
            <w:pPr>
              <w:pStyle w:val="table"/>
              <w:jc w:val="center"/>
              <w:rPr>
                <w:lang w:val="en-GB"/>
              </w:rPr>
            </w:pPr>
            <w:r>
              <w:rPr>
                <w:lang w:val="en-GB"/>
              </w:rPr>
              <w:t>0.66</w:t>
            </w:r>
          </w:p>
        </w:tc>
      </w:tr>
      <w:tr w:rsidR="00C33E66" w:rsidRPr="00B83F1E" w14:paraId="453C314C" w14:textId="77777777" w:rsidTr="003E7339">
        <w:trPr>
          <w:jc w:val="center"/>
        </w:trPr>
        <w:tc>
          <w:tcPr>
            <w:tcW w:w="650" w:type="dxa"/>
            <w:tcBorders>
              <w:top w:val="single" w:sz="6" w:space="0" w:color="808080"/>
              <w:bottom w:val="single" w:sz="6" w:space="0" w:color="808080"/>
            </w:tcBorders>
            <w:shd w:val="clear" w:color="auto" w:fill="auto"/>
          </w:tcPr>
          <w:p w14:paraId="49974916" w14:textId="77777777" w:rsidR="00C33E66" w:rsidRPr="00B83F1E" w:rsidRDefault="00C33E66" w:rsidP="003E7339">
            <w:pPr>
              <w:pStyle w:val="table"/>
              <w:rPr>
                <w:lang w:val="en-GB"/>
              </w:rPr>
            </w:pPr>
            <w:r>
              <w:rPr>
                <w:lang w:val="en-GB"/>
              </w:rPr>
              <w:t>CFA2-1</w:t>
            </w:r>
          </w:p>
        </w:tc>
        <w:tc>
          <w:tcPr>
            <w:tcW w:w="1051" w:type="dxa"/>
            <w:tcBorders>
              <w:top w:val="single" w:sz="6" w:space="0" w:color="808080"/>
              <w:bottom w:val="single" w:sz="6" w:space="0" w:color="808080"/>
            </w:tcBorders>
          </w:tcPr>
          <w:p w14:paraId="4BDBBB04" w14:textId="77777777" w:rsidR="00C33E66" w:rsidRDefault="00C33E66" w:rsidP="003E7339">
            <w:pPr>
              <w:pStyle w:val="table"/>
              <w:jc w:val="center"/>
              <w:rPr>
                <w:lang w:val="en-GB"/>
              </w:rPr>
            </w:pPr>
            <w:r>
              <w:rPr>
                <w:lang w:val="en-GB"/>
              </w:rPr>
              <w:t>2,1</w:t>
            </w:r>
          </w:p>
        </w:tc>
        <w:tc>
          <w:tcPr>
            <w:tcW w:w="1134" w:type="dxa"/>
            <w:tcBorders>
              <w:top w:val="single" w:sz="6" w:space="0" w:color="808080"/>
              <w:bottom w:val="single" w:sz="6" w:space="0" w:color="808080"/>
            </w:tcBorders>
            <w:shd w:val="clear" w:color="auto" w:fill="auto"/>
          </w:tcPr>
          <w:p w14:paraId="47A2631E" w14:textId="77777777" w:rsidR="00C33E66" w:rsidRPr="00B83F1E" w:rsidRDefault="00C33E66" w:rsidP="003E7339">
            <w:pPr>
              <w:pStyle w:val="table"/>
              <w:jc w:val="center"/>
              <w:rPr>
                <w:lang w:val="en-GB"/>
              </w:rPr>
            </w:pPr>
            <w:r>
              <w:rPr>
                <w:lang w:val="en-GB"/>
              </w:rPr>
              <w:t>1556.9</w:t>
            </w:r>
          </w:p>
        </w:tc>
        <w:tc>
          <w:tcPr>
            <w:tcW w:w="993" w:type="dxa"/>
            <w:tcBorders>
              <w:top w:val="single" w:sz="6" w:space="0" w:color="808080"/>
              <w:bottom w:val="single" w:sz="6" w:space="0" w:color="808080"/>
            </w:tcBorders>
            <w:shd w:val="clear" w:color="auto" w:fill="auto"/>
          </w:tcPr>
          <w:p w14:paraId="3BC1477F" w14:textId="77777777" w:rsidR="00C33E66" w:rsidRPr="00B83F1E" w:rsidRDefault="00C33E66" w:rsidP="003E7339">
            <w:pPr>
              <w:pStyle w:val="table"/>
              <w:jc w:val="center"/>
              <w:rPr>
                <w:lang w:val="en-GB"/>
              </w:rPr>
            </w:pPr>
            <w:r>
              <w:rPr>
                <w:lang w:val="en-GB"/>
              </w:rPr>
              <w:t>0.16</w:t>
            </w:r>
          </w:p>
        </w:tc>
        <w:tc>
          <w:tcPr>
            <w:tcW w:w="1701" w:type="dxa"/>
            <w:tcBorders>
              <w:top w:val="single" w:sz="6" w:space="0" w:color="808080"/>
              <w:bottom w:val="single" w:sz="6" w:space="0" w:color="808080"/>
            </w:tcBorders>
            <w:shd w:val="clear" w:color="auto" w:fill="auto"/>
          </w:tcPr>
          <w:p w14:paraId="00E0A590" w14:textId="77777777" w:rsidR="00C33E66" w:rsidRPr="00B83F1E" w:rsidRDefault="00C33E66" w:rsidP="003E7339">
            <w:pPr>
              <w:pStyle w:val="table"/>
              <w:jc w:val="center"/>
              <w:rPr>
                <w:lang w:val="en-GB"/>
              </w:rPr>
            </w:pPr>
            <w:r>
              <w:rPr>
                <w:lang w:val="en-GB"/>
              </w:rPr>
              <w:t>0.24</w:t>
            </w:r>
          </w:p>
        </w:tc>
      </w:tr>
      <w:tr w:rsidR="00C33E66" w:rsidRPr="00B83F1E" w14:paraId="37D05BFC" w14:textId="77777777" w:rsidTr="003E7339">
        <w:trPr>
          <w:jc w:val="center"/>
        </w:trPr>
        <w:tc>
          <w:tcPr>
            <w:tcW w:w="650" w:type="dxa"/>
            <w:tcBorders>
              <w:top w:val="single" w:sz="6" w:space="0" w:color="808080"/>
              <w:bottom w:val="single" w:sz="6" w:space="0" w:color="808080"/>
            </w:tcBorders>
            <w:shd w:val="clear" w:color="auto" w:fill="auto"/>
          </w:tcPr>
          <w:p w14:paraId="313BFBFD" w14:textId="77777777" w:rsidR="00C33E66" w:rsidRPr="00B83F1E" w:rsidRDefault="00C33E66" w:rsidP="003E7339">
            <w:pPr>
              <w:pStyle w:val="table"/>
              <w:rPr>
                <w:lang w:val="en-GB"/>
              </w:rPr>
            </w:pPr>
            <w:r>
              <w:rPr>
                <w:lang w:val="en-GB"/>
              </w:rPr>
              <w:t>CFA2-2</w:t>
            </w:r>
          </w:p>
        </w:tc>
        <w:tc>
          <w:tcPr>
            <w:tcW w:w="1051" w:type="dxa"/>
            <w:tcBorders>
              <w:top w:val="single" w:sz="6" w:space="0" w:color="808080"/>
              <w:bottom w:val="single" w:sz="6" w:space="0" w:color="808080"/>
            </w:tcBorders>
          </w:tcPr>
          <w:p w14:paraId="653EF3DF" w14:textId="77777777" w:rsidR="00C33E66" w:rsidRDefault="00C33E66" w:rsidP="003E7339">
            <w:pPr>
              <w:pStyle w:val="table"/>
              <w:jc w:val="center"/>
              <w:rPr>
                <w:lang w:val="en-GB"/>
              </w:rPr>
            </w:pPr>
            <w:r>
              <w:rPr>
                <w:lang w:val="en-GB"/>
              </w:rPr>
              <w:t>2,2</w:t>
            </w:r>
          </w:p>
        </w:tc>
        <w:tc>
          <w:tcPr>
            <w:tcW w:w="1134" w:type="dxa"/>
            <w:tcBorders>
              <w:top w:val="single" w:sz="6" w:space="0" w:color="808080"/>
              <w:bottom w:val="single" w:sz="6" w:space="0" w:color="808080"/>
            </w:tcBorders>
            <w:shd w:val="clear" w:color="auto" w:fill="auto"/>
          </w:tcPr>
          <w:p w14:paraId="3B1E9F7C" w14:textId="77777777" w:rsidR="00C33E66" w:rsidRPr="00B83F1E" w:rsidRDefault="00C33E66" w:rsidP="003E7339">
            <w:pPr>
              <w:pStyle w:val="table"/>
              <w:jc w:val="center"/>
              <w:rPr>
                <w:lang w:val="en-GB"/>
              </w:rPr>
            </w:pPr>
            <w:r>
              <w:rPr>
                <w:lang w:val="en-GB"/>
              </w:rPr>
              <w:t>1560.1</w:t>
            </w:r>
          </w:p>
        </w:tc>
        <w:tc>
          <w:tcPr>
            <w:tcW w:w="993" w:type="dxa"/>
            <w:tcBorders>
              <w:top w:val="single" w:sz="6" w:space="0" w:color="808080"/>
              <w:bottom w:val="single" w:sz="6" w:space="0" w:color="808080"/>
            </w:tcBorders>
            <w:shd w:val="clear" w:color="auto" w:fill="auto"/>
          </w:tcPr>
          <w:p w14:paraId="20D919FC" w14:textId="77777777" w:rsidR="00C33E66" w:rsidRPr="00B83F1E" w:rsidRDefault="00C33E66" w:rsidP="003E7339">
            <w:pPr>
              <w:pStyle w:val="table"/>
              <w:jc w:val="center"/>
              <w:rPr>
                <w:lang w:val="en-GB"/>
              </w:rPr>
            </w:pPr>
            <w:r>
              <w:rPr>
                <w:lang w:val="en-GB"/>
              </w:rPr>
              <w:t>0.16</w:t>
            </w:r>
          </w:p>
        </w:tc>
        <w:tc>
          <w:tcPr>
            <w:tcW w:w="1701" w:type="dxa"/>
            <w:tcBorders>
              <w:top w:val="single" w:sz="6" w:space="0" w:color="808080"/>
              <w:bottom w:val="single" w:sz="6" w:space="0" w:color="808080"/>
            </w:tcBorders>
            <w:shd w:val="clear" w:color="auto" w:fill="auto"/>
          </w:tcPr>
          <w:p w14:paraId="43C6AC64" w14:textId="77777777" w:rsidR="00C33E66" w:rsidRPr="00B83F1E" w:rsidRDefault="00C33E66" w:rsidP="003E7339">
            <w:pPr>
              <w:pStyle w:val="table"/>
              <w:jc w:val="center"/>
              <w:rPr>
                <w:lang w:val="en-GB"/>
              </w:rPr>
            </w:pPr>
            <w:r>
              <w:rPr>
                <w:lang w:val="en-GB"/>
              </w:rPr>
              <w:t>0.24</w:t>
            </w:r>
          </w:p>
        </w:tc>
      </w:tr>
      <w:tr w:rsidR="00C33E66" w:rsidRPr="00B83F1E" w14:paraId="51E352AE" w14:textId="77777777" w:rsidTr="003E7339">
        <w:trPr>
          <w:jc w:val="center"/>
        </w:trPr>
        <w:tc>
          <w:tcPr>
            <w:tcW w:w="650" w:type="dxa"/>
            <w:tcBorders>
              <w:top w:val="single" w:sz="6" w:space="0" w:color="808080"/>
              <w:bottom w:val="single" w:sz="6" w:space="0" w:color="808080"/>
            </w:tcBorders>
            <w:shd w:val="clear" w:color="auto" w:fill="auto"/>
          </w:tcPr>
          <w:p w14:paraId="4F659C5A" w14:textId="77777777" w:rsidR="00C33E66" w:rsidRPr="00B83F1E" w:rsidRDefault="00C33E66" w:rsidP="003E7339">
            <w:pPr>
              <w:pStyle w:val="table"/>
              <w:rPr>
                <w:lang w:val="en-GB"/>
              </w:rPr>
            </w:pPr>
            <w:r>
              <w:rPr>
                <w:lang w:val="en-GB"/>
              </w:rPr>
              <w:t>Rot1-1</w:t>
            </w:r>
          </w:p>
        </w:tc>
        <w:tc>
          <w:tcPr>
            <w:tcW w:w="1051" w:type="dxa"/>
            <w:tcBorders>
              <w:top w:val="single" w:sz="6" w:space="0" w:color="808080"/>
              <w:bottom w:val="single" w:sz="6" w:space="0" w:color="808080"/>
            </w:tcBorders>
          </w:tcPr>
          <w:p w14:paraId="082BFF51" w14:textId="77777777" w:rsidR="00C33E66" w:rsidRDefault="00C33E66" w:rsidP="003E7339">
            <w:pPr>
              <w:pStyle w:val="table"/>
              <w:jc w:val="center"/>
              <w:rPr>
                <w:lang w:val="en-GB"/>
              </w:rPr>
            </w:pPr>
            <w:r>
              <w:rPr>
                <w:lang w:val="en-GB"/>
              </w:rPr>
              <w:t>1,2</w:t>
            </w:r>
          </w:p>
        </w:tc>
        <w:tc>
          <w:tcPr>
            <w:tcW w:w="1134" w:type="dxa"/>
            <w:tcBorders>
              <w:top w:val="single" w:sz="6" w:space="0" w:color="808080"/>
              <w:bottom w:val="single" w:sz="6" w:space="0" w:color="808080"/>
            </w:tcBorders>
            <w:shd w:val="clear" w:color="auto" w:fill="auto"/>
          </w:tcPr>
          <w:p w14:paraId="1AEE7901" w14:textId="77777777" w:rsidR="00C33E66" w:rsidRPr="00B83F1E" w:rsidRDefault="00C33E66" w:rsidP="003E7339">
            <w:pPr>
              <w:pStyle w:val="table"/>
              <w:jc w:val="center"/>
              <w:rPr>
                <w:lang w:val="en-GB"/>
              </w:rPr>
            </w:pPr>
            <w:r>
              <w:rPr>
                <w:lang w:val="en-GB"/>
              </w:rPr>
              <w:t>141.3</w:t>
            </w:r>
          </w:p>
        </w:tc>
        <w:tc>
          <w:tcPr>
            <w:tcW w:w="993" w:type="dxa"/>
            <w:tcBorders>
              <w:top w:val="single" w:sz="6" w:space="0" w:color="808080"/>
              <w:bottom w:val="single" w:sz="6" w:space="0" w:color="808080"/>
            </w:tcBorders>
            <w:shd w:val="clear" w:color="auto" w:fill="auto"/>
          </w:tcPr>
          <w:p w14:paraId="49A4E624" w14:textId="77777777" w:rsidR="00C33E66" w:rsidRPr="00B83F1E" w:rsidRDefault="00C33E66" w:rsidP="003E7339">
            <w:pPr>
              <w:pStyle w:val="table"/>
              <w:jc w:val="center"/>
              <w:rPr>
                <w:lang w:val="en-GB"/>
              </w:rPr>
            </w:pPr>
            <w:r>
              <w:rPr>
                <w:lang w:val="en-GB"/>
              </w:rPr>
              <w:t>0.13</w:t>
            </w:r>
          </w:p>
        </w:tc>
        <w:tc>
          <w:tcPr>
            <w:tcW w:w="1701" w:type="dxa"/>
            <w:tcBorders>
              <w:top w:val="single" w:sz="6" w:space="0" w:color="808080"/>
              <w:bottom w:val="single" w:sz="6" w:space="0" w:color="808080"/>
            </w:tcBorders>
            <w:shd w:val="clear" w:color="auto" w:fill="auto"/>
          </w:tcPr>
          <w:p w14:paraId="561DD78E" w14:textId="77777777" w:rsidR="00C33E66" w:rsidRPr="00B83F1E" w:rsidRDefault="00C33E66" w:rsidP="003E7339">
            <w:pPr>
              <w:pStyle w:val="table"/>
              <w:jc w:val="center"/>
              <w:rPr>
                <w:lang w:val="en-GB"/>
              </w:rPr>
            </w:pPr>
            <w:r>
              <w:rPr>
                <w:lang w:val="en-GB"/>
              </w:rPr>
              <w:t>0.58</w:t>
            </w:r>
          </w:p>
        </w:tc>
      </w:tr>
      <w:tr w:rsidR="00C33E66" w:rsidRPr="00B83F1E" w14:paraId="57D06CC3" w14:textId="77777777" w:rsidTr="003E7339">
        <w:trPr>
          <w:jc w:val="center"/>
        </w:trPr>
        <w:tc>
          <w:tcPr>
            <w:tcW w:w="650" w:type="dxa"/>
            <w:tcBorders>
              <w:top w:val="single" w:sz="6" w:space="0" w:color="808080"/>
              <w:bottom w:val="single" w:sz="6" w:space="0" w:color="808080"/>
            </w:tcBorders>
            <w:shd w:val="clear" w:color="auto" w:fill="auto"/>
          </w:tcPr>
          <w:p w14:paraId="18E7ACDD" w14:textId="77777777" w:rsidR="00C33E66" w:rsidRPr="00B83F1E" w:rsidRDefault="00C33E66" w:rsidP="003E7339">
            <w:pPr>
              <w:pStyle w:val="table"/>
              <w:rPr>
                <w:lang w:val="en-GB"/>
              </w:rPr>
            </w:pPr>
            <w:r>
              <w:rPr>
                <w:lang w:val="en-GB"/>
              </w:rPr>
              <w:t>Rot2-1</w:t>
            </w:r>
          </w:p>
        </w:tc>
        <w:tc>
          <w:tcPr>
            <w:tcW w:w="1051" w:type="dxa"/>
            <w:tcBorders>
              <w:top w:val="single" w:sz="6" w:space="0" w:color="808080"/>
              <w:bottom w:val="single" w:sz="6" w:space="0" w:color="808080"/>
            </w:tcBorders>
          </w:tcPr>
          <w:p w14:paraId="0ADF50FD" w14:textId="77777777" w:rsidR="00C33E66" w:rsidRDefault="00C33E66" w:rsidP="003E7339">
            <w:pPr>
              <w:pStyle w:val="table"/>
              <w:jc w:val="center"/>
              <w:rPr>
                <w:lang w:val="en-GB"/>
              </w:rPr>
            </w:pPr>
            <w:r>
              <w:rPr>
                <w:lang w:val="en-GB"/>
              </w:rPr>
              <w:t>2,1</w:t>
            </w:r>
          </w:p>
        </w:tc>
        <w:tc>
          <w:tcPr>
            <w:tcW w:w="1134" w:type="dxa"/>
            <w:tcBorders>
              <w:top w:val="single" w:sz="6" w:space="0" w:color="808080"/>
              <w:bottom w:val="single" w:sz="6" w:space="0" w:color="808080"/>
            </w:tcBorders>
            <w:shd w:val="clear" w:color="auto" w:fill="auto"/>
          </w:tcPr>
          <w:p w14:paraId="34329DF4" w14:textId="77777777" w:rsidR="00C33E66" w:rsidRPr="00B83F1E" w:rsidRDefault="00C33E66" w:rsidP="003E7339">
            <w:pPr>
              <w:pStyle w:val="table"/>
              <w:jc w:val="center"/>
              <w:rPr>
                <w:lang w:val="en-GB"/>
              </w:rPr>
            </w:pPr>
            <w:r>
              <w:rPr>
                <w:lang w:val="en-GB"/>
              </w:rPr>
              <w:t>142.2</w:t>
            </w:r>
          </w:p>
        </w:tc>
        <w:tc>
          <w:tcPr>
            <w:tcW w:w="993" w:type="dxa"/>
            <w:tcBorders>
              <w:top w:val="single" w:sz="6" w:space="0" w:color="808080"/>
              <w:bottom w:val="single" w:sz="6" w:space="0" w:color="808080"/>
            </w:tcBorders>
            <w:shd w:val="clear" w:color="auto" w:fill="auto"/>
          </w:tcPr>
          <w:p w14:paraId="14E25B48" w14:textId="77777777" w:rsidR="00C33E66" w:rsidRPr="00B83F1E" w:rsidRDefault="00C33E66" w:rsidP="003E7339">
            <w:pPr>
              <w:pStyle w:val="table"/>
              <w:jc w:val="center"/>
              <w:rPr>
                <w:lang w:val="en-GB"/>
              </w:rPr>
            </w:pPr>
            <w:r>
              <w:rPr>
                <w:lang w:val="en-GB"/>
              </w:rPr>
              <w:t>0.06</w:t>
            </w:r>
          </w:p>
        </w:tc>
        <w:tc>
          <w:tcPr>
            <w:tcW w:w="1701" w:type="dxa"/>
            <w:tcBorders>
              <w:top w:val="single" w:sz="6" w:space="0" w:color="808080"/>
              <w:bottom w:val="single" w:sz="6" w:space="0" w:color="808080"/>
            </w:tcBorders>
            <w:shd w:val="clear" w:color="auto" w:fill="auto"/>
          </w:tcPr>
          <w:p w14:paraId="4AD49121" w14:textId="77777777" w:rsidR="00C33E66" w:rsidRPr="00B83F1E" w:rsidRDefault="00C33E66" w:rsidP="003E7339">
            <w:pPr>
              <w:pStyle w:val="table"/>
              <w:jc w:val="center"/>
              <w:rPr>
                <w:lang w:val="en-GB"/>
              </w:rPr>
            </w:pPr>
            <w:r>
              <w:rPr>
                <w:lang w:val="en-GB"/>
              </w:rPr>
              <w:t>0.38</w:t>
            </w:r>
          </w:p>
        </w:tc>
      </w:tr>
      <w:tr w:rsidR="00C33E66" w:rsidRPr="00B83F1E" w14:paraId="6F723C27" w14:textId="77777777" w:rsidTr="003E7339">
        <w:trPr>
          <w:jc w:val="center"/>
        </w:trPr>
        <w:tc>
          <w:tcPr>
            <w:tcW w:w="650" w:type="dxa"/>
            <w:tcBorders>
              <w:top w:val="single" w:sz="6" w:space="0" w:color="808080"/>
              <w:bottom w:val="single" w:sz="6" w:space="0" w:color="808080"/>
            </w:tcBorders>
            <w:shd w:val="clear" w:color="auto" w:fill="auto"/>
          </w:tcPr>
          <w:p w14:paraId="71E96382" w14:textId="77777777" w:rsidR="00C33E66" w:rsidRPr="00B83F1E" w:rsidRDefault="00C33E66" w:rsidP="003E7339">
            <w:pPr>
              <w:pStyle w:val="table"/>
              <w:rPr>
                <w:lang w:val="en-GB"/>
              </w:rPr>
            </w:pPr>
            <w:r>
              <w:rPr>
                <w:lang w:val="en-GB"/>
              </w:rPr>
              <w:t>Rot2-2</w:t>
            </w:r>
          </w:p>
        </w:tc>
        <w:tc>
          <w:tcPr>
            <w:tcW w:w="1051" w:type="dxa"/>
            <w:tcBorders>
              <w:top w:val="single" w:sz="6" w:space="0" w:color="808080"/>
              <w:bottom w:val="single" w:sz="6" w:space="0" w:color="808080"/>
            </w:tcBorders>
          </w:tcPr>
          <w:p w14:paraId="219B56EF" w14:textId="77777777" w:rsidR="00C33E66" w:rsidRDefault="00C33E66" w:rsidP="003E7339">
            <w:pPr>
              <w:pStyle w:val="table"/>
              <w:jc w:val="center"/>
              <w:rPr>
                <w:lang w:val="en-GB"/>
              </w:rPr>
            </w:pPr>
            <w:r>
              <w:rPr>
                <w:lang w:val="en-GB"/>
              </w:rPr>
              <w:t>2,2</w:t>
            </w:r>
          </w:p>
        </w:tc>
        <w:tc>
          <w:tcPr>
            <w:tcW w:w="1134" w:type="dxa"/>
            <w:tcBorders>
              <w:top w:val="single" w:sz="6" w:space="0" w:color="808080"/>
              <w:bottom w:val="single" w:sz="6" w:space="0" w:color="808080"/>
            </w:tcBorders>
            <w:shd w:val="clear" w:color="auto" w:fill="auto"/>
          </w:tcPr>
          <w:p w14:paraId="5F62C718" w14:textId="77777777" w:rsidR="00C33E66" w:rsidRPr="00B83F1E" w:rsidRDefault="00C33E66" w:rsidP="003E7339">
            <w:pPr>
              <w:pStyle w:val="table"/>
              <w:jc w:val="center"/>
              <w:rPr>
                <w:lang w:val="en-GB"/>
              </w:rPr>
            </w:pPr>
            <w:r>
              <w:rPr>
                <w:lang w:val="en-GB"/>
              </w:rPr>
              <w:t>142.1</w:t>
            </w:r>
          </w:p>
        </w:tc>
        <w:tc>
          <w:tcPr>
            <w:tcW w:w="993" w:type="dxa"/>
            <w:tcBorders>
              <w:top w:val="single" w:sz="6" w:space="0" w:color="808080"/>
              <w:bottom w:val="single" w:sz="6" w:space="0" w:color="808080"/>
            </w:tcBorders>
            <w:shd w:val="clear" w:color="auto" w:fill="auto"/>
          </w:tcPr>
          <w:p w14:paraId="6B7CCD5E" w14:textId="77777777" w:rsidR="00C33E66" w:rsidRPr="00B83F1E" w:rsidRDefault="00C33E66" w:rsidP="003E7339">
            <w:pPr>
              <w:pStyle w:val="table"/>
              <w:jc w:val="center"/>
              <w:rPr>
                <w:lang w:val="en-GB"/>
              </w:rPr>
            </w:pPr>
            <w:r>
              <w:rPr>
                <w:lang w:val="en-GB"/>
              </w:rPr>
              <w:t>0.06</w:t>
            </w:r>
          </w:p>
        </w:tc>
        <w:tc>
          <w:tcPr>
            <w:tcW w:w="1701" w:type="dxa"/>
            <w:tcBorders>
              <w:top w:val="single" w:sz="6" w:space="0" w:color="808080"/>
              <w:bottom w:val="single" w:sz="6" w:space="0" w:color="808080"/>
            </w:tcBorders>
            <w:shd w:val="clear" w:color="auto" w:fill="auto"/>
          </w:tcPr>
          <w:p w14:paraId="2DDF6D56" w14:textId="77777777" w:rsidR="00C33E66" w:rsidRPr="00B83F1E" w:rsidRDefault="00C33E66" w:rsidP="003E7339">
            <w:pPr>
              <w:pStyle w:val="table"/>
              <w:jc w:val="center"/>
              <w:rPr>
                <w:lang w:val="en-GB"/>
              </w:rPr>
            </w:pPr>
            <w:r>
              <w:rPr>
                <w:lang w:val="en-GB"/>
              </w:rPr>
              <w:t>0.47</w:t>
            </w:r>
          </w:p>
        </w:tc>
      </w:tr>
    </w:tbl>
    <w:p w14:paraId="0C7AA20D" w14:textId="77777777" w:rsidR="00C33E66" w:rsidRDefault="00C33E66" w:rsidP="00C33E66">
      <w:pPr>
        <w:rPr>
          <w:i/>
        </w:rPr>
      </w:pPr>
    </w:p>
    <w:p w14:paraId="57A78631" w14:textId="77777777" w:rsidR="00C33E66" w:rsidRDefault="00C33E66" w:rsidP="00C33E66">
      <w:pPr>
        <w:rPr>
          <w:b/>
          <w:sz w:val="17"/>
          <w:szCs w:val="17"/>
        </w:rPr>
      </w:pPr>
    </w:p>
    <w:p w14:paraId="50D3EBDA" w14:textId="1D0B7D41" w:rsidR="00C33E66" w:rsidRDefault="00C33E66" w:rsidP="00C33E66">
      <w:r>
        <w:t xml:space="preserve">The pattern from Figure 3 is repeated </w:t>
      </w:r>
      <w:r w:rsidR="008C5955">
        <w:t>in Figure 4</w:t>
      </w:r>
      <w:r>
        <w:t xml:space="preserve">– a relatively small error occurs at mid-time in all the plots.  </w:t>
      </w:r>
      <w:r w:rsidRPr="004C3AF4">
        <w:t>C</w:t>
      </w:r>
      <w:r w:rsidR="004C3AF4" w:rsidRPr="004C3AF4">
        <w:t>JR</w:t>
      </w:r>
      <w:r w:rsidRPr="004C3AF4">
        <w:t>M</w:t>
      </w:r>
      <w:r w:rsidR="004C3AF4" w:rsidRPr="004C3AF4">
        <w:t>S</w:t>
      </w:r>
      <w:r>
        <w:t xml:space="preserve"> cannot remedy the d</w:t>
      </w:r>
      <w:r w:rsidR="00D21F41">
        <w:t xml:space="preserve">iscrepancy between the models; it </w:t>
      </w:r>
      <w:r>
        <w:t xml:space="preserve">lowers the mid-time temperatures as the store capacity </w:t>
      </w:r>
      <w:r w:rsidRPr="001F2BBA">
        <w:rPr>
          <w:i/>
        </w:rPr>
        <w:t>C</w:t>
      </w:r>
      <w:r w:rsidRPr="001F2BBA">
        <w:rPr>
          <w:i/>
          <w:vertAlign w:val="subscript"/>
        </w:rPr>
        <w:t>s</w:t>
      </w:r>
      <w:r>
        <w:t xml:space="preserve"> increases, and thereby </w:t>
      </w:r>
      <w:r w:rsidR="00D21F41">
        <w:t>worsening</w:t>
      </w:r>
      <w:r>
        <w:t xml:space="preserve"> the match.  </w:t>
      </w:r>
    </w:p>
    <w:p w14:paraId="6D0BF32B" w14:textId="77777777" w:rsidR="00C33E66" w:rsidRPr="00C33E66" w:rsidRDefault="00C33E66" w:rsidP="00C33E66">
      <w:pPr>
        <w:rPr>
          <w:b/>
          <w:sz w:val="17"/>
          <w:szCs w:val="17"/>
        </w:rPr>
      </w:pPr>
    </w:p>
    <w:p w14:paraId="7E7CA4D0" w14:textId="7853768F" w:rsidR="00726C98" w:rsidRDefault="00902BD7" w:rsidP="00093F15">
      <w:pPr>
        <w:rPr>
          <w:b/>
          <w:sz w:val="17"/>
          <w:szCs w:val="17"/>
        </w:rPr>
      </w:pPr>
      <w:r>
        <w:rPr>
          <w:noProof/>
          <w:lang w:val="en-GB" w:eastAsia="en-GB"/>
        </w:rPr>
        <w:lastRenderedPageBreak/>
        <w:drawing>
          <wp:inline distT="0" distB="0" distL="0" distR="0" wp14:anchorId="34F83A3F" wp14:editId="57EC69BC">
            <wp:extent cx="3533220" cy="21195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3354" cy="2149580"/>
                    </a:xfrm>
                    <a:prstGeom prst="rect">
                      <a:avLst/>
                    </a:prstGeom>
                  </pic:spPr>
                </pic:pic>
              </a:graphicData>
            </a:graphic>
          </wp:inline>
        </w:drawing>
      </w:r>
    </w:p>
    <w:p w14:paraId="0ECBCADC" w14:textId="277AD610" w:rsidR="00726C98" w:rsidRDefault="00902BD7" w:rsidP="00093F15">
      <w:pPr>
        <w:rPr>
          <w:b/>
          <w:sz w:val="17"/>
          <w:szCs w:val="17"/>
        </w:rPr>
      </w:pPr>
      <w:r>
        <w:rPr>
          <w:noProof/>
          <w:lang w:val="en-GB" w:eastAsia="en-GB"/>
        </w:rPr>
        <w:drawing>
          <wp:inline distT="0" distB="0" distL="0" distR="0" wp14:anchorId="2E72F6E9" wp14:editId="21351E16">
            <wp:extent cx="3524695" cy="211439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8631" cy="2122752"/>
                    </a:xfrm>
                    <a:prstGeom prst="rect">
                      <a:avLst/>
                    </a:prstGeom>
                  </pic:spPr>
                </pic:pic>
              </a:graphicData>
            </a:graphic>
          </wp:inline>
        </w:drawing>
      </w:r>
    </w:p>
    <w:p w14:paraId="3B3200CF" w14:textId="77777777" w:rsidR="00093F15" w:rsidRDefault="00093F15" w:rsidP="00093F15">
      <w:pPr>
        <w:rPr>
          <w:b/>
          <w:sz w:val="17"/>
          <w:szCs w:val="17"/>
        </w:rPr>
      </w:pPr>
      <w:r w:rsidRPr="00093F15">
        <w:rPr>
          <w:b/>
          <w:sz w:val="17"/>
          <w:szCs w:val="17"/>
        </w:rPr>
        <w:t xml:space="preserve">Figure 4: Comparison of step response behaviour between geometries for dimensionless temperature </w:t>
      </w:r>
      <m:oMath>
        <m:r>
          <m:rPr>
            <m:sty m:val="b"/>
          </m:rPr>
          <w:rPr>
            <w:rFonts w:ascii="Cambria Math" w:eastAsiaTheme="minorEastAsia" w:hAnsi="Cambria Math"/>
            <w:sz w:val="17"/>
            <w:szCs w:val="17"/>
          </w:rPr>
          <m:t>Φ</m:t>
        </m:r>
        <m:r>
          <m:rPr>
            <m:sty m:val="bi"/>
          </m:rPr>
          <w:rPr>
            <w:rFonts w:ascii="Cambria Math" w:eastAsiaTheme="minorEastAsia" w:hAnsi="Cambria Math"/>
            <w:sz w:val="17"/>
            <w:szCs w:val="17"/>
          </w:rPr>
          <m:t>=</m:t>
        </m:r>
        <m:f>
          <m:fPr>
            <m:type m:val="lin"/>
            <m:ctrlPr>
              <w:rPr>
                <w:rFonts w:ascii="Cambria Math" w:eastAsiaTheme="minorEastAsia" w:hAnsi="Cambria Math"/>
                <w:b/>
                <w:i/>
                <w:sz w:val="17"/>
                <w:szCs w:val="17"/>
              </w:rPr>
            </m:ctrlPr>
          </m:fPr>
          <m:num>
            <m:r>
              <m:rPr>
                <m:sty m:val="bi"/>
              </m:rPr>
              <w:rPr>
                <w:rFonts w:ascii="Cambria Math" w:eastAsiaTheme="minorEastAsia" w:hAnsi="Cambria Math"/>
                <w:sz w:val="17"/>
                <w:szCs w:val="17"/>
              </w:rPr>
              <m:t>2</m:t>
            </m:r>
            <m:r>
              <m:rPr>
                <m:sty m:val="bi"/>
              </m:rPr>
              <w:rPr>
                <w:rFonts w:ascii="Cambria Math" w:eastAsiaTheme="minorEastAsia" w:hAnsi="Cambria Math"/>
                <w:sz w:val="17"/>
                <w:szCs w:val="17"/>
              </w:rPr>
              <m:t>π</m:t>
            </m:r>
            <m:sSub>
              <m:sSubPr>
                <m:ctrlPr>
                  <w:rPr>
                    <w:rFonts w:ascii="Cambria Math" w:eastAsiaTheme="minorEastAsia" w:hAnsi="Cambria Math"/>
                    <w:b/>
                    <w:sz w:val="17"/>
                    <w:szCs w:val="17"/>
                  </w:rPr>
                </m:ctrlPr>
              </m:sSubPr>
              <m:e>
                <m:r>
                  <m:rPr>
                    <m:sty m:val="b"/>
                  </m:rPr>
                  <w:rPr>
                    <w:rFonts w:ascii="Cambria Math" w:eastAsiaTheme="minorEastAsia" w:hAnsi="Cambria Math"/>
                    <w:sz w:val="17"/>
                    <w:szCs w:val="17"/>
                  </w:rPr>
                  <m:t>λ</m:t>
                </m:r>
              </m:e>
              <m:sub>
                <m:r>
                  <m:rPr>
                    <m:sty m:val="bi"/>
                  </m:rPr>
                  <w:rPr>
                    <w:rFonts w:ascii="Cambria Math" w:eastAsiaTheme="minorEastAsia" w:hAnsi="Cambria Math"/>
                    <w:sz w:val="17"/>
                    <w:szCs w:val="17"/>
                  </w:rPr>
                  <m:t>g</m:t>
                </m:r>
              </m:sub>
            </m:sSub>
            <m:r>
              <m:rPr>
                <m:sty m:val="b"/>
              </m:rPr>
              <w:rPr>
                <w:rFonts w:ascii="Cambria Math" w:eastAsiaTheme="minorEastAsia" w:hAnsi="Cambria Math"/>
                <w:sz w:val="17"/>
                <w:szCs w:val="17"/>
              </w:rPr>
              <m:t>Δ</m:t>
            </m:r>
            <m:sSub>
              <m:sSubPr>
                <m:ctrlPr>
                  <w:rPr>
                    <w:rFonts w:ascii="Cambria Math" w:eastAsiaTheme="minorEastAsia" w:hAnsi="Cambria Math"/>
                    <w:b/>
                    <w:i/>
                    <w:sz w:val="17"/>
                    <w:szCs w:val="17"/>
                  </w:rPr>
                </m:ctrlPr>
              </m:sSubPr>
              <m:e>
                <m:r>
                  <m:rPr>
                    <m:sty m:val="bi"/>
                  </m:rPr>
                  <w:rPr>
                    <w:rFonts w:ascii="Cambria Math" w:eastAsiaTheme="minorEastAsia" w:hAnsi="Cambria Math"/>
                    <w:sz w:val="17"/>
                    <w:szCs w:val="17"/>
                  </w:rPr>
                  <m:t>T</m:t>
                </m:r>
              </m:e>
              <m:sub>
                <m:r>
                  <m:rPr>
                    <m:sty m:val="bi"/>
                  </m:rPr>
                  <w:rPr>
                    <w:rFonts w:ascii="Cambria Math" w:eastAsiaTheme="minorEastAsia" w:hAnsi="Cambria Math"/>
                    <w:sz w:val="17"/>
                    <w:szCs w:val="17"/>
                  </w:rPr>
                  <m:t>f</m:t>
                </m:r>
              </m:sub>
            </m:sSub>
          </m:num>
          <m:den>
            <m:r>
              <m:rPr>
                <m:sty m:val="bi"/>
              </m:rPr>
              <w:rPr>
                <w:rFonts w:ascii="Cambria Math" w:eastAsiaTheme="minorEastAsia" w:hAnsi="Cambria Math"/>
                <w:sz w:val="17"/>
                <w:szCs w:val="17"/>
              </w:rPr>
              <m:t>q</m:t>
            </m:r>
          </m:den>
        </m:f>
      </m:oMath>
      <w:r w:rsidRPr="00093F15">
        <w:rPr>
          <w:b/>
          <w:sz w:val="17"/>
          <w:szCs w:val="17"/>
        </w:rPr>
        <w:t xml:space="preserve"> against dimensionless time </w:t>
      </w:r>
      <m:oMath>
        <m:r>
          <m:rPr>
            <m:sty m:val="bi"/>
          </m:rPr>
          <w:rPr>
            <w:rFonts w:ascii="Cambria Math" w:hAnsi="Cambria Math"/>
            <w:sz w:val="17"/>
            <w:szCs w:val="17"/>
          </w:rPr>
          <m:t>Fo=</m:t>
        </m:r>
        <m:f>
          <m:fPr>
            <m:type m:val="lin"/>
            <m:ctrlPr>
              <w:rPr>
                <w:rFonts w:ascii="Cambria Math" w:hAnsi="Cambria Math"/>
                <w:b/>
                <w:i/>
                <w:sz w:val="17"/>
                <w:szCs w:val="17"/>
              </w:rPr>
            </m:ctrlPr>
          </m:fPr>
          <m:num>
            <m:sSub>
              <m:sSubPr>
                <m:ctrlPr>
                  <w:rPr>
                    <w:rFonts w:ascii="Cambria Math" w:hAnsi="Cambria Math"/>
                    <w:b/>
                    <w:i/>
                    <w:sz w:val="17"/>
                    <w:szCs w:val="17"/>
                  </w:rPr>
                </m:ctrlPr>
              </m:sSubPr>
              <m:e>
                <m:r>
                  <m:rPr>
                    <m:sty m:val="bi"/>
                  </m:rPr>
                  <w:rPr>
                    <w:rFonts w:ascii="Cambria Math" w:hAnsi="Cambria Math"/>
                    <w:sz w:val="17"/>
                    <w:szCs w:val="17"/>
                  </w:rPr>
                  <m:t>α</m:t>
                </m:r>
              </m:e>
              <m:sub>
                <m:r>
                  <m:rPr>
                    <m:sty m:val="bi"/>
                  </m:rPr>
                  <w:rPr>
                    <w:rFonts w:ascii="Cambria Math" w:hAnsi="Cambria Math"/>
                    <w:sz w:val="17"/>
                    <w:szCs w:val="17"/>
                  </w:rPr>
                  <m:t>g</m:t>
                </m:r>
              </m:sub>
            </m:sSub>
            <m:r>
              <m:rPr>
                <m:sty m:val="bi"/>
              </m:rPr>
              <w:rPr>
                <w:rFonts w:ascii="Cambria Math" w:hAnsi="Cambria Math"/>
                <w:sz w:val="17"/>
                <w:szCs w:val="17"/>
              </w:rPr>
              <m:t>t</m:t>
            </m:r>
          </m:num>
          <m:den>
            <m:sSubSup>
              <m:sSubSupPr>
                <m:ctrlPr>
                  <w:rPr>
                    <w:rFonts w:ascii="Cambria Math" w:hAnsi="Cambria Math"/>
                    <w:b/>
                    <w:i/>
                    <w:sz w:val="17"/>
                    <w:szCs w:val="17"/>
                  </w:rPr>
                </m:ctrlPr>
              </m:sSubSupPr>
              <m:e>
                <m:r>
                  <m:rPr>
                    <m:sty m:val="bi"/>
                  </m:rPr>
                  <w:rPr>
                    <w:rFonts w:ascii="Cambria Math" w:hAnsi="Cambria Math"/>
                    <w:sz w:val="17"/>
                    <w:szCs w:val="17"/>
                  </w:rPr>
                  <m:t>r</m:t>
                </m:r>
              </m:e>
              <m:sub>
                <m:r>
                  <m:rPr>
                    <m:sty m:val="bi"/>
                  </m:rPr>
                  <w:rPr>
                    <w:rFonts w:ascii="Cambria Math" w:hAnsi="Cambria Math"/>
                    <w:sz w:val="17"/>
                    <w:szCs w:val="17"/>
                  </w:rPr>
                  <m:t>b</m:t>
                </m:r>
              </m:sub>
              <m:sup>
                <m:r>
                  <m:rPr>
                    <m:sty m:val="bi"/>
                  </m:rPr>
                  <w:rPr>
                    <w:rFonts w:ascii="Cambria Math" w:hAnsi="Cambria Math"/>
                    <w:sz w:val="17"/>
                    <w:szCs w:val="17"/>
                  </w:rPr>
                  <m:t>2</m:t>
                </m:r>
              </m:sup>
            </m:sSubSup>
          </m:den>
        </m:f>
      </m:oMath>
      <w:r w:rsidR="00A66A66">
        <w:rPr>
          <w:b/>
          <w:sz w:val="17"/>
          <w:szCs w:val="17"/>
        </w:rPr>
        <w:t xml:space="preserve">.  </w:t>
      </w:r>
      <m:oMath>
        <m:sSub>
          <m:sSubPr>
            <m:ctrlPr>
              <w:rPr>
                <w:rFonts w:ascii="Cambria Math" w:hAnsi="Cambria Math"/>
                <w:b/>
                <w:i/>
                <w:sz w:val="17"/>
                <w:szCs w:val="17"/>
              </w:rPr>
            </m:ctrlPr>
          </m:sSubPr>
          <m:e>
            <m:r>
              <m:rPr>
                <m:sty m:val="bi"/>
              </m:rPr>
              <w:rPr>
                <w:rFonts w:ascii="Cambria Math" w:hAnsi="Cambria Math"/>
                <w:sz w:val="17"/>
                <w:szCs w:val="17"/>
              </w:rPr>
              <m:t>λ</m:t>
            </m:r>
          </m:e>
          <m:sub>
            <m:r>
              <m:rPr>
                <m:sty m:val="bi"/>
              </m:rPr>
              <w:rPr>
                <w:rFonts w:ascii="Cambria Math" w:hAnsi="Cambria Math"/>
                <w:sz w:val="17"/>
                <w:szCs w:val="17"/>
              </w:rPr>
              <m:t>c</m:t>
            </m:r>
          </m:sub>
        </m:sSub>
      </m:oMath>
      <w:r w:rsidR="00A66A66">
        <w:rPr>
          <w:rFonts w:ascii="Times New Roman" w:eastAsiaTheme="minorEastAsia" w:hAnsi="Times New Roman"/>
          <w:b/>
          <w:sz w:val="17"/>
          <w:szCs w:val="17"/>
        </w:rPr>
        <w:t>-</w:t>
      </w:r>
      <m:oMath>
        <m:sSub>
          <m:sSubPr>
            <m:ctrlPr>
              <w:rPr>
                <w:rFonts w:ascii="Cambria Math" w:hAnsi="Cambria Math"/>
                <w:b/>
                <w:i/>
                <w:sz w:val="17"/>
                <w:szCs w:val="17"/>
              </w:rPr>
            </m:ctrlPr>
          </m:sSubPr>
          <m:e>
            <m:r>
              <m:rPr>
                <m:sty m:val="bi"/>
              </m:rPr>
              <w:rPr>
                <w:rFonts w:ascii="Cambria Math" w:hAnsi="Cambria Math"/>
                <w:sz w:val="17"/>
                <w:szCs w:val="17"/>
              </w:rPr>
              <m:t>λ</m:t>
            </m:r>
          </m:e>
          <m:sub>
            <m:r>
              <m:rPr>
                <m:sty m:val="bi"/>
              </m:rPr>
              <w:rPr>
                <w:rFonts w:ascii="Cambria Math" w:hAnsi="Cambria Math"/>
                <w:sz w:val="17"/>
                <w:szCs w:val="17"/>
              </w:rPr>
              <m:t>g</m:t>
            </m:r>
          </m:sub>
        </m:sSub>
      </m:oMath>
      <w:r w:rsidR="00207DA4">
        <w:rPr>
          <w:rFonts w:ascii="Times New Roman" w:eastAsiaTheme="minorEastAsia" w:hAnsi="Times New Roman"/>
          <w:b/>
          <w:sz w:val="17"/>
          <w:szCs w:val="17"/>
        </w:rPr>
        <w:t>in legend.</w:t>
      </w:r>
    </w:p>
    <w:p w14:paraId="0855E975" w14:textId="77777777" w:rsidR="00E05565" w:rsidRDefault="00E05565" w:rsidP="00093F15">
      <w:pPr>
        <w:rPr>
          <w:b/>
          <w:sz w:val="17"/>
          <w:szCs w:val="17"/>
        </w:rPr>
      </w:pPr>
    </w:p>
    <w:p w14:paraId="62E9E254" w14:textId="77777777" w:rsidR="00142921" w:rsidRDefault="00142921" w:rsidP="00F921B3">
      <w:pPr>
        <w:rPr>
          <w:rFonts w:ascii="Times New Roman" w:hAnsi="Times New Roman"/>
          <w:b/>
        </w:rPr>
      </w:pPr>
    </w:p>
    <w:p w14:paraId="419C8C87" w14:textId="77777777" w:rsidR="00F921B3" w:rsidRPr="00142921" w:rsidRDefault="00F921B3" w:rsidP="00F921B3">
      <w:pPr>
        <w:rPr>
          <w:rFonts w:ascii="Times New Roman" w:hAnsi="Times New Roman"/>
          <w:b/>
          <w:sz w:val="24"/>
        </w:rPr>
      </w:pPr>
      <w:r w:rsidRPr="00142921">
        <w:rPr>
          <w:rFonts w:ascii="Times New Roman" w:hAnsi="Times New Roman"/>
          <w:b/>
          <w:sz w:val="24"/>
        </w:rPr>
        <w:t>Discussion</w:t>
      </w:r>
    </w:p>
    <w:p w14:paraId="2DC7F2FB" w14:textId="1AEBEE82" w:rsidR="003004F7" w:rsidRDefault="00293F27" w:rsidP="003004F7">
      <w:pPr>
        <w:rPr>
          <w:b/>
          <w:sz w:val="17"/>
          <w:szCs w:val="17"/>
        </w:rPr>
      </w:pPr>
      <w:r>
        <w:rPr>
          <w:rFonts w:ascii="Times New Roman" w:hAnsi="Times New Roman"/>
        </w:rPr>
        <w:t>Figure 3 shows that t</w:t>
      </w:r>
      <w:r w:rsidR="00F921B3" w:rsidRPr="00F921B3">
        <w:rPr>
          <w:rFonts w:ascii="Times New Roman" w:hAnsi="Times New Roman"/>
        </w:rPr>
        <w:t>he</w:t>
      </w:r>
      <w:r w:rsidR="00863CB0">
        <w:rPr>
          <w:rFonts w:ascii="Times New Roman" w:hAnsi="Times New Roman"/>
        </w:rPr>
        <w:t xml:space="preserve"> addition of the</w:t>
      </w:r>
      <w:r w:rsidR="00F921B3" w:rsidRPr="00F921B3">
        <w:rPr>
          <w:rFonts w:ascii="Times New Roman" w:hAnsi="Times New Roman"/>
        </w:rPr>
        <w:t xml:space="preserve"> store </w:t>
      </w:r>
      <w:r>
        <w:rPr>
          <w:rFonts w:ascii="Times New Roman" w:hAnsi="Times New Roman"/>
        </w:rPr>
        <w:t xml:space="preserve">in </w:t>
      </w:r>
      <w:r w:rsidRPr="00902BD7">
        <w:rPr>
          <w:rFonts w:ascii="Times New Roman" w:hAnsi="Times New Roman"/>
        </w:rPr>
        <w:t>C</w:t>
      </w:r>
      <w:r w:rsidR="004C3AF4" w:rsidRPr="00902BD7">
        <w:rPr>
          <w:rFonts w:ascii="Times New Roman" w:hAnsi="Times New Roman"/>
        </w:rPr>
        <w:t>JR</w:t>
      </w:r>
      <w:r w:rsidRPr="00902BD7">
        <w:rPr>
          <w:rFonts w:ascii="Times New Roman" w:hAnsi="Times New Roman"/>
        </w:rPr>
        <w:t>M</w:t>
      </w:r>
      <w:r w:rsidR="004C3AF4" w:rsidRPr="00902BD7">
        <w:rPr>
          <w:rFonts w:ascii="Times New Roman" w:hAnsi="Times New Roman"/>
        </w:rPr>
        <w:t>S</w:t>
      </w:r>
      <w:r>
        <w:rPr>
          <w:rFonts w:ascii="Times New Roman" w:hAnsi="Times New Roman"/>
        </w:rPr>
        <w:t xml:space="preserve"> doesn’t improve the fit; the effect of the store is to lower the mid-time temperature.  S</w:t>
      </w:r>
      <w:r w:rsidR="00F921B3" w:rsidRPr="00F921B3">
        <w:rPr>
          <w:rFonts w:ascii="Times New Roman" w:hAnsi="Times New Roman"/>
        </w:rPr>
        <w:t>imulating the store as a fully diffusive cylinde</w:t>
      </w:r>
      <w:r w:rsidR="004F479C">
        <w:rPr>
          <w:rFonts w:ascii="Times New Roman" w:hAnsi="Times New Roman"/>
        </w:rPr>
        <w:t>r</w:t>
      </w:r>
      <w:r w:rsidR="00F921B3" w:rsidRPr="00F921B3">
        <w:rPr>
          <w:rFonts w:ascii="Times New Roman" w:hAnsi="Times New Roman"/>
        </w:rPr>
        <w:t xml:space="preserve"> also provides no improvement</w:t>
      </w:r>
      <w:r>
        <w:rPr>
          <w:rFonts w:ascii="Times New Roman" w:hAnsi="Times New Roman"/>
        </w:rPr>
        <w:t xml:space="preserve"> (numerically or </w:t>
      </w:r>
      <w:r w:rsidR="004F479C">
        <w:rPr>
          <w:rFonts w:ascii="Times New Roman" w:hAnsi="Times New Roman"/>
        </w:rPr>
        <w:t>analytically via block-geom</w:t>
      </w:r>
      <w:r w:rsidR="00D14AE3">
        <w:rPr>
          <w:rFonts w:ascii="Times New Roman" w:hAnsi="Times New Roman"/>
        </w:rPr>
        <w:t>e</w:t>
      </w:r>
      <w:r w:rsidR="004F479C">
        <w:rPr>
          <w:rFonts w:ascii="Times New Roman" w:hAnsi="Times New Roman"/>
        </w:rPr>
        <w:t>try functions provided by Barker, 1985)</w:t>
      </w:r>
      <w:r w:rsidR="00D14AE3">
        <w:rPr>
          <w:rFonts w:ascii="Times New Roman" w:hAnsi="Times New Roman"/>
        </w:rPr>
        <w:t xml:space="preserve">.  The departure </w:t>
      </w:r>
      <w:r w:rsidR="00F921B3" w:rsidRPr="00F921B3">
        <w:rPr>
          <w:rFonts w:ascii="Times New Roman" w:hAnsi="Times New Roman"/>
        </w:rPr>
        <w:t xml:space="preserve">from the idealised radial solution </w:t>
      </w:r>
      <w:r w:rsidR="00F921B3" w:rsidRPr="00C91D8F">
        <w:rPr>
          <w:rFonts w:ascii="Times New Roman" w:hAnsi="Times New Roman"/>
        </w:rPr>
        <w:t>is due to the fact</w:t>
      </w:r>
      <w:r w:rsidR="00F921B3" w:rsidRPr="00F921B3">
        <w:rPr>
          <w:rFonts w:ascii="Times New Roman" w:hAnsi="Times New Roman"/>
        </w:rPr>
        <w:t xml:space="preserve"> that the pipes are not centred on the borehole, which can be illustrated qualitatively at the simplest level by varying the location of a single pipe.  </w:t>
      </w:r>
      <w:r w:rsidR="003004F7">
        <w:rPr>
          <w:rFonts w:ascii="Times New Roman" w:hAnsi="Times New Roman"/>
        </w:rPr>
        <w:t>Thus, d</w:t>
      </w:r>
      <w:r w:rsidR="003004F7">
        <w:t xml:space="preserve">espite the intuitive nature of the </w:t>
      </w:r>
      <w:r w:rsidR="003004F7" w:rsidRPr="00145E3D">
        <w:t>C</w:t>
      </w:r>
      <w:r w:rsidR="00145E3D" w:rsidRPr="00145E3D">
        <w:t>JR</w:t>
      </w:r>
      <w:r w:rsidR="003004F7" w:rsidRPr="00145E3D">
        <w:t>M</w:t>
      </w:r>
      <w:r w:rsidR="00145E3D" w:rsidRPr="00145E3D">
        <w:t>S</w:t>
      </w:r>
      <w:r w:rsidR="003004F7">
        <w:t xml:space="preserve">, it does not correctly capture the physics of the situation.  The dominant cause of the discrepancy away from a purely radially-symmetric case is due to the asymmetry of the location of the pipes.  This can be demonstrated by comparing the response for a single-pipe as it is moved out from the centre.  </w:t>
      </w:r>
    </w:p>
    <w:p w14:paraId="6AC15C26" w14:textId="77777777" w:rsidR="00F921B3" w:rsidRPr="00F921B3" w:rsidRDefault="00F921B3" w:rsidP="00F921B3">
      <w:pPr>
        <w:rPr>
          <w:rFonts w:ascii="Times New Roman" w:hAnsi="Times New Roman"/>
        </w:rPr>
      </w:pPr>
    </w:p>
    <w:p w14:paraId="16F91D43" w14:textId="5C9563B4" w:rsidR="00F921B3" w:rsidRPr="00F921B3" w:rsidRDefault="00F921B3" w:rsidP="00F921B3">
      <w:pPr>
        <w:rPr>
          <w:rFonts w:ascii="Times New Roman" w:hAnsi="Times New Roman"/>
        </w:rPr>
      </w:pPr>
      <w:r w:rsidRPr="00F921B3">
        <w:rPr>
          <w:rFonts w:ascii="Times New Roman" w:hAnsi="Times New Roman"/>
        </w:rPr>
        <w:t xml:space="preserve">In terms of the </w:t>
      </w:r>
      <w:r w:rsidRPr="00145E3D">
        <w:rPr>
          <w:rFonts w:ascii="Times New Roman" w:hAnsi="Times New Roman"/>
        </w:rPr>
        <w:t>C</w:t>
      </w:r>
      <w:r w:rsidR="00145E3D" w:rsidRPr="00145E3D">
        <w:rPr>
          <w:rFonts w:ascii="Times New Roman" w:hAnsi="Times New Roman"/>
        </w:rPr>
        <w:t>J</w:t>
      </w:r>
      <w:r w:rsidRPr="00145E3D">
        <w:rPr>
          <w:rFonts w:ascii="Times New Roman" w:hAnsi="Times New Roman"/>
        </w:rPr>
        <w:t>RM</w:t>
      </w:r>
      <w:r w:rsidRPr="00F921B3">
        <w:rPr>
          <w:rFonts w:ascii="Times New Roman" w:hAnsi="Times New Roman"/>
        </w:rPr>
        <w:t xml:space="preserve"> simplification applied to non-centred pipes set within a large-pile situation where there is contrasting ground-concrete thermal conductivities</w:t>
      </w:r>
      <w:r w:rsidR="00F97B5F">
        <w:rPr>
          <w:rFonts w:ascii="Times New Roman" w:hAnsi="Times New Roman"/>
        </w:rPr>
        <w:t>,</w:t>
      </w:r>
      <w:r w:rsidRPr="00F921B3">
        <w:rPr>
          <w:rFonts w:ascii="Times New Roman" w:hAnsi="Times New Roman"/>
        </w:rPr>
        <w:t xml:space="preserve"> it is </w:t>
      </w:r>
      <w:r w:rsidR="00145E3D">
        <w:rPr>
          <w:rFonts w:ascii="Times New Roman" w:hAnsi="Times New Roman"/>
        </w:rPr>
        <w:t>notable</w:t>
      </w:r>
      <w:r w:rsidRPr="00F921B3">
        <w:rPr>
          <w:rFonts w:ascii="Times New Roman" w:hAnsi="Times New Roman"/>
        </w:rPr>
        <w:t xml:space="preserve"> how close the radial approximation is.  The step response is dominated by the fluid thermal capacity at early time and by the ground resistance at late-time, transitioning between these, via a period dominated by borehole resistance at mid-time.  </w:t>
      </w:r>
    </w:p>
    <w:p w14:paraId="6DE445B0" w14:textId="77777777" w:rsidR="00F921B3" w:rsidRPr="00F921B3" w:rsidRDefault="00F921B3" w:rsidP="00F921B3">
      <w:pPr>
        <w:rPr>
          <w:rFonts w:ascii="Times New Roman" w:eastAsiaTheme="minorEastAsia" w:hAnsi="Times New Roman"/>
          <w:szCs w:val="24"/>
        </w:rPr>
      </w:pPr>
      <w:r w:rsidRPr="00F921B3">
        <w:rPr>
          <w:rFonts w:ascii="Times New Roman" w:hAnsi="Times New Roman"/>
        </w:rPr>
        <w:t xml:space="preserve">By computing </w:t>
      </w:r>
      <m:oMath>
        <m:sSub>
          <m:sSubPr>
            <m:ctrlPr>
              <w:rPr>
                <w:rFonts w:ascii="Cambria Math" w:hAnsi="Cambria Math"/>
                <w:i/>
                <w:sz w:val="24"/>
                <w:szCs w:val="24"/>
              </w:rPr>
            </m:ctrlPr>
          </m:sSubPr>
          <m:e>
            <m:r>
              <w:rPr>
                <w:rFonts w:ascii="Cambria Math" w:hAnsi="Cambria Math"/>
              </w:rPr>
              <m:t>R</m:t>
            </m:r>
          </m:e>
          <m:sub>
            <m:r>
              <w:rPr>
                <w:rFonts w:ascii="Cambria Math" w:hAnsi="Cambria Math"/>
              </w:rPr>
              <m:t>b</m:t>
            </m:r>
          </m:sub>
        </m:sSub>
      </m:oMath>
      <w:r w:rsidRPr="00F921B3">
        <w:rPr>
          <w:rFonts w:ascii="Times New Roman" w:eastAsiaTheme="minorEastAsia" w:hAnsi="Times New Roman"/>
          <w:sz w:val="24"/>
          <w:szCs w:val="24"/>
        </w:rPr>
        <w:t xml:space="preserve"> </w:t>
      </w:r>
      <w:r w:rsidRPr="00F921B3">
        <w:rPr>
          <w:rFonts w:ascii="Times New Roman" w:eastAsiaTheme="minorEastAsia" w:hAnsi="Times New Roman"/>
          <w:szCs w:val="24"/>
        </w:rPr>
        <w:t xml:space="preserve">in the EGM, asymptotic late-time matching was guaranteed.  In practise, since the point of the radial models is to avoid building EGMs, </w:t>
      </w:r>
      <m:oMath>
        <m:sSub>
          <m:sSubPr>
            <m:ctrlPr>
              <w:rPr>
                <w:rFonts w:ascii="Cambria Math" w:hAnsi="Cambria Math"/>
                <w:i/>
                <w:sz w:val="24"/>
                <w:szCs w:val="24"/>
              </w:rPr>
            </m:ctrlPr>
          </m:sSubPr>
          <m:e>
            <m:r>
              <w:rPr>
                <w:rFonts w:ascii="Cambria Math" w:hAnsi="Cambria Math"/>
              </w:rPr>
              <m:t>R</m:t>
            </m:r>
          </m:e>
          <m:sub>
            <m:r>
              <w:rPr>
                <w:rFonts w:ascii="Cambria Math" w:hAnsi="Cambria Math"/>
              </w:rPr>
              <m:t>b</m:t>
            </m:r>
          </m:sub>
        </m:sSub>
      </m:oMath>
      <w:r w:rsidRPr="00F921B3">
        <w:rPr>
          <w:rFonts w:ascii="Times New Roman" w:eastAsiaTheme="minorEastAsia" w:hAnsi="Times New Roman"/>
          <w:sz w:val="24"/>
          <w:szCs w:val="24"/>
        </w:rPr>
        <w:t xml:space="preserve"> </w:t>
      </w:r>
      <w:r w:rsidRPr="00F921B3">
        <w:rPr>
          <w:rFonts w:ascii="Times New Roman" w:eastAsiaTheme="minorEastAsia" w:hAnsi="Times New Roman"/>
          <w:szCs w:val="24"/>
        </w:rPr>
        <w:t>require</w:t>
      </w:r>
      <w:r w:rsidR="007253E0">
        <w:rPr>
          <w:rFonts w:ascii="Times New Roman" w:eastAsiaTheme="minorEastAsia" w:hAnsi="Times New Roman"/>
          <w:szCs w:val="24"/>
        </w:rPr>
        <w:t>s</w:t>
      </w:r>
      <w:r w:rsidRPr="00F921B3">
        <w:rPr>
          <w:rFonts w:ascii="Times New Roman" w:eastAsiaTheme="minorEastAsia" w:hAnsi="Times New Roman"/>
          <w:szCs w:val="24"/>
        </w:rPr>
        <w:t xml:space="preserve"> estimation.  As is demonstrated in Javed &amp; Spitler (2017), the multi-pole method is </w:t>
      </w:r>
      <w:r w:rsidR="00D14AE3">
        <w:rPr>
          <w:rFonts w:ascii="Times New Roman" w:eastAsiaTheme="minorEastAsia" w:hAnsi="Times New Roman"/>
          <w:szCs w:val="24"/>
        </w:rPr>
        <w:t xml:space="preserve">an </w:t>
      </w:r>
      <w:r w:rsidRPr="00F921B3">
        <w:rPr>
          <w:rFonts w:ascii="Times New Roman" w:eastAsiaTheme="minorEastAsia" w:hAnsi="Times New Roman"/>
          <w:szCs w:val="24"/>
        </w:rPr>
        <w:t>accurate</w:t>
      </w:r>
      <w:r w:rsidR="00D14AE3">
        <w:rPr>
          <w:rFonts w:ascii="Times New Roman" w:eastAsiaTheme="minorEastAsia" w:hAnsi="Times New Roman"/>
          <w:szCs w:val="24"/>
        </w:rPr>
        <w:t xml:space="preserve"> means of doing this</w:t>
      </w:r>
      <w:r w:rsidRPr="00F921B3">
        <w:rPr>
          <w:rFonts w:ascii="Times New Roman" w:eastAsiaTheme="minorEastAsia" w:hAnsi="Times New Roman"/>
          <w:szCs w:val="24"/>
        </w:rPr>
        <w:t xml:space="preserve">.  </w:t>
      </w:r>
    </w:p>
    <w:p w14:paraId="69527389" w14:textId="77777777" w:rsidR="00F921B3" w:rsidRPr="00F921B3" w:rsidRDefault="00F921B3" w:rsidP="00F921B3">
      <w:pPr>
        <w:rPr>
          <w:rFonts w:ascii="Times New Roman" w:hAnsi="Times New Roman"/>
        </w:rPr>
      </w:pPr>
      <w:r w:rsidRPr="00F921B3">
        <w:rPr>
          <w:rFonts w:ascii="Times New Roman" w:hAnsi="Times New Roman"/>
        </w:rPr>
        <w:t xml:space="preserve">A more generalised analysis over a wider geometry range is the logical next step to build on these provisional findings.  In particular it will be useful to quantify the accuracy of the CRM over a wider range of geometries and parameters (including number of pipes).  </w:t>
      </w:r>
    </w:p>
    <w:p w14:paraId="1B273FB0" w14:textId="77777777" w:rsidR="00F921B3" w:rsidRPr="00F921B3" w:rsidRDefault="00F921B3" w:rsidP="00F921B3">
      <w:pPr>
        <w:rPr>
          <w:rFonts w:ascii="Times New Roman" w:hAnsi="Times New Roman"/>
        </w:rPr>
      </w:pPr>
    </w:p>
    <w:p w14:paraId="4BC31283" w14:textId="77777777" w:rsidR="00F921B3" w:rsidRPr="00142921" w:rsidRDefault="00F921B3" w:rsidP="00F921B3">
      <w:pPr>
        <w:rPr>
          <w:rFonts w:ascii="Times New Roman" w:hAnsi="Times New Roman"/>
          <w:b/>
          <w:sz w:val="24"/>
        </w:rPr>
      </w:pPr>
      <w:r w:rsidRPr="00142921">
        <w:rPr>
          <w:rFonts w:ascii="Times New Roman" w:hAnsi="Times New Roman"/>
          <w:b/>
          <w:sz w:val="24"/>
        </w:rPr>
        <w:t>Conclusions</w:t>
      </w:r>
    </w:p>
    <w:p w14:paraId="360F651A" w14:textId="2AB106DC" w:rsidR="00F921B3" w:rsidRPr="00F921B3" w:rsidRDefault="00F921B3" w:rsidP="00F921B3">
      <w:pPr>
        <w:rPr>
          <w:rFonts w:ascii="Times New Roman" w:hAnsi="Times New Roman"/>
        </w:rPr>
      </w:pPr>
      <w:r w:rsidRPr="00F921B3">
        <w:rPr>
          <w:rFonts w:ascii="Times New Roman" w:hAnsi="Times New Roman"/>
        </w:rPr>
        <w:t xml:space="preserve">For the parameter ranges and geometries assumed in the paper (which we believe to be reasonably typical) the </w:t>
      </w:r>
      <w:r w:rsidRPr="00145E3D">
        <w:rPr>
          <w:rFonts w:ascii="Times New Roman" w:hAnsi="Times New Roman"/>
        </w:rPr>
        <w:t>C</w:t>
      </w:r>
      <w:r w:rsidR="00145E3D" w:rsidRPr="00145E3D">
        <w:rPr>
          <w:rFonts w:ascii="Times New Roman" w:hAnsi="Times New Roman"/>
        </w:rPr>
        <w:t>J</w:t>
      </w:r>
      <w:r w:rsidRPr="00145E3D">
        <w:rPr>
          <w:rFonts w:ascii="Times New Roman" w:hAnsi="Times New Roman"/>
        </w:rPr>
        <w:t>RM</w:t>
      </w:r>
      <w:r w:rsidRPr="00F921B3">
        <w:rPr>
          <w:rFonts w:ascii="Times New Roman" w:hAnsi="Times New Roman"/>
        </w:rPr>
        <w:t xml:space="preserve"> is demonstrated to be </w:t>
      </w:r>
      <w:r w:rsidR="004539AD">
        <w:rPr>
          <w:rFonts w:ascii="Times New Roman" w:hAnsi="Times New Roman"/>
        </w:rPr>
        <w:t>reasonably</w:t>
      </w:r>
      <w:r w:rsidRPr="00F921B3">
        <w:rPr>
          <w:rFonts w:ascii="Times New Roman" w:hAnsi="Times New Roman"/>
        </w:rPr>
        <w:t xml:space="preserve"> accurate, given the geometric simplification.  There are, nonetheless, differences that arise primarily due to the asymmetry.  </w:t>
      </w:r>
      <w:r w:rsidRPr="00145E3D">
        <w:rPr>
          <w:rFonts w:ascii="Times New Roman" w:hAnsi="Times New Roman"/>
        </w:rPr>
        <w:t>The radial (C</w:t>
      </w:r>
      <w:r w:rsidR="00145E3D" w:rsidRPr="00145E3D">
        <w:rPr>
          <w:rFonts w:ascii="Times New Roman" w:hAnsi="Times New Roman"/>
        </w:rPr>
        <w:t>J</w:t>
      </w:r>
      <w:r w:rsidRPr="00145E3D">
        <w:rPr>
          <w:rFonts w:ascii="Times New Roman" w:hAnsi="Times New Roman"/>
        </w:rPr>
        <w:t>RM) and the radial-store model (C</w:t>
      </w:r>
      <w:r w:rsidR="00145E3D" w:rsidRPr="00145E3D">
        <w:rPr>
          <w:rFonts w:ascii="Times New Roman" w:hAnsi="Times New Roman"/>
        </w:rPr>
        <w:t>JR</w:t>
      </w:r>
      <w:r w:rsidRPr="00145E3D">
        <w:rPr>
          <w:rFonts w:ascii="Times New Roman" w:hAnsi="Times New Roman"/>
        </w:rPr>
        <w:t>M</w:t>
      </w:r>
      <w:r w:rsidR="00145E3D" w:rsidRPr="00145E3D">
        <w:rPr>
          <w:rFonts w:ascii="Times New Roman" w:hAnsi="Times New Roman"/>
        </w:rPr>
        <w:t>S</w:t>
      </w:r>
      <w:r w:rsidRPr="00145E3D">
        <w:rPr>
          <w:rFonts w:ascii="Times New Roman" w:hAnsi="Times New Roman"/>
        </w:rPr>
        <w:t>) although</w:t>
      </w:r>
      <w:r w:rsidRPr="00F921B3">
        <w:rPr>
          <w:rFonts w:ascii="Times New Roman" w:hAnsi="Times New Roman"/>
        </w:rPr>
        <w:t xml:space="preserve"> able to match the asymptotic behaviour at both early and late time, develops discrepancy during the mid-time.  The </w:t>
      </w:r>
      <w:r w:rsidRPr="00145E3D">
        <w:rPr>
          <w:rFonts w:ascii="Times New Roman" w:hAnsi="Times New Roman"/>
        </w:rPr>
        <w:t>C</w:t>
      </w:r>
      <w:r w:rsidR="00145E3D" w:rsidRPr="00145E3D">
        <w:rPr>
          <w:rFonts w:ascii="Times New Roman" w:hAnsi="Times New Roman"/>
        </w:rPr>
        <w:t>JR</w:t>
      </w:r>
      <w:r w:rsidRPr="00145E3D">
        <w:rPr>
          <w:rFonts w:ascii="Times New Roman" w:hAnsi="Times New Roman"/>
        </w:rPr>
        <w:t>M</w:t>
      </w:r>
      <w:r w:rsidR="00145E3D" w:rsidRPr="00145E3D">
        <w:rPr>
          <w:rFonts w:ascii="Times New Roman" w:hAnsi="Times New Roman"/>
        </w:rPr>
        <w:t>S</w:t>
      </w:r>
      <w:r w:rsidRPr="00145E3D">
        <w:rPr>
          <w:rFonts w:ascii="Times New Roman" w:hAnsi="Times New Roman"/>
        </w:rPr>
        <w:t xml:space="preserve"> worsens C</w:t>
      </w:r>
      <w:r w:rsidR="00145E3D" w:rsidRPr="00145E3D">
        <w:rPr>
          <w:rFonts w:ascii="Times New Roman" w:hAnsi="Times New Roman"/>
        </w:rPr>
        <w:t>J</w:t>
      </w:r>
      <w:r w:rsidRPr="00145E3D">
        <w:rPr>
          <w:rFonts w:ascii="Times New Roman" w:hAnsi="Times New Roman"/>
        </w:rPr>
        <w:t>RM</w:t>
      </w:r>
      <w:r w:rsidRPr="00F921B3">
        <w:rPr>
          <w:rFonts w:ascii="Times New Roman" w:hAnsi="Times New Roman"/>
        </w:rPr>
        <w:t xml:space="preserve"> fit, since it is not introducing the correct physical behaviour relating to this asymmetry.  </w:t>
      </w:r>
    </w:p>
    <w:p w14:paraId="6B711F7C" w14:textId="77777777" w:rsidR="008C5955" w:rsidRDefault="008C5955" w:rsidP="00C263F8">
      <w:pPr>
        <w:rPr>
          <w:rFonts w:ascii="Times New Roman" w:hAnsi="Times New Roman"/>
        </w:rPr>
      </w:pPr>
    </w:p>
    <w:p w14:paraId="6DD1D6AC" w14:textId="14293E90" w:rsidR="008C5955" w:rsidRDefault="008C5955" w:rsidP="008C5955">
      <w:pPr>
        <w:rPr>
          <w:rFonts w:ascii="Times New Roman" w:hAnsi="Times New Roman"/>
          <w:b/>
          <w:i/>
          <w:sz w:val="24"/>
        </w:rPr>
      </w:pPr>
      <w:r w:rsidRPr="008C5955">
        <w:rPr>
          <w:rFonts w:ascii="Times New Roman" w:hAnsi="Times New Roman"/>
          <w:b/>
          <w:i/>
          <w:sz w:val="24"/>
        </w:rPr>
        <w:t>References</w:t>
      </w:r>
    </w:p>
    <w:p w14:paraId="7F6EAE86" w14:textId="77777777" w:rsidR="008C5955" w:rsidRPr="008C5955" w:rsidRDefault="008C5955" w:rsidP="008C5955">
      <w:pPr>
        <w:rPr>
          <w:rFonts w:ascii="Times New Roman" w:hAnsi="Times New Roman"/>
          <w:b/>
          <w:i/>
          <w:sz w:val="24"/>
        </w:rPr>
      </w:pPr>
    </w:p>
    <w:p w14:paraId="137F9C9D" w14:textId="77777777" w:rsidR="00C263F8" w:rsidRPr="002B25F6" w:rsidRDefault="00C263F8" w:rsidP="00C263F8">
      <w:pPr>
        <w:rPr>
          <w:rFonts w:ascii="Times New Roman" w:hAnsi="Times New Roman"/>
          <w:sz w:val="17"/>
          <w:szCs w:val="17"/>
        </w:rPr>
      </w:pPr>
      <w:r w:rsidRPr="002B25F6">
        <w:rPr>
          <w:rFonts w:ascii="Times New Roman" w:hAnsi="Times New Roman"/>
          <w:sz w:val="17"/>
          <w:szCs w:val="17"/>
        </w:rPr>
        <w:t xml:space="preserve">Barker (1985).  Journal of Hydrology, Vol 77 263-279.  Block-Geometry functions characterising transport in densely fissured media.  </w:t>
      </w:r>
    </w:p>
    <w:p w14:paraId="21A7EF0E" w14:textId="77777777" w:rsidR="00F921B3" w:rsidRPr="002B25F6" w:rsidRDefault="00F921B3" w:rsidP="00F921B3">
      <w:pPr>
        <w:rPr>
          <w:rFonts w:ascii="Times New Roman" w:hAnsi="Times New Roman"/>
          <w:sz w:val="17"/>
          <w:szCs w:val="17"/>
        </w:rPr>
      </w:pPr>
      <w:r w:rsidRPr="002B25F6">
        <w:rPr>
          <w:rFonts w:ascii="Times New Roman" w:hAnsi="Times New Roman"/>
          <w:sz w:val="17"/>
          <w:szCs w:val="17"/>
        </w:rPr>
        <w:t>Cecinato F; Loveridge FA (2015) Influences on the thermal efficiency of energy piles. Energy, 82, pp. 1021-1033</w:t>
      </w:r>
    </w:p>
    <w:p w14:paraId="428AB285" w14:textId="77777777" w:rsidR="00F921B3" w:rsidRPr="002B25F6" w:rsidRDefault="00F921B3" w:rsidP="00F921B3">
      <w:pPr>
        <w:rPr>
          <w:rFonts w:ascii="Times New Roman" w:hAnsi="Times New Roman"/>
          <w:sz w:val="17"/>
          <w:szCs w:val="17"/>
        </w:rPr>
      </w:pPr>
      <w:r w:rsidRPr="002B25F6">
        <w:rPr>
          <w:rFonts w:ascii="Times New Roman" w:hAnsi="Times New Roman"/>
          <w:sz w:val="17"/>
          <w:szCs w:val="17"/>
        </w:rPr>
        <w:t>Javed, S., Claesson, J. (2011) New analytical and numerical solutions for the short-term analysis of thermal response tests used to measure ground thermal properties.  ASHRAE Transactions, vol. 117(1), pp. 13-21</w:t>
      </w:r>
    </w:p>
    <w:p w14:paraId="5DEF6843" w14:textId="77777777" w:rsidR="00F921B3" w:rsidRPr="002B25F6" w:rsidRDefault="00F921B3" w:rsidP="00F921B3">
      <w:pPr>
        <w:rPr>
          <w:rFonts w:ascii="Times New Roman" w:hAnsi="Times New Roman"/>
          <w:sz w:val="17"/>
          <w:szCs w:val="17"/>
        </w:rPr>
      </w:pPr>
      <w:r w:rsidRPr="002B25F6">
        <w:rPr>
          <w:rFonts w:ascii="Times New Roman" w:hAnsi="Times New Roman"/>
          <w:sz w:val="17"/>
          <w:szCs w:val="17"/>
        </w:rPr>
        <w:t>Javed, S., Spitler, J. (2017) Accuracy of borehole thermal resistance calculation methods for grouted single U-tube ground heat exchangers.  Applied Energy 187 790-806</w:t>
      </w:r>
    </w:p>
    <w:p w14:paraId="447FCB46" w14:textId="77777777" w:rsidR="00F921B3" w:rsidRPr="002B25F6" w:rsidRDefault="00F921B3" w:rsidP="00F921B3">
      <w:pPr>
        <w:rPr>
          <w:rFonts w:ascii="Times New Roman" w:hAnsi="Times New Roman"/>
          <w:sz w:val="17"/>
          <w:szCs w:val="17"/>
        </w:rPr>
      </w:pPr>
      <w:r w:rsidRPr="002B25F6">
        <w:rPr>
          <w:rFonts w:ascii="Times New Roman" w:hAnsi="Times New Roman"/>
          <w:sz w:val="17"/>
          <w:szCs w:val="17"/>
        </w:rPr>
        <w:t>Loveridge F; Cecinato F (2016) Thermal performance of thermoactive continuous flight auger piles. Environmental Geotechnics, 3 (4), pp. 265-279</w:t>
      </w:r>
    </w:p>
    <w:p w14:paraId="75A61CB6" w14:textId="77777777" w:rsidR="00596CF3" w:rsidRPr="00F921B3" w:rsidRDefault="00596CF3" w:rsidP="00F921B3">
      <w:pPr>
        <w:rPr>
          <w:rFonts w:ascii="Times New Roman" w:hAnsi="Times New Roman"/>
        </w:rPr>
      </w:pPr>
    </w:p>
    <w:p w14:paraId="00A85B9F" w14:textId="77777777" w:rsidR="00F921B3" w:rsidRPr="00596CF3" w:rsidRDefault="00F921B3" w:rsidP="00F921B3">
      <w:pPr>
        <w:rPr>
          <w:rFonts w:ascii="Times New Roman" w:hAnsi="Times New Roman"/>
          <w:b/>
          <w:sz w:val="24"/>
        </w:rPr>
      </w:pPr>
      <w:r w:rsidRPr="00596CF3">
        <w:rPr>
          <w:rFonts w:ascii="Times New Roman" w:hAnsi="Times New Roman"/>
          <w:b/>
          <w:sz w:val="24"/>
        </w:rPr>
        <w:t>Acknowledgements</w:t>
      </w:r>
    </w:p>
    <w:p w14:paraId="1D0AA53B" w14:textId="6E504689" w:rsidR="00394F6B" w:rsidRPr="008C5955" w:rsidRDefault="00F921B3" w:rsidP="008C5955">
      <w:pPr>
        <w:rPr>
          <w:rFonts w:ascii="Times New Roman" w:hAnsi="Times New Roman"/>
        </w:rPr>
      </w:pPr>
      <w:r w:rsidRPr="00F921B3">
        <w:rPr>
          <w:rFonts w:ascii="Times New Roman" w:hAnsi="Times New Roman"/>
        </w:rPr>
        <w:t>This work was supported under the EPSRC grant EP/P001351/1,   ‘Non Steady Analytical Models for</w:t>
      </w:r>
      <w:r w:rsidR="008C5955">
        <w:rPr>
          <w:rFonts w:ascii="Times New Roman" w:hAnsi="Times New Roman"/>
        </w:rPr>
        <w:t xml:space="preserve"> Energy Pile Testing and Design’</w:t>
      </w:r>
    </w:p>
    <w:sectPr w:rsidR="00394F6B" w:rsidRPr="008C5955">
      <w:headerReference w:type="even" r:id="rId13"/>
      <w:headerReference w:type="default" r:id="rId14"/>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C997C3" w14:textId="77777777" w:rsidR="005C6198" w:rsidRDefault="005C6198">
      <w:r>
        <w:separator/>
      </w:r>
    </w:p>
  </w:endnote>
  <w:endnote w:type="continuationSeparator" w:id="0">
    <w:p w14:paraId="25048CC6" w14:textId="77777777" w:rsidR="005C6198" w:rsidRDefault="005C6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altName w:val="Times New Roman"/>
    <w:panose1 w:val="02020603050405020304"/>
    <w:charset w:val="00"/>
    <w:family w:val="roman"/>
    <w:pitch w:val="variable"/>
    <w:sig w:usb0="E0002EFF" w:usb1="C000785B" w:usb2="00000009" w:usb3="00000000" w:csb0="000001FF" w:csb1="00000000"/>
    <w:embedRegular r:id="rId1" w:fontKey="{87B48FC1-B094-419C-BA98-F7E264D8A27B}"/>
    <w:embedBold r:id="rId2" w:fontKey="{E4B1DBB1-2AA9-47E5-BA1F-4E050950E99B}"/>
    <w:embedItalic r:id="rId3" w:fontKey="{2DD3B254-BC1E-4062-AF32-C935559B0B50}"/>
    <w:embedBoldItalic r:id="rId4" w:fontKey="{16518AA4-F7A2-4F6A-8401-E03988A1AFB5}"/>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DF3707EF-D555-4331-B081-0030AC35725E}"/>
  </w:font>
  <w:font w:name="Calibri">
    <w:panose1 w:val="020F0502020204030204"/>
    <w:charset w:val="00"/>
    <w:family w:val="swiss"/>
    <w:pitch w:val="variable"/>
    <w:sig w:usb0="E0002AFF" w:usb1="C000247B" w:usb2="00000009" w:usb3="00000000" w:csb0="000001FF" w:csb1="00000000"/>
    <w:embedRegular r:id="rId6" w:fontKey="{1EF67791-DD96-44C9-8FB0-E9322F13E28C}"/>
    <w:embedItalic r:id="rId7" w:fontKey="{944E5D11-852E-47C0-B05B-131C08782F50}"/>
    <w:embedBoldItalic r:id="rId8" w:fontKey="{E2B92C77-1B9C-4309-9196-7FCBEFD977DB}"/>
  </w:font>
  <w:font w:name="Cambria Math">
    <w:panose1 w:val="02040503050406030204"/>
    <w:charset w:val="00"/>
    <w:family w:val="roman"/>
    <w:pitch w:val="variable"/>
    <w:sig w:usb0="E00006FF" w:usb1="420024FF" w:usb2="02000000" w:usb3="00000000" w:csb0="0000019F" w:csb1="00000000"/>
    <w:embedRegular r:id="rId9" w:fontKey="{67CFAEFC-5C6E-436D-A1BE-803D4CBC02E1}"/>
    <w:embedBold r:id="rId10" w:fontKey="{DE29BDE9-155A-4704-9F47-069A81B79A8F}"/>
    <w:embedItalic r:id="rId11" w:fontKey="{16200E22-5C1C-4BDD-AB85-2C33C8BE713D}"/>
    <w:embedBoldItalic r:id="rId12" w:fontKey="{ED73A9E0-9E2F-4600-83A3-DAC999FDE23A}"/>
  </w:font>
  <w:font w:name="Cambria">
    <w:panose1 w:val="02040503050406030204"/>
    <w:charset w:val="00"/>
    <w:family w:val="roman"/>
    <w:pitch w:val="variable"/>
    <w:sig w:usb0="E00006FF" w:usb1="400004FF" w:usb2="00000000" w:usb3="00000000" w:csb0="0000019F" w:csb1="00000000"/>
    <w:embedRegular r:id="rId13" w:fontKey="{50BA4F22-904B-4E72-AF31-EDA7F03E5C6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63DB4" w14:textId="77777777" w:rsidR="005C6198" w:rsidRDefault="005C6198">
      <w:pPr>
        <w:pStyle w:val="p1a"/>
      </w:pPr>
      <w:r>
        <w:separator/>
      </w:r>
    </w:p>
  </w:footnote>
  <w:footnote w:type="continuationSeparator" w:id="0">
    <w:p w14:paraId="42F8FC25" w14:textId="77777777" w:rsidR="005C6198" w:rsidRDefault="005C6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C357B" w14:textId="17C35AE7" w:rsidR="00D45C4D" w:rsidRDefault="00D45C4D">
    <w:pPr>
      <w:pStyle w:val="Runninghead-left"/>
    </w:pPr>
    <w:r>
      <w:fldChar w:fldCharType="begin"/>
    </w:r>
    <w:r>
      <w:instrText xml:space="preserve"> PAGE  \* MERGEFORMAT </w:instrText>
    </w:r>
    <w:r>
      <w:fldChar w:fldCharType="separate"/>
    </w:r>
    <w:r w:rsidR="006A0438">
      <w:rPr>
        <w:noProof/>
      </w:rPr>
      <w:t>8</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F25D9" w14:textId="622F51D5" w:rsidR="00D45C4D" w:rsidRDefault="00D45C4D">
    <w:pPr>
      <w:pStyle w:val="Runninghead-right"/>
    </w:pPr>
    <w:r>
      <w:fldChar w:fldCharType="begin"/>
    </w:r>
    <w:r>
      <w:instrText xml:space="preserve"> PAGE  \* MERGEFORMAT </w:instrText>
    </w:r>
    <w:r>
      <w:fldChar w:fldCharType="separate"/>
    </w:r>
    <w:r w:rsidR="006A0438">
      <w:rPr>
        <w:noProof/>
      </w:rPr>
      <w:t>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5"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A6E68C8"/>
    <w:multiLevelType w:val="hybridMultilevel"/>
    <w:tmpl w:val="91A04690"/>
    <w:lvl w:ilvl="0" w:tplc="15E2064A">
      <w:start w:val="2"/>
      <w:numFmt w:val="bullet"/>
      <w:lvlText w:val=""/>
      <w:lvlJc w:val="left"/>
      <w:pPr>
        <w:ind w:left="598" w:hanging="360"/>
      </w:pPr>
      <w:rPr>
        <w:rFonts w:ascii="Symbol" w:eastAsia="Times New Roman" w:hAnsi="Symbol" w:cs="Times New Roman" w:hint="default"/>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7"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8" w15:restartNumberingAfterBreak="0">
    <w:nsid w:val="79383F05"/>
    <w:multiLevelType w:val="hybridMultilevel"/>
    <w:tmpl w:val="405A3DE8"/>
    <w:lvl w:ilvl="0" w:tplc="5B2C3E30">
      <w:start w:val="2"/>
      <w:numFmt w:val="bullet"/>
      <w:lvlText w:val=""/>
      <w:lvlJc w:val="left"/>
      <w:pPr>
        <w:ind w:left="405" w:hanging="360"/>
      </w:pPr>
      <w:rPr>
        <w:rFonts w:ascii="Symbol" w:eastAsia="Times New Roman" w:hAnsi="Symbol"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9"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7"/>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9"/>
  </w:num>
  <w:num w:numId="8">
    <w:abstractNumId w:val="4"/>
  </w:num>
  <w:num w:numId="9">
    <w:abstractNumId w:val="2"/>
  </w:num>
  <w:num w:numId="10">
    <w:abstractNumId w:val="9"/>
  </w:num>
  <w:num w:numId="11">
    <w:abstractNumId w:val="5"/>
  </w:num>
  <w:num w:numId="12">
    <w:abstractNumId w:val="0"/>
  </w:num>
  <w:num w:numId="13">
    <w:abstractNumId w:val="5"/>
  </w:num>
  <w:num w:numId="14">
    <w:abstractNumId w:val="0"/>
  </w:num>
  <w:num w:numId="15">
    <w:abstractNumId w:val="0"/>
  </w:num>
  <w:num w:numId="16">
    <w:abstractNumId w:val="5"/>
  </w:num>
  <w:num w:numId="17">
    <w:abstractNumId w:val="0"/>
  </w:num>
  <w:num w:numId="18">
    <w:abstractNumId w:val="0"/>
  </w:num>
  <w:num w:numId="19">
    <w:abstractNumId w:val="9"/>
  </w:num>
  <w:num w:numId="20">
    <w:abstractNumId w:val="9"/>
  </w:num>
  <w:num w:numId="21">
    <w:abstractNumId w:val="9"/>
  </w:num>
  <w:num w:numId="22">
    <w:abstractNumId w:val="3"/>
  </w:num>
  <w:num w:numId="23">
    <w:abstractNumId w:val="3"/>
  </w:num>
  <w:num w:numId="24">
    <w:abstractNumId w:val="3"/>
  </w:num>
  <w:num w:numId="25">
    <w:abstractNumId w:val="3"/>
  </w:num>
  <w:num w:numId="26">
    <w:abstractNumId w:val="6"/>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024"/>
    <w:rsid w:val="00005F1B"/>
    <w:rsid w:val="00041634"/>
    <w:rsid w:val="00042F57"/>
    <w:rsid w:val="00044A53"/>
    <w:rsid w:val="00071090"/>
    <w:rsid w:val="00083ADF"/>
    <w:rsid w:val="00092085"/>
    <w:rsid w:val="00093F15"/>
    <w:rsid w:val="000A4705"/>
    <w:rsid w:val="000D3D86"/>
    <w:rsid w:val="000E0820"/>
    <w:rsid w:val="000E26FB"/>
    <w:rsid w:val="00103A73"/>
    <w:rsid w:val="00126C06"/>
    <w:rsid w:val="00142921"/>
    <w:rsid w:val="00145E3D"/>
    <w:rsid w:val="001B5AA2"/>
    <w:rsid w:val="001D0B49"/>
    <w:rsid w:val="001D18F2"/>
    <w:rsid w:val="001D73DE"/>
    <w:rsid w:val="001F1A29"/>
    <w:rsid w:val="00207DA4"/>
    <w:rsid w:val="00221DA4"/>
    <w:rsid w:val="00226F60"/>
    <w:rsid w:val="0023447B"/>
    <w:rsid w:val="00236209"/>
    <w:rsid w:val="00253DFE"/>
    <w:rsid w:val="002766C9"/>
    <w:rsid w:val="00293F27"/>
    <w:rsid w:val="002B25F6"/>
    <w:rsid w:val="002F2934"/>
    <w:rsid w:val="002F5487"/>
    <w:rsid w:val="003004F7"/>
    <w:rsid w:val="003346A2"/>
    <w:rsid w:val="00344920"/>
    <w:rsid w:val="00360E7F"/>
    <w:rsid w:val="00394F6B"/>
    <w:rsid w:val="00395B19"/>
    <w:rsid w:val="003E1E99"/>
    <w:rsid w:val="003E5932"/>
    <w:rsid w:val="003E7339"/>
    <w:rsid w:val="00405E55"/>
    <w:rsid w:val="00410267"/>
    <w:rsid w:val="00434E6F"/>
    <w:rsid w:val="00441F07"/>
    <w:rsid w:val="004539AD"/>
    <w:rsid w:val="004552DA"/>
    <w:rsid w:val="0046154C"/>
    <w:rsid w:val="00490AEB"/>
    <w:rsid w:val="00493C8D"/>
    <w:rsid w:val="004A32D1"/>
    <w:rsid w:val="004A477E"/>
    <w:rsid w:val="004C306E"/>
    <w:rsid w:val="004C31AC"/>
    <w:rsid w:val="004C3AF4"/>
    <w:rsid w:val="004E7802"/>
    <w:rsid w:val="004F12B1"/>
    <w:rsid w:val="004F479C"/>
    <w:rsid w:val="005025A8"/>
    <w:rsid w:val="00524AFA"/>
    <w:rsid w:val="00544A38"/>
    <w:rsid w:val="0056112F"/>
    <w:rsid w:val="00563D83"/>
    <w:rsid w:val="00581239"/>
    <w:rsid w:val="00583E41"/>
    <w:rsid w:val="00594390"/>
    <w:rsid w:val="00596CF3"/>
    <w:rsid w:val="005C6198"/>
    <w:rsid w:val="005F15B7"/>
    <w:rsid w:val="005F79DA"/>
    <w:rsid w:val="006139F1"/>
    <w:rsid w:val="006620E7"/>
    <w:rsid w:val="0067352A"/>
    <w:rsid w:val="00680383"/>
    <w:rsid w:val="006829A3"/>
    <w:rsid w:val="006966EB"/>
    <w:rsid w:val="006A0438"/>
    <w:rsid w:val="006A574A"/>
    <w:rsid w:val="006B44C8"/>
    <w:rsid w:val="006C20B5"/>
    <w:rsid w:val="006D5915"/>
    <w:rsid w:val="006D6414"/>
    <w:rsid w:val="006E3B89"/>
    <w:rsid w:val="006E723D"/>
    <w:rsid w:val="006F6DE8"/>
    <w:rsid w:val="00722F8A"/>
    <w:rsid w:val="00723352"/>
    <w:rsid w:val="007253E0"/>
    <w:rsid w:val="00726C98"/>
    <w:rsid w:val="00732A4C"/>
    <w:rsid w:val="00760C60"/>
    <w:rsid w:val="00772BBE"/>
    <w:rsid w:val="00785DD5"/>
    <w:rsid w:val="00791BDF"/>
    <w:rsid w:val="007A2AD6"/>
    <w:rsid w:val="007B08CD"/>
    <w:rsid w:val="007E0152"/>
    <w:rsid w:val="007E2E90"/>
    <w:rsid w:val="007F2F62"/>
    <w:rsid w:val="008603F5"/>
    <w:rsid w:val="00863CB0"/>
    <w:rsid w:val="008662CD"/>
    <w:rsid w:val="00870908"/>
    <w:rsid w:val="00893273"/>
    <w:rsid w:val="00897812"/>
    <w:rsid w:val="008C0390"/>
    <w:rsid w:val="008C5955"/>
    <w:rsid w:val="008E2B14"/>
    <w:rsid w:val="008E3D8E"/>
    <w:rsid w:val="008E3FA8"/>
    <w:rsid w:val="00902BD7"/>
    <w:rsid w:val="0090334B"/>
    <w:rsid w:val="00907CC0"/>
    <w:rsid w:val="0091061C"/>
    <w:rsid w:val="00944289"/>
    <w:rsid w:val="00954D64"/>
    <w:rsid w:val="00976926"/>
    <w:rsid w:val="00981089"/>
    <w:rsid w:val="00985AB6"/>
    <w:rsid w:val="009960F7"/>
    <w:rsid w:val="009A5235"/>
    <w:rsid w:val="009D04DB"/>
    <w:rsid w:val="009D103E"/>
    <w:rsid w:val="009D3682"/>
    <w:rsid w:val="00A1344F"/>
    <w:rsid w:val="00A46FF8"/>
    <w:rsid w:val="00A502E7"/>
    <w:rsid w:val="00A66A66"/>
    <w:rsid w:val="00A7006D"/>
    <w:rsid w:val="00A72563"/>
    <w:rsid w:val="00A77CBC"/>
    <w:rsid w:val="00A83639"/>
    <w:rsid w:val="00A84761"/>
    <w:rsid w:val="00A86683"/>
    <w:rsid w:val="00AC078B"/>
    <w:rsid w:val="00AC38BA"/>
    <w:rsid w:val="00B065E8"/>
    <w:rsid w:val="00B5108A"/>
    <w:rsid w:val="00B5459D"/>
    <w:rsid w:val="00B57790"/>
    <w:rsid w:val="00B61139"/>
    <w:rsid w:val="00B72A56"/>
    <w:rsid w:val="00B83F1E"/>
    <w:rsid w:val="00B84E8E"/>
    <w:rsid w:val="00B97ED3"/>
    <w:rsid w:val="00BA1BED"/>
    <w:rsid w:val="00BC5552"/>
    <w:rsid w:val="00BD3DBF"/>
    <w:rsid w:val="00BF2C5E"/>
    <w:rsid w:val="00C05B30"/>
    <w:rsid w:val="00C22245"/>
    <w:rsid w:val="00C263F8"/>
    <w:rsid w:val="00C33E66"/>
    <w:rsid w:val="00C7344F"/>
    <w:rsid w:val="00C73AEC"/>
    <w:rsid w:val="00C903BF"/>
    <w:rsid w:val="00C91D8F"/>
    <w:rsid w:val="00C921ED"/>
    <w:rsid w:val="00C9466F"/>
    <w:rsid w:val="00C9597D"/>
    <w:rsid w:val="00CB3E6E"/>
    <w:rsid w:val="00CC0309"/>
    <w:rsid w:val="00CD0BF9"/>
    <w:rsid w:val="00CD548C"/>
    <w:rsid w:val="00CF015D"/>
    <w:rsid w:val="00D005FE"/>
    <w:rsid w:val="00D14AE3"/>
    <w:rsid w:val="00D21F41"/>
    <w:rsid w:val="00D27CCD"/>
    <w:rsid w:val="00D437F9"/>
    <w:rsid w:val="00D45C4D"/>
    <w:rsid w:val="00D4758B"/>
    <w:rsid w:val="00D52D3D"/>
    <w:rsid w:val="00D648B7"/>
    <w:rsid w:val="00D84666"/>
    <w:rsid w:val="00DB50F0"/>
    <w:rsid w:val="00DB6263"/>
    <w:rsid w:val="00DC05FD"/>
    <w:rsid w:val="00DC2CC8"/>
    <w:rsid w:val="00DD1916"/>
    <w:rsid w:val="00DF0448"/>
    <w:rsid w:val="00E05565"/>
    <w:rsid w:val="00E1642D"/>
    <w:rsid w:val="00E16890"/>
    <w:rsid w:val="00E359E3"/>
    <w:rsid w:val="00E35DEA"/>
    <w:rsid w:val="00E41962"/>
    <w:rsid w:val="00E518D8"/>
    <w:rsid w:val="00E573E3"/>
    <w:rsid w:val="00E93C6E"/>
    <w:rsid w:val="00EA44D1"/>
    <w:rsid w:val="00EB6306"/>
    <w:rsid w:val="00EC37D3"/>
    <w:rsid w:val="00ED4C02"/>
    <w:rsid w:val="00ED6CDE"/>
    <w:rsid w:val="00F04559"/>
    <w:rsid w:val="00F129A4"/>
    <w:rsid w:val="00F67E42"/>
    <w:rsid w:val="00F75922"/>
    <w:rsid w:val="00F77DC5"/>
    <w:rsid w:val="00F843DC"/>
    <w:rsid w:val="00F921B3"/>
    <w:rsid w:val="00F9562E"/>
    <w:rsid w:val="00F97B5F"/>
    <w:rsid w:val="00FD699B"/>
    <w:rsid w:val="00FF302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732117"/>
  <w15:docId w15:val="{1E7DD8F5-4AB9-468F-B65F-EE6C71AF6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C6E"/>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Heading1">
    <w:name w:val="heading 1"/>
    <w:basedOn w:val="Normal"/>
    <w:next w:val="Normal"/>
    <w:qFormat/>
    <w:rsid w:val="00E93C6E"/>
    <w:pPr>
      <w:keepNext/>
      <w:spacing w:after="240"/>
      <w:outlineLvl w:val="0"/>
    </w:pPr>
    <w:rPr>
      <w:rFonts w:ascii="Arial" w:hAnsi="Arial"/>
      <w:b/>
      <w:bCs/>
      <w:sz w:val="28"/>
      <w:szCs w:val="24"/>
    </w:rPr>
  </w:style>
  <w:style w:type="paragraph" w:styleId="Heading2">
    <w:name w:val="heading 2"/>
    <w:basedOn w:val="Normal"/>
    <w:next w:val="Normal"/>
    <w:link w:val="Heading2Char"/>
    <w:qFormat/>
    <w:rsid w:val="00E93C6E"/>
    <w:pPr>
      <w:keepNext/>
      <w:spacing w:before="240" w:after="120"/>
      <w:outlineLvl w:val="1"/>
    </w:pPr>
    <w:rPr>
      <w:rFonts w:ascii="Arial" w:hAnsi="Arial"/>
      <w:b/>
    </w:rPr>
  </w:style>
  <w:style w:type="paragraph" w:styleId="Heading3">
    <w:name w:val="heading 3"/>
    <w:basedOn w:val="Normal"/>
    <w:next w:val="Normal"/>
    <w:qFormat/>
    <w:rsid w:val="00E93C6E"/>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93C6E"/>
    <w:pPr>
      <w:tabs>
        <w:tab w:val="center" w:pos="4536"/>
        <w:tab w:val="right" w:pos="9072"/>
      </w:tabs>
    </w:pPr>
  </w:style>
  <w:style w:type="paragraph" w:styleId="Footer">
    <w:name w:val="footer"/>
    <w:basedOn w:val="Normal"/>
    <w:rsid w:val="00E93C6E"/>
    <w:pPr>
      <w:tabs>
        <w:tab w:val="center" w:pos="4536"/>
        <w:tab w:val="right" w:pos="9072"/>
      </w:tabs>
    </w:pPr>
  </w:style>
  <w:style w:type="character" w:styleId="PageNumber">
    <w:name w:val="page number"/>
    <w:basedOn w:val="DefaultParagraphFont"/>
    <w:rsid w:val="00E93C6E"/>
    <w:rPr>
      <w:sz w:val="20"/>
    </w:rPr>
  </w:style>
  <w:style w:type="paragraph" w:customStyle="1" w:styleId="Runninghead-left">
    <w:name w:val="Running head - left"/>
    <w:basedOn w:val="Normal"/>
    <w:rsid w:val="00E93C6E"/>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rsid w:val="00E93C6E"/>
    <w:pPr>
      <w:jc w:val="right"/>
    </w:pPr>
  </w:style>
  <w:style w:type="paragraph" w:customStyle="1" w:styleId="author">
    <w:name w:val="author"/>
    <w:basedOn w:val="Normal"/>
    <w:next w:val="Normal"/>
    <w:rsid w:val="00E93C6E"/>
    <w:pPr>
      <w:suppressAutoHyphens/>
      <w:spacing w:before="480" w:after="220"/>
      <w:ind w:firstLine="0"/>
      <w:jc w:val="left"/>
    </w:pPr>
    <w:rPr>
      <w:b/>
    </w:rPr>
  </w:style>
  <w:style w:type="paragraph" w:customStyle="1" w:styleId="table">
    <w:name w:val="table"/>
    <w:basedOn w:val="Normal"/>
    <w:rsid w:val="00E93C6E"/>
    <w:pPr>
      <w:spacing w:before="60" w:line="200" w:lineRule="atLeast"/>
      <w:ind w:firstLine="0"/>
      <w:jc w:val="left"/>
    </w:pPr>
    <w:rPr>
      <w:sz w:val="17"/>
      <w:szCs w:val="18"/>
    </w:rPr>
  </w:style>
  <w:style w:type="paragraph" w:customStyle="1" w:styleId="equation">
    <w:name w:val="equation"/>
    <w:basedOn w:val="Normal"/>
    <w:next w:val="Normal"/>
    <w:rsid w:val="00E93C6E"/>
    <w:pPr>
      <w:tabs>
        <w:tab w:val="center" w:pos="3204"/>
        <w:tab w:val="right" w:pos="6634"/>
      </w:tabs>
      <w:spacing w:before="240" w:after="240"/>
      <w:ind w:firstLine="0"/>
      <w:jc w:val="left"/>
    </w:pPr>
  </w:style>
  <w:style w:type="paragraph" w:customStyle="1" w:styleId="figlegend">
    <w:name w:val="figlegend"/>
    <w:basedOn w:val="Normal"/>
    <w:next w:val="Normal"/>
    <w:rsid w:val="00E93C6E"/>
    <w:pPr>
      <w:keepLines/>
      <w:spacing w:before="120" w:after="240" w:line="200" w:lineRule="atLeast"/>
      <w:ind w:firstLine="0"/>
    </w:pPr>
    <w:rPr>
      <w:sz w:val="17"/>
    </w:rPr>
  </w:style>
  <w:style w:type="paragraph" w:customStyle="1" w:styleId="FunotentextFootnote">
    <w:name w:val="Fußnotentext.Footnote"/>
    <w:basedOn w:val="p1a"/>
    <w:rsid w:val="00E93C6E"/>
    <w:pPr>
      <w:tabs>
        <w:tab w:val="left" w:pos="170"/>
      </w:tabs>
      <w:spacing w:after="40" w:line="200" w:lineRule="atLeast"/>
    </w:pPr>
    <w:rPr>
      <w:sz w:val="17"/>
    </w:rPr>
  </w:style>
  <w:style w:type="paragraph" w:customStyle="1" w:styleId="p1a">
    <w:name w:val="p1a"/>
    <w:basedOn w:val="Normal"/>
    <w:next w:val="Normal"/>
    <w:rsid w:val="00E93C6E"/>
    <w:pPr>
      <w:ind w:firstLine="0"/>
    </w:pPr>
  </w:style>
  <w:style w:type="character" w:styleId="FootnoteReference">
    <w:name w:val="footnote reference"/>
    <w:basedOn w:val="DefaultParagraphFont"/>
    <w:uiPriority w:val="99"/>
    <w:semiHidden/>
    <w:rsid w:val="00E93C6E"/>
    <w:rPr>
      <w:position w:val="6"/>
      <w:sz w:val="12"/>
      <w:vertAlign w:val="baseline"/>
    </w:rPr>
  </w:style>
  <w:style w:type="paragraph" w:customStyle="1" w:styleId="heading10">
    <w:name w:val="heading1"/>
    <w:basedOn w:val="Normal"/>
    <w:next w:val="p1a"/>
    <w:rsid w:val="00E93C6E"/>
    <w:pPr>
      <w:keepNext/>
      <w:keepLines/>
      <w:tabs>
        <w:tab w:val="left" w:pos="454"/>
      </w:tabs>
      <w:suppressAutoHyphens/>
      <w:spacing w:before="600" w:after="320"/>
      <w:ind w:firstLine="0"/>
      <w:jc w:val="left"/>
    </w:pPr>
    <w:rPr>
      <w:b/>
      <w:sz w:val="24"/>
    </w:rPr>
  </w:style>
  <w:style w:type="paragraph" w:customStyle="1" w:styleId="heading20">
    <w:name w:val="heading2"/>
    <w:basedOn w:val="heading10"/>
    <w:next w:val="p1a"/>
    <w:rsid w:val="00E93C6E"/>
    <w:pPr>
      <w:tabs>
        <w:tab w:val="left" w:pos="510"/>
      </w:tabs>
    </w:pPr>
    <w:rPr>
      <w:i/>
    </w:rPr>
  </w:style>
  <w:style w:type="paragraph" w:customStyle="1" w:styleId="heading30">
    <w:name w:val="heading3"/>
    <w:basedOn w:val="p1a"/>
    <w:next w:val="p1a"/>
    <w:rsid w:val="00E93C6E"/>
    <w:pPr>
      <w:tabs>
        <w:tab w:val="left" w:pos="284"/>
      </w:tabs>
      <w:suppressAutoHyphens/>
      <w:spacing w:before="480" w:after="240"/>
      <w:jc w:val="left"/>
    </w:pPr>
    <w:rPr>
      <w:b/>
    </w:rPr>
  </w:style>
  <w:style w:type="paragraph" w:customStyle="1" w:styleId="Subitem">
    <w:name w:val="Subitem"/>
    <w:rsid w:val="00E93C6E"/>
    <w:pPr>
      <w:numPr>
        <w:numId w:val="12"/>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E93C6E"/>
  </w:style>
  <w:style w:type="paragraph" w:customStyle="1" w:styleId="BulletItem">
    <w:name w:val="Bullet Item"/>
    <w:basedOn w:val="Normal"/>
    <w:rsid w:val="00E93C6E"/>
    <w:pPr>
      <w:numPr>
        <w:numId w:val="22"/>
      </w:numPr>
      <w:spacing w:before="120" w:after="120"/>
      <w:contextualSpacing/>
    </w:pPr>
  </w:style>
  <w:style w:type="paragraph" w:customStyle="1" w:styleId="petit">
    <w:name w:val="petit"/>
    <w:basedOn w:val="Normal"/>
    <w:rsid w:val="00E93C6E"/>
    <w:pPr>
      <w:spacing w:before="120" w:after="120" w:line="200" w:lineRule="atLeast"/>
    </w:pPr>
    <w:rPr>
      <w:sz w:val="17"/>
    </w:rPr>
  </w:style>
  <w:style w:type="paragraph" w:customStyle="1" w:styleId="reference">
    <w:name w:val="reference"/>
    <w:basedOn w:val="Normal"/>
    <w:rsid w:val="00E93C6E"/>
    <w:pPr>
      <w:tabs>
        <w:tab w:val="left" w:pos="340"/>
      </w:tabs>
      <w:spacing w:line="200" w:lineRule="atLeast"/>
      <w:ind w:left="238" w:hanging="238"/>
    </w:pPr>
    <w:rPr>
      <w:sz w:val="18"/>
    </w:rPr>
  </w:style>
  <w:style w:type="paragraph" w:customStyle="1" w:styleId="Important">
    <w:name w:val="Important"/>
    <w:basedOn w:val="p1a"/>
    <w:rsid w:val="00E93C6E"/>
    <w:pPr>
      <w:shd w:val="clear" w:color="auto" w:fill="D9D9D9"/>
      <w:spacing w:before="240" w:after="240"/>
      <w:ind w:left="238" w:right="238"/>
      <w:contextualSpacing/>
    </w:pPr>
  </w:style>
  <w:style w:type="paragraph" w:customStyle="1" w:styleId="tablelegend">
    <w:name w:val="tablelegend"/>
    <w:basedOn w:val="Normal"/>
    <w:next w:val="Normal"/>
    <w:rsid w:val="00E93C6E"/>
    <w:pPr>
      <w:keepNext/>
      <w:keepLines/>
      <w:spacing w:before="240" w:after="120" w:line="200" w:lineRule="atLeast"/>
      <w:ind w:firstLine="0"/>
    </w:pPr>
    <w:rPr>
      <w:sz w:val="17"/>
    </w:rPr>
  </w:style>
  <w:style w:type="paragraph" w:customStyle="1" w:styleId="tablenotes">
    <w:name w:val="tablenotes"/>
    <w:basedOn w:val="Normal"/>
    <w:next w:val="Normal"/>
    <w:rsid w:val="00E93C6E"/>
    <w:pPr>
      <w:widowControl w:val="0"/>
      <w:spacing w:before="20" w:line="200" w:lineRule="atLeast"/>
      <w:ind w:firstLine="0"/>
      <w:jc w:val="left"/>
    </w:pPr>
    <w:rPr>
      <w:sz w:val="17"/>
    </w:rPr>
  </w:style>
  <w:style w:type="paragraph" w:customStyle="1" w:styleId="Title1">
    <w:name w:val="Title1"/>
    <w:basedOn w:val="Normal"/>
    <w:next w:val="p1a"/>
    <w:rsid w:val="00B72A56"/>
    <w:pPr>
      <w:keepNext/>
      <w:keepLines/>
      <w:pageBreakBefore/>
      <w:tabs>
        <w:tab w:val="left" w:pos="284"/>
      </w:tabs>
      <w:suppressAutoHyphens/>
      <w:spacing w:line="360" w:lineRule="atLeast"/>
      <w:ind w:firstLine="0"/>
      <w:jc w:val="left"/>
    </w:pPr>
    <w:rPr>
      <w:b/>
      <w:sz w:val="32"/>
    </w:rPr>
  </w:style>
  <w:style w:type="paragraph" w:styleId="TOC1">
    <w:name w:val="toc 1"/>
    <w:basedOn w:val="Normal"/>
    <w:next w:val="petit"/>
    <w:semiHidden/>
    <w:rsid w:val="00E93C6E"/>
    <w:pPr>
      <w:tabs>
        <w:tab w:val="right" w:leader="dot" w:pos="6634"/>
      </w:tabs>
      <w:spacing w:before="240"/>
      <w:ind w:firstLine="0"/>
      <w:jc w:val="left"/>
    </w:pPr>
    <w:rPr>
      <w:b/>
    </w:rPr>
  </w:style>
  <w:style w:type="paragraph" w:styleId="TOC2">
    <w:name w:val="toc 2"/>
    <w:basedOn w:val="TOC1"/>
    <w:semiHidden/>
    <w:rsid w:val="00E93C6E"/>
    <w:pPr>
      <w:spacing w:before="0"/>
      <w:ind w:left="284"/>
    </w:pPr>
    <w:rPr>
      <w:b w:val="0"/>
    </w:rPr>
  </w:style>
  <w:style w:type="paragraph" w:styleId="TOC3">
    <w:name w:val="toc 3"/>
    <w:basedOn w:val="TOC1"/>
    <w:semiHidden/>
    <w:rsid w:val="00E93C6E"/>
    <w:pPr>
      <w:spacing w:before="0"/>
      <w:ind w:left="510"/>
    </w:pPr>
    <w:rPr>
      <w:b w:val="0"/>
    </w:rPr>
  </w:style>
  <w:style w:type="paragraph" w:styleId="Index1">
    <w:name w:val="index 1"/>
    <w:basedOn w:val="petit"/>
    <w:semiHidden/>
    <w:rsid w:val="00E93C6E"/>
    <w:pPr>
      <w:spacing w:before="0" w:after="0"/>
      <w:ind w:left="720" w:hanging="720"/>
      <w:jc w:val="left"/>
    </w:pPr>
    <w:rPr>
      <w:szCs w:val="21"/>
    </w:rPr>
  </w:style>
  <w:style w:type="paragraph" w:styleId="Index2">
    <w:name w:val="index 2"/>
    <w:basedOn w:val="Index1"/>
    <w:semiHidden/>
    <w:rsid w:val="00E93C6E"/>
    <w:pPr>
      <w:ind w:left="958"/>
    </w:pPr>
  </w:style>
  <w:style w:type="paragraph" w:styleId="Index3">
    <w:name w:val="index 3"/>
    <w:basedOn w:val="Normal"/>
    <w:next w:val="Normal"/>
    <w:semiHidden/>
    <w:rsid w:val="00E93C6E"/>
    <w:pPr>
      <w:ind w:left="660" w:hanging="220"/>
      <w:jc w:val="left"/>
    </w:pPr>
    <w:rPr>
      <w:szCs w:val="21"/>
    </w:rPr>
  </w:style>
  <w:style w:type="paragraph" w:styleId="FootnoteText">
    <w:name w:val="footnote text"/>
    <w:basedOn w:val="Normal"/>
    <w:link w:val="FootnoteTextChar"/>
    <w:uiPriority w:val="99"/>
    <w:semiHidden/>
    <w:rsid w:val="00E93C6E"/>
  </w:style>
  <w:style w:type="paragraph" w:styleId="TOC4">
    <w:name w:val="toc 4"/>
    <w:basedOn w:val="TOC3"/>
    <w:next w:val="Normal"/>
    <w:semiHidden/>
    <w:rsid w:val="00E93C6E"/>
    <w:pPr>
      <w:ind w:left="737"/>
    </w:pPr>
  </w:style>
  <w:style w:type="character" w:styleId="Hyperlink">
    <w:name w:val="Hyperlink"/>
    <w:basedOn w:val="DefaultParagraphFont"/>
    <w:rsid w:val="00E93C6E"/>
    <w:rPr>
      <w:color w:val="0000FF"/>
      <w:u w:val="single"/>
    </w:rPr>
  </w:style>
  <w:style w:type="paragraph" w:customStyle="1" w:styleId="heading4">
    <w:name w:val="heading4"/>
    <w:basedOn w:val="p1a"/>
    <w:next w:val="p1a"/>
    <w:rsid w:val="00E93C6E"/>
    <w:pPr>
      <w:keepNext/>
      <w:suppressAutoHyphens/>
      <w:spacing w:before="480" w:after="240"/>
      <w:jc w:val="left"/>
    </w:pPr>
  </w:style>
  <w:style w:type="paragraph" w:customStyle="1" w:styleId="heading5">
    <w:name w:val="heading5"/>
    <w:basedOn w:val="heading4"/>
    <w:next w:val="p1a"/>
    <w:rsid w:val="00E93C6E"/>
    <w:pPr>
      <w:spacing w:before="360" w:after="120"/>
    </w:pPr>
    <w:rPr>
      <w:i/>
    </w:rPr>
  </w:style>
  <w:style w:type="paragraph" w:customStyle="1" w:styleId="Subtitle1">
    <w:name w:val="Subtitle1"/>
    <w:basedOn w:val="Title1"/>
    <w:next w:val="author"/>
    <w:rsid w:val="00B72A56"/>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E93C6E"/>
    <w:pPr>
      <w:spacing w:before="120"/>
    </w:pPr>
    <w:rPr>
      <w:b/>
    </w:rPr>
  </w:style>
  <w:style w:type="paragraph" w:customStyle="1" w:styleId="Run-inHeading2">
    <w:name w:val="Run-in Heading 2"/>
    <w:basedOn w:val="p1a"/>
    <w:rsid w:val="00E93C6E"/>
    <w:pPr>
      <w:spacing w:before="120"/>
    </w:pPr>
    <w:rPr>
      <w:i/>
    </w:rPr>
  </w:style>
  <w:style w:type="paragraph" w:customStyle="1" w:styleId="affiliation">
    <w:name w:val="affiliation"/>
    <w:basedOn w:val="Normal"/>
    <w:next w:val="Normal"/>
    <w:rsid w:val="00E93C6E"/>
    <w:pPr>
      <w:suppressAutoHyphens/>
      <w:spacing w:before="120" w:line="200" w:lineRule="atLeast"/>
      <w:ind w:left="238" w:firstLine="0"/>
      <w:jc w:val="left"/>
    </w:pPr>
    <w:rPr>
      <w:sz w:val="17"/>
    </w:rPr>
  </w:style>
  <w:style w:type="paragraph" w:customStyle="1" w:styleId="abstract">
    <w:name w:val="abstract"/>
    <w:basedOn w:val="Normal"/>
    <w:next w:val="Normal"/>
    <w:rsid w:val="00E93C6E"/>
    <w:pPr>
      <w:spacing w:before="480" w:after="480"/>
      <w:ind w:firstLine="0"/>
    </w:pPr>
  </w:style>
  <w:style w:type="paragraph" w:customStyle="1" w:styleId="quotation">
    <w:name w:val="quotation"/>
    <w:basedOn w:val="affiliation"/>
    <w:next w:val="Normal"/>
    <w:rsid w:val="00E93C6E"/>
    <w:pPr>
      <w:spacing w:after="120"/>
      <w:ind w:right="238"/>
      <w:contextualSpacing/>
    </w:pPr>
  </w:style>
  <w:style w:type="paragraph" w:customStyle="1" w:styleId="acknowledgements">
    <w:name w:val="acknowledgements"/>
    <w:basedOn w:val="affiliation"/>
    <w:next w:val="Normal"/>
    <w:rsid w:val="00E93C6E"/>
    <w:pPr>
      <w:suppressAutoHyphens w:val="0"/>
      <w:spacing w:before="240"/>
      <w:ind w:left="0"/>
      <w:jc w:val="both"/>
    </w:pPr>
  </w:style>
  <w:style w:type="paragraph" w:customStyle="1" w:styleId="references">
    <w:name w:val="references"/>
    <w:basedOn w:val="petit"/>
    <w:rsid w:val="00E93C6E"/>
    <w:pPr>
      <w:spacing w:before="0" w:after="0"/>
      <w:ind w:left="238" w:hanging="238"/>
    </w:pPr>
  </w:style>
  <w:style w:type="paragraph" w:customStyle="1" w:styleId="figurecitation">
    <w:name w:val="figurecitation"/>
    <w:basedOn w:val="Normal"/>
    <w:rsid w:val="00E93C6E"/>
    <w:pPr>
      <w:pBdr>
        <w:top w:val="single" w:sz="8" w:space="1" w:color="auto"/>
        <w:left w:val="single" w:sz="8" w:space="4" w:color="auto"/>
        <w:bottom w:val="single" w:sz="8" w:space="1" w:color="auto"/>
        <w:right w:val="single" w:sz="8" w:space="4" w:color="auto"/>
      </w:pBdr>
    </w:pPr>
    <w:rPr>
      <w:rFonts w:ascii="Arial" w:hAnsi="Arial"/>
      <w:b/>
      <w:sz w:val="36"/>
    </w:rPr>
  </w:style>
  <w:style w:type="character" w:customStyle="1" w:styleId="Heading2Char">
    <w:name w:val="Heading 2 Char"/>
    <w:link w:val="Heading2"/>
    <w:rsid w:val="00FF3024"/>
    <w:rPr>
      <w:rFonts w:ascii="Arial" w:hAnsi="Arial"/>
      <w:b/>
      <w:lang w:val="en-US" w:eastAsia="de-DE"/>
    </w:rPr>
  </w:style>
  <w:style w:type="table" w:styleId="TableGrid">
    <w:name w:val="Table Grid"/>
    <w:basedOn w:val="TableNormal"/>
    <w:uiPriority w:val="59"/>
    <w:rsid w:val="00E51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2"/>
    <w:basedOn w:val="Normal"/>
    <w:next w:val="p1a"/>
    <w:rsid w:val="00BC5552"/>
    <w:pPr>
      <w:keepNext/>
      <w:keepLines/>
      <w:pageBreakBefore/>
      <w:tabs>
        <w:tab w:val="left" w:pos="284"/>
      </w:tabs>
      <w:suppressAutoHyphens/>
      <w:spacing w:line="360" w:lineRule="atLeast"/>
      <w:ind w:firstLine="0"/>
      <w:jc w:val="left"/>
    </w:pPr>
    <w:rPr>
      <w:b/>
      <w:sz w:val="32"/>
    </w:rPr>
  </w:style>
  <w:style w:type="paragraph" w:customStyle="1" w:styleId="Subtitle2">
    <w:name w:val="Subtitle2"/>
    <w:basedOn w:val="Title2"/>
    <w:next w:val="author"/>
    <w:rsid w:val="00BC5552"/>
    <w:pPr>
      <w:pageBreakBefore w:val="0"/>
      <w:tabs>
        <w:tab w:val="clear" w:pos="284"/>
        <w:tab w:val="left" w:pos="567"/>
      </w:tabs>
      <w:spacing w:before="320" w:line="320" w:lineRule="atLeast"/>
    </w:pPr>
    <w:rPr>
      <w:rFonts w:cs="Arial"/>
      <w:sz w:val="28"/>
    </w:rPr>
  </w:style>
  <w:style w:type="paragraph" w:customStyle="1" w:styleId="Title3">
    <w:name w:val="Title3"/>
    <w:basedOn w:val="Normal"/>
    <w:next w:val="p1a"/>
    <w:rsid w:val="00E93C6E"/>
    <w:pPr>
      <w:keepNext/>
      <w:keepLines/>
      <w:pageBreakBefore/>
      <w:tabs>
        <w:tab w:val="left" w:pos="284"/>
      </w:tabs>
      <w:suppressAutoHyphens/>
      <w:spacing w:line="360" w:lineRule="atLeast"/>
      <w:ind w:firstLine="0"/>
      <w:jc w:val="left"/>
    </w:pPr>
    <w:rPr>
      <w:b/>
      <w:sz w:val="32"/>
    </w:rPr>
  </w:style>
  <w:style w:type="paragraph" w:customStyle="1" w:styleId="Subtitle3">
    <w:name w:val="Subtitle3"/>
    <w:basedOn w:val="Title3"/>
    <w:next w:val="author"/>
    <w:rsid w:val="00E93C6E"/>
    <w:pPr>
      <w:pageBreakBefore w:val="0"/>
      <w:tabs>
        <w:tab w:val="clear" w:pos="284"/>
        <w:tab w:val="left" w:pos="567"/>
      </w:tabs>
      <w:spacing w:before="320" w:line="320" w:lineRule="atLeast"/>
    </w:pPr>
    <w:rPr>
      <w:rFonts w:cs="Arial"/>
      <w:sz w:val="28"/>
    </w:rPr>
  </w:style>
  <w:style w:type="paragraph" w:styleId="ListParagraph">
    <w:name w:val="List Paragraph"/>
    <w:basedOn w:val="Normal"/>
    <w:uiPriority w:val="34"/>
    <w:qFormat/>
    <w:rsid w:val="00F129A4"/>
    <w:pPr>
      <w:ind w:left="720"/>
      <w:contextualSpacing/>
    </w:pPr>
  </w:style>
  <w:style w:type="character" w:customStyle="1" w:styleId="FootnoteTextChar">
    <w:name w:val="Footnote Text Char"/>
    <w:basedOn w:val="DefaultParagraphFont"/>
    <w:link w:val="FootnoteText"/>
    <w:uiPriority w:val="99"/>
    <w:semiHidden/>
    <w:rsid w:val="00F921B3"/>
    <w:rPr>
      <w:rFonts w:ascii="Times" w:hAnsi="Times"/>
      <w:lang w:val="en-US" w:eastAsia="de-DE"/>
    </w:rPr>
  </w:style>
  <w:style w:type="paragraph" w:styleId="BalloonText">
    <w:name w:val="Balloon Text"/>
    <w:basedOn w:val="Normal"/>
    <w:link w:val="BalloonTextChar"/>
    <w:semiHidden/>
    <w:unhideWhenUsed/>
    <w:rsid w:val="00596CF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596CF3"/>
    <w:rPr>
      <w:rFonts w:ascii="Segoe UI" w:hAnsi="Segoe UI" w:cs="Segoe UI"/>
      <w:sz w:val="18"/>
      <w:szCs w:val="18"/>
      <w:lang w:val="en-US" w:eastAsia="de-DE"/>
    </w:rPr>
  </w:style>
  <w:style w:type="character" w:styleId="PlaceholderText">
    <w:name w:val="Placeholder Text"/>
    <w:basedOn w:val="DefaultParagraphFont"/>
    <w:uiPriority w:val="99"/>
    <w:semiHidden/>
    <w:rsid w:val="00083ADF"/>
    <w:rPr>
      <w:color w:val="808080"/>
    </w:rPr>
  </w:style>
  <w:style w:type="character" w:styleId="CommentReference">
    <w:name w:val="annotation reference"/>
    <w:basedOn w:val="DefaultParagraphFont"/>
    <w:semiHidden/>
    <w:unhideWhenUsed/>
    <w:rsid w:val="00D84666"/>
    <w:rPr>
      <w:sz w:val="16"/>
      <w:szCs w:val="16"/>
    </w:rPr>
  </w:style>
  <w:style w:type="paragraph" w:styleId="CommentText">
    <w:name w:val="annotation text"/>
    <w:basedOn w:val="Normal"/>
    <w:link w:val="CommentTextChar"/>
    <w:semiHidden/>
    <w:unhideWhenUsed/>
    <w:rsid w:val="00D84666"/>
    <w:pPr>
      <w:spacing w:line="240" w:lineRule="auto"/>
    </w:pPr>
  </w:style>
  <w:style w:type="character" w:customStyle="1" w:styleId="CommentTextChar">
    <w:name w:val="Comment Text Char"/>
    <w:basedOn w:val="DefaultParagraphFont"/>
    <w:link w:val="CommentText"/>
    <w:semiHidden/>
    <w:rsid w:val="00D84666"/>
    <w:rPr>
      <w:rFonts w:ascii="Times" w:hAnsi="Times"/>
      <w:lang w:val="en-US" w:eastAsia="de-DE"/>
    </w:rPr>
  </w:style>
  <w:style w:type="paragraph" w:styleId="CommentSubject">
    <w:name w:val="annotation subject"/>
    <w:basedOn w:val="CommentText"/>
    <w:next w:val="CommentText"/>
    <w:link w:val="CommentSubjectChar"/>
    <w:semiHidden/>
    <w:unhideWhenUsed/>
    <w:rsid w:val="00D84666"/>
    <w:rPr>
      <w:b/>
      <w:bCs/>
    </w:rPr>
  </w:style>
  <w:style w:type="character" w:customStyle="1" w:styleId="CommentSubjectChar">
    <w:name w:val="Comment Subject Char"/>
    <w:basedOn w:val="CommentTextChar"/>
    <w:link w:val="CommentSubject"/>
    <w:semiHidden/>
    <w:rsid w:val="00D84666"/>
    <w:rPr>
      <w:rFonts w:ascii="Times" w:hAnsi="Times"/>
      <w:b/>
      <w:bCs/>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Downloads\T1-book.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Fleur%20COMSOL\Sept17\Refined%20runs\Rot_1_2_steel%20-300\1-2-300-isothermal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53937007874015"/>
          <c:y val="5.0925925925925923E-2"/>
          <c:w val="0.75609186351706037"/>
          <c:h val="0.80463764946048411"/>
        </c:manualLayout>
      </c:layout>
      <c:scatterChart>
        <c:scatterStyle val="lineMarker"/>
        <c:varyColors val="0"/>
        <c:ser>
          <c:idx val="1"/>
          <c:order val="0"/>
          <c:tx>
            <c:v>EGM</c:v>
          </c:tx>
          <c:spPr>
            <a:ln w="19050" cap="rnd">
              <a:solidFill>
                <a:schemeClr val="accent2"/>
              </a:solidFill>
              <a:round/>
            </a:ln>
            <a:effectLst/>
          </c:spPr>
          <c:marker>
            <c:symbol val="none"/>
          </c:marker>
          <c:xVal>
            <c:numRef>
              <c:f>explicit!$A$5:$A$125</c:f>
              <c:numCache>
                <c:formatCode>0.00E+00</c:formatCode>
                <c:ptCount val="121"/>
                <c:pt idx="0">
                  <c:v>1.0000000000000001E-5</c:v>
                </c:pt>
                <c:pt idx="1">
                  <c:v>1.2588999999999999E-5</c:v>
                </c:pt>
                <c:pt idx="2">
                  <c:v>1.5849E-5</c:v>
                </c:pt>
                <c:pt idx="3">
                  <c:v>1.9953E-5</c:v>
                </c:pt>
                <c:pt idx="4">
                  <c:v>2.5119000000000001E-5</c:v>
                </c:pt>
                <c:pt idx="5">
                  <c:v>3.1622999999999999E-5</c:v>
                </c:pt>
                <c:pt idx="6">
                  <c:v>3.9811000000000002E-5</c:v>
                </c:pt>
                <c:pt idx="7">
                  <c:v>5.0118999999999999E-5</c:v>
                </c:pt>
                <c:pt idx="8">
                  <c:v>6.3095999999999994E-5</c:v>
                </c:pt>
                <c:pt idx="9">
                  <c:v>7.9432999999999997E-5</c:v>
                </c:pt>
                <c:pt idx="10">
                  <c:v>1E-4</c:v>
                </c:pt>
                <c:pt idx="11">
                  <c:v>1.2589E-4</c:v>
                </c:pt>
                <c:pt idx="12">
                  <c:v>1.5849000000000001E-4</c:v>
                </c:pt>
                <c:pt idx="13">
                  <c:v>1.9953000000000001E-4</c:v>
                </c:pt>
                <c:pt idx="14">
                  <c:v>2.5118999999999999E-4</c:v>
                </c:pt>
                <c:pt idx="15">
                  <c:v>3.1623000000000003E-4</c:v>
                </c:pt>
                <c:pt idx="16">
                  <c:v>3.9811000000000002E-4</c:v>
                </c:pt>
                <c:pt idx="17">
                  <c:v>5.0118999999999999E-4</c:v>
                </c:pt>
                <c:pt idx="18">
                  <c:v>6.3095999999999996E-4</c:v>
                </c:pt>
                <c:pt idx="19">
                  <c:v>7.9432999999999999E-4</c:v>
                </c:pt>
                <c:pt idx="20" formatCode="General">
                  <c:v>1E-3</c:v>
                </c:pt>
                <c:pt idx="21" formatCode="General">
                  <c:v>1.2589000000000001E-3</c:v>
                </c:pt>
                <c:pt idx="22" formatCode="General">
                  <c:v>1.5849E-3</c:v>
                </c:pt>
                <c:pt idx="23" formatCode="General">
                  <c:v>1.9953000000000002E-3</c:v>
                </c:pt>
                <c:pt idx="24" formatCode="General">
                  <c:v>2.5119000000000001E-3</c:v>
                </c:pt>
                <c:pt idx="25" formatCode="General">
                  <c:v>3.1622999999999998E-3</c:v>
                </c:pt>
                <c:pt idx="26" formatCode="General">
                  <c:v>3.9810999999999996E-3</c:v>
                </c:pt>
                <c:pt idx="27" formatCode="General">
                  <c:v>5.0118999999999997E-3</c:v>
                </c:pt>
                <c:pt idx="28" formatCode="General">
                  <c:v>6.3096000000000003E-3</c:v>
                </c:pt>
                <c:pt idx="29" formatCode="General">
                  <c:v>7.9433000000000004E-3</c:v>
                </c:pt>
                <c:pt idx="30" formatCode="General">
                  <c:v>0.01</c:v>
                </c:pt>
                <c:pt idx="31" formatCode="General">
                  <c:v>1.2588999999999999E-2</c:v>
                </c:pt>
                <c:pt idx="32" formatCode="General">
                  <c:v>1.5848999999999999E-2</c:v>
                </c:pt>
                <c:pt idx="33" formatCode="General">
                  <c:v>1.9952999999999999E-2</c:v>
                </c:pt>
                <c:pt idx="34" formatCode="General">
                  <c:v>2.5118999999999999E-2</c:v>
                </c:pt>
                <c:pt idx="35" formatCode="General">
                  <c:v>3.1622999999999998E-2</c:v>
                </c:pt>
                <c:pt idx="36" formatCode="General">
                  <c:v>3.9810999999999999E-2</c:v>
                </c:pt>
                <c:pt idx="37" formatCode="General">
                  <c:v>5.0118999999999997E-2</c:v>
                </c:pt>
                <c:pt idx="38" formatCode="General">
                  <c:v>6.3095999999999999E-2</c:v>
                </c:pt>
                <c:pt idx="39" formatCode="General">
                  <c:v>7.9433000000000004E-2</c:v>
                </c:pt>
                <c:pt idx="40" formatCode="General">
                  <c:v>0.1</c:v>
                </c:pt>
                <c:pt idx="41" formatCode="General">
                  <c:v>0.12589</c:v>
                </c:pt>
                <c:pt idx="42" formatCode="General">
                  <c:v>0.15848999999999999</c:v>
                </c:pt>
                <c:pt idx="43" formatCode="General">
                  <c:v>0.19953000000000001</c:v>
                </c:pt>
                <c:pt idx="44" formatCode="General">
                  <c:v>0.25119000000000002</c:v>
                </c:pt>
                <c:pt idx="45" formatCode="General">
                  <c:v>0.31623000000000001</c:v>
                </c:pt>
                <c:pt idx="46" formatCode="General">
                  <c:v>0.39811000000000002</c:v>
                </c:pt>
                <c:pt idx="47" formatCode="General">
                  <c:v>0.50119000000000002</c:v>
                </c:pt>
                <c:pt idx="48" formatCode="General">
                  <c:v>0.63095999999999997</c:v>
                </c:pt>
                <c:pt idx="49" formatCode="General">
                  <c:v>0.79432999999999998</c:v>
                </c:pt>
                <c:pt idx="50" formatCode="General">
                  <c:v>1</c:v>
                </c:pt>
                <c:pt idx="51" formatCode="General">
                  <c:v>1.2588999999999999</c:v>
                </c:pt>
                <c:pt idx="52" formatCode="General">
                  <c:v>1.5849</c:v>
                </c:pt>
                <c:pt idx="53" formatCode="General">
                  <c:v>1.9953000000000001</c:v>
                </c:pt>
                <c:pt idx="54" formatCode="General">
                  <c:v>2.5118999999999998</c:v>
                </c:pt>
                <c:pt idx="55" formatCode="General">
                  <c:v>3.1623000000000001</c:v>
                </c:pt>
                <c:pt idx="56" formatCode="General">
                  <c:v>3.9811000000000001</c:v>
                </c:pt>
                <c:pt idx="57" formatCode="General">
                  <c:v>5.0118999999999998</c:v>
                </c:pt>
                <c:pt idx="58" formatCode="General">
                  <c:v>6.3095999999999997</c:v>
                </c:pt>
                <c:pt idx="59" formatCode="General">
                  <c:v>7.9432999999999998</c:v>
                </c:pt>
                <c:pt idx="60" formatCode="General">
                  <c:v>10</c:v>
                </c:pt>
                <c:pt idx="61" formatCode="General">
                  <c:v>12.589</c:v>
                </c:pt>
                <c:pt idx="62" formatCode="General">
                  <c:v>15.849</c:v>
                </c:pt>
                <c:pt idx="63" formatCode="General">
                  <c:v>19.952999999999999</c:v>
                </c:pt>
                <c:pt idx="64" formatCode="General">
                  <c:v>25.119</c:v>
                </c:pt>
                <c:pt idx="65" formatCode="General">
                  <c:v>31.623000000000001</c:v>
                </c:pt>
                <c:pt idx="66" formatCode="General">
                  <c:v>39.811</c:v>
                </c:pt>
                <c:pt idx="67" formatCode="General">
                  <c:v>50.119</c:v>
                </c:pt>
                <c:pt idx="68" formatCode="General">
                  <c:v>63.095999999999997</c:v>
                </c:pt>
                <c:pt idx="69" formatCode="General">
                  <c:v>79.433000000000007</c:v>
                </c:pt>
                <c:pt idx="70" formatCode="General">
                  <c:v>100</c:v>
                </c:pt>
                <c:pt idx="71" formatCode="General">
                  <c:v>125.89</c:v>
                </c:pt>
                <c:pt idx="72" formatCode="General">
                  <c:v>158.49</c:v>
                </c:pt>
                <c:pt idx="73" formatCode="General">
                  <c:v>199.53</c:v>
                </c:pt>
                <c:pt idx="74" formatCode="General">
                  <c:v>251.19</c:v>
                </c:pt>
                <c:pt idx="75" formatCode="General">
                  <c:v>316.23</c:v>
                </c:pt>
                <c:pt idx="76" formatCode="General">
                  <c:v>398.11</c:v>
                </c:pt>
                <c:pt idx="77" formatCode="General">
                  <c:v>501.19</c:v>
                </c:pt>
                <c:pt idx="78" formatCode="General">
                  <c:v>630.96</c:v>
                </c:pt>
                <c:pt idx="79" formatCode="General">
                  <c:v>794.33</c:v>
                </c:pt>
                <c:pt idx="80" formatCode="General">
                  <c:v>1000</c:v>
                </c:pt>
                <c:pt idx="81" formatCode="General">
                  <c:v>1258.9000000000001</c:v>
                </c:pt>
                <c:pt idx="82" formatCode="General">
                  <c:v>1584.9</c:v>
                </c:pt>
                <c:pt idx="83" formatCode="General">
                  <c:v>1995.3</c:v>
                </c:pt>
                <c:pt idx="84" formatCode="General">
                  <c:v>2511.9</c:v>
                </c:pt>
                <c:pt idx="85" formatCode="General">
                  <c:v>3162.3</c:v>
                </c:pt>
                <c:pt idx="86" formatCode="General">
                  <c:v>3981.1</c:v>
                </c:pt>
                <c:pt idx="87" formatCode="General">
                  <c:v>5011.8999999999996</c:v>
                </c:pt>
                <c:pt idx="88" formatCode="General">
                  <c:v>6309.6</c:v>
                </c:pt>
                <c:pt idx="89" formatCode="General">
                  <c:v>7943.3</c:v>
                </c:pt>
                <c:pt idx="90" formatCode="General">
                  <c:v>10000</c:v>
                </c:pt>
                <c:pt idx="91" formatCode="General">
                  <c:v>12589</c:v>
                </c:pt>
                <c:pt idx="92" formatCode="General">
                  <c:v>15849</c:v>
                </c:pt>
                <c:pt idx="93" formatCode="General">
                  <c:v>19953</c:v>
                </c:pt>
                <c:pt idx="94" formatCode="General">
                  <c:v>25119</c:v>
                </c:pt>
                <c:pt idx="95" formatCode="General">
                  <c:v>31623</c:v>
                </c:pt>
                <c:pt idx="96" formatCode="General">
                  <c:v>39811</c:v>
                </c:pt>
                <c:pt idx="97" formatCode="General">
                  <c:v>50119</c:v>
                </c:pt>
                <c:pt idx="98" formatCode="General">
                  <c:v>63096</c:v>
                </c:pt>
                <c:pt idx="99" formatCode="General">
                  <c:v>79433</c:v>
                </c:pt>
                <c:pt idx="100">
                  <c:v>100000</c:v>
                </c:pt>
                <c:pt idx="101">
                  <c:v>125890</c:v>
                </c:pt>
                <c:pt idx="102">
                  <c:v>158490</c:v>
                </c:pt>
                <c:pt idx="103">
                  <c:v>199530</c:v>
                </c:pt>
                <c:pt idx="104">
                  <c:v>251190</c:v>
                </c:pt>
                <c:pt idx="105">
                  <c:v>316230</c:v>
                </c:pt>
                <c:pt idx="106">
                  <c:v>398110</c:v>
                </c:pt>
                <c:pt idx="107">
                  <c:v>501190</c:v>
                </c:pt>
                <c:pt idx="108">
                  <c:v>630960</c:v>
                </c:pt>
                <c:pt idx="109">
                  <c:v>794330</c:v>
                </c:pt>
                <c:pt idx="110">
                  <c:v>1000000</c:v>
                </c:pt>
                <c:pt idx="111">
                  <c:v>1258900</c:v>
                </c:pt>
                <c:pt idx="112">
                  <c:v>1584900</c:v>
                </c:pt>
                <c:pt idx="113">
                  <c:v>1995300</c:v>
                </c:pt>
                <c:pt idx="114">
                  <c:v>2511900</c:v>
                </c:pt>
                <c:pt idx="115">
                  <c:v>3162300</c:v>
                </c:pt>
                <c:pt idx="116">
                  <c:v>3981100</c:v>
                </c:pt>
                <c:pt idx="117">
                  <c:v>5011900</c:v>
                </c:pt>
                <c:pt idx="118">
                  <c:v>6309600</c:v>
                </c:pt>
                <c:pt idx="119">
                  <c:v>7943300</c:v>
                </c:pt>
                <c:pt idx="120">
                  <c:v>10000000</c:v>
                </c:pt>
              </c:numCache>
            </c:numRef>
          </c:xVal>
          <c:yVal>
            <c:numRef>
              <c:f>explicit!$E$5:$E$125</c:f>
              <c:numCache>
                <c:formatCode>0.00E+00</c:formatCode>
                <c:ptCount val="121"/>
                <c:pt idx="0">
                  <c:v>1.1981000000000001E-25</c:v>
                </c:pt>
                <c:pt idx="1">
                  <c:v>1.6148E-8</c:v>
                </c:pt>
                <c:pt idx="2">
                  <c:v>3.6477000000000003E-8</c:v>
                </c:pt>
                <c:pt idx="3">
                  <c:v>6.2071E-8</c:v>
                </c:pt>
                <c:pt idx="4">
                  <c:v>9.4290000000000006E-8</c:v>
                </c:pt>
                <c:pt idx="5">
                  <c:v>1.3484999999999999E-7</c:v>
                </c:pt>
                <c:pt idx="6">
                  <c:v>1.8592000000000001E-7</c:v>
                </c:pt>
                <c:pt idx="7">
                  <c:v>2.502E-7</c:v>
                </c:pt>
                <c:pt idx="8">
                  <c:v>3.3113999999999999E-7</c:v>
                </c:pt>
                <c:pt idx="9">
                  <c:v>4.3302E-7</c:v>
                </c:pt>
                <c:pt idx="10">
                  <c:v>5.6128999999999997E-7</c:v>
                </c:pt>
                <c:pt idx="11">
                  <c:v>7.2277000000000001E-7</c:v>
                </c:pt>
                <c:pt idx="12">
                  <c:v>9.2607000000000003E-7</c:v>
                </c:pt>
                <c:pt idx="13">
                  <c:v>1.1820000000000001E-6</c:v>
                </c:pt>
                <c:pt idx="14">
                  <c:v>1.5041999999999999E-6</c:v>
                </c:pt>
                <c:pt idx="15">
                  <c:v>1.9097999999999999E-6</c:v>
                </c:pt>
                <c:pt idx="16">
                  <c:v>2.4204999999999999E-6</c:v>
                </c:pt>
                <c:pt idx="17">
                  <c:v>3.0633E-6</c:v>
                </c:pt>
                <c:pt idx="18">
                  <c:v>3.8726E-6</c:v>
                </c:pt>
                <c:pt idx="19">
                  <c:v>4.8914999999999997E-6</c:v>
                </c:pt>
                <c:pt idx="20">
                  <c:v>6.1742000000000001E-6</c:v>
                </c:pt>
                <c:pt idx="21">
                  <c:v>7.7889999999999995E-6</c:v>
                </c:pt>
                <c:pt idx="22">
                  <c:v>9.8218999999999999E-6</c:v>
                </c:pt>
                <c:pt idx="23">
                  <c:v>1.2381000000000001E-5</c:v>
                </c:pt>
                <c:pt idx="24">
                  <c:v>1.5603E-5</c:v>
                </c:pt>
                <c:pt idx="25">
                  <c:v>1.9658999999999999E-5</c:v>
                </c:pt>
                <c:pt idx="26">
                  <c:v>2.4765000000000001E-5</c:v>
                </c:pt>
                <c:pt idx="27">
                  <c:v>3.1194E-5</c:v>
                </c:pt>
                <c:pt idx="28">
                  <c:v>3.9286999999999998E-5</c:v>
                </c:pt>
                <c:pt idx="29">
                  <c:v>4.9475000000000003E-5</c:v>
                </c:pt>
                <c:pt idx="30">
                  <c:v>6.2300999999999999E-5</c:v>
                </c:pt>
                <c:pt idx="31">
                  <c:v>7.8447000000000003E-5</c:v>
                </c:pt>
                <c:pt idx="32">
                  <c:v>9.8772999999999998E-5</c:v>
                </c:pt>
                <c:pt idx="33">
                  <c:v>1.2436000000000001E-4</c:v>
                </c:pt>
                <c:pt idx="34">
                  <c:v>1.5657E-4</c:v>
                </c:pt>
                <c:pt idx="35">
                  <c:v>1.9712000000000001E-4</c:v>
                </c:pt>
                <c:pt idx="36">
                  <c:v>2.4816999999999998E-4</c:v>
                </c:pt>
                <c:pt idx="37">
                  <c:v>3.1242999999999999E-4</c:v>
                </c:pt>
                <c:pt idx="38">
                  <c:v>3.9333E-4</c:v>
                </c:pt>
                <c:pt idx="39">
                  <c:v>4.9514999999999997E-4</c:v>
                </c:pt>
                <c:pt idx="40">
                  <c:v>6.2330999999999997E-4</c:v>
                </c:pt>
                <c:pt idx="41">
                  <c:v>7.8463999999999997E-4</c:v>
                </c:pt>
                <c:pt idx="42">
                  <c:v>9.8770999999999993E-4</c:v>
                </c:pt>
                <c:pt idx="43" formatCode="General">
                  <c:v>1.2432000000000001E-3</c:v>
                </c:pt>
                <c:pt idx="44" formatCode="General">
                  <c:v>1.5648000000000001E-3</c:v>
                </c:pt>
                <c:pt idx="45" formatCode="General">
                  <c:v>1.9694999999999999E-3</c:v>
                </c:pt>
                <c:pt idx="46" formatCode="General">
                  <c:v>2.4786000000000001E-3</c:v>
                </c:pt>
                <c:pt idx="47" formatCode="General">
                  <c:v>3.1191999999999999E-3</c:v>
                </c:pt>
                <c:pt idx="48" formatCode="General">
                  <c:v>3.9249000000000003E-3</c:v>
                </c:pt>
                <c:pt idx="49" formatCode="General">
                  <c:v>4.9379000000000003E-3</c:v>
                </c:pt>
                <c:pt idx="50" formatCode="General">
                  <c:v>6.2116000000000003E-3</c:v>
                </c:pt>
                <c:pt idx="51" formatCode="General">
                  <c:v>7.8127000000000005E-3</c:v>
                </c:pt>
                <c:pt idx="52" formatCode="General">
                  <c:v>9.8233000000000001E-3</c:v>
                </c:pt>
                <c:pt idx="53" formatCode="General">
                  <c:v>1.2348E-2</c:v>
                </c:pt>
                <c:pt idx="54" formatCode="General">
                  <c:v>1.5518000000000001E-2</c:v>
                </c:pt>
                <c:pt idx="55" formatCode="General">
                  <c:v>1.9495999999999999E-2</c:v>
                </c:pt>
                <c:pt idx="56" formatCode="General">
                  <c:v>2.4486999999999998E-2</c:v>
                </c:pt>
                <c:pt idx="57" formatCode="General">
                  <c:v>3.0742999999999999E-2</c:v>
                </c:pt>
                <c:pt idx="58" formatCode="General">
                  <c:v>3.8572000000000002E-2</c:v>
                </c:pt>
                <c:pt idx="59" formatCode="General">
                  <c:v>4.8354000000000001E-2</c:v>
                </c:pt>
                <c:pt idx="60" formatCode="General">
                  <c:v>6.0553000000000003E-2</c:v>
                </c:pt>
                <c:pt idx="61" formatCode="General">
                  <c:v>7.5735999999999998E-2</c:v>
                </c:pt>
                <c:pt idx="62" formatCode="General">
                  <c:v>9.4594999999999999E-2</c:v>
                </c:pt>
                <c:pt idx="63" formatCode="General">
                  <c:v>0.11794</c:v>
                </c:pt>
                <c:pt idx="64" formatCode="General">
                  <c:v>0.14673</c:v>
                </c:pt>
                <c:pt idx="65" formatCode="General">
                  <c:v>0.18215000000000001</c:v>
                </c:pt>
                <c:pt idx="66" formatCode="General">
                  <c:v>0.22545000000000001</c:v>
                </c:pt>
                <c:pt idx="67" formatCode="General">
                  <c:v>0.27810000000000001</c:v>
                </c:pt>
                <c:pt idx="68" formatCode="General">
                  <c:v>0.34186</c:v>
                </c:pt>
                <c:pt idx="69" formatCode="General">
                  <c:v>0.41826999999999998</c:v>
                </c:pt>
                <c:pt idx="70" formatCode="General">
                  <c:v>0.50902000000000003</c:v>
                </c:pt>
                <c:pt idx="71" formatCode="General">
                  <c:v>0.61594000000000004</c:v>
                </c:pt>
                <c:pt idx="72" formatCode="General">
                  <c:v>0.74095999999999995</c:v>
                </c:pt>
                <c:pt idx="73" formatCode="General">
                  <c:v>0.88475999999999999</c:v>
                </c:pt>
                <c:pt idx="74" formatCode="General">
                  <c:v>1.0488999999999999</c:v>
                </c:pt>
                <c:pt idx="75" formatCode="General">
                  <c:v>1.2326999999999999</c:v>
                </c:pt>
                <c:pt idx="76" formatCode="General">
                  <c:v>1.4347000000000001</c:v>
                </c:pt>
                <c:pt idx="77" formatCode="General">
                  <c:v>1.6527000000000001</c:v>
                </c:pt>
                <c:pt idx="78" formatCode="General">
                  <c:v>1.8895999999999999</c:v>
                </c:pt>
                <c:pt idx="79" formatCode="General">
                  <c:v>2.1372</c:v>
                </c:pt>
                <c:pt idx="80" formatCode="General">
                  <c:v>2.3898000000000001</c:v>
                </c:pt>
                <c:pt idx="81" formatCode="General">
                  <c:v>2.6516000000000002</c:v>
                </c:pt>
                <c:pt idx="82" formatCode="General">
                  <c:v>2.9165999999999999</c:v>
                </c:pt>
                <c:pt idx="83" formatCode="General">
                  <c:v>3.1766999999999999</c:v>
                </c:pt>
                <c:pt idx="84" formatCode="General">
                  <c:v>3.4375</c:v>
                </c:pt>
                <c:pt idx="85" formatCode="General">
                  <c:v>3.6985000000000001</c:v>
                </c:pt>
                <c:pt idx="86" formatCode="General">
                  <c:v>3.9512999999999998</c:v>
                </c:pt>
                <c:pt idx="87" formatCode="General">
                  <c:v>4.2032999999999996</c:v>
                </c:pt>
                <c:pt idx="88" formatCode="General">
                  <c:v>4.4588000000000001</c:v>
                </c:pt>
                <c:pt idx="89" formatCode="General">
                  <c:v>4.7127999999999997</c:v>
                </c:pt>
                <c:pt idx="90" formatCode="General">
                  <c:v>4.9740000000000002</c:v>
                </c:pt>
                <c:pt idx="91" formatCode="General">
                  <c:v>5.2571000000000003</c:v>
                </c:pt>
                <c:pt idx="92" formatCode="General">
                  <c:v>5.5674000000000001</c:v>
                </c:pt>
                <c:pt idx="93" formatCode="General">
                  <c:v>5.9138000000000002</c:v>
                </c:pt>
                <c:pt idx="94" formatCode="General">
                  <c:v>6.2984</c:v>
                </c:pt>
                <c:pt idx="95" formatCode="General">
                  <c:v>6.7220000000000004</c:v>
                </c:pt>
                <c:pt idx="96" formatCode="General">
                  <c:v>7.1867999999999999</c:v>
                </c:pt>
                <c:pt idx="97" formatCode="General">
                  <c:v>7.6810999999999998</c:v>
                </c:pt>
                <c:pt idx="98" formatCode="General">
                  <c:v>8.1905999999999999</c:v>
                </c:pt>
                <c:pt idx="99" formatCode="General">
                  <c:v>8.7096</c:v>
                </c:pt>
                <c:pt idx="100" formatCode="General">
                  <c:v>9.2402999999999995</c:v>
                </c:pt>
                <c:pt idx="101" formatCode="General">
                  <c:v>9.7617999999999991</c:v>
                </c:pt>
                <c:pt idx="102" formatCode="General">
                  <c:v>10.273999999999999</c:v>
                </c:pt>
                <c:pt idx="103" formatCode="General">
                  <c:v>10.782999999999999</c:v>
                </c:pt>
                <c:pt idx="104" formatCode="General">
                  <c:v>11.276999999999999</c:v>
                </c:pt>
                <c:pt idx="105" formatCode="General">
                  <c:v>11.76</c:v>
                </c:pt>
                <c:pt idx="106" formatCode="General">
                  <c:v>12.244</c:v>
                </c:pt>
                <c:pt idx="107" formatCode="General">
                  <c:v>12.717000000000001</c:v>
                </c:pt>
                <c:pt idx="108" formatCode="General">
                  <c:v>13.185</c:v>
                </c:pt>
                <c:pt idx="109" formatCode="General">
                  <c:v>13.657</c:v>
                </c:pt>
                <c:pt idx="110" formatCode="General">
                  <c:v>14.122999999999999</c:v>
                </c:pt>
                <c:pt idx="111" formatCode="General">
                  <c:v>14.601000000000001</c:v>
                </c:pt>
                <c:pt idx="112" formatCode="General">
                  <c:v>15.069000000000001</c:v>
                </c:pt>
                <c:pt idx="113" formatCode="General">
                  <c:v>15.519</c:v>
                </c:pt>
                <c:pt idx="114" formatCode="General">
                  <c:v>15.965999999999999</c:v>
                </c:pt>
                <c:pt idx="115" formatCode="General">
                  <c:v>16.428000000000001</c:v>
                </c:pt>
                <c:pt idx="116" formatCode="General">
                  <c:v>16.888000000000002</c:v>
                </c:pt>
                <c:pt idx="117" formatCode="General">
                  <c:v>17.346</c:v>
                </c:pt>
                <c:pt idx="118" formatCode="General">
                  <c:v>17.800999999999998</c:v>
                </c:pt>
                <c:pt idx="119" formatCode="General">
                  <c:v>18.253</c:v>
                </c:pt>
                <c:pt idx="120" formatCode="General">
                  <c:v>18.706</c:v>
                </c:pt>
              </c:numCache>
            </c:numRef>
          </c:yVal>
          <c:smooth val="0"/>
          <c:extLst>
            <c:ext xmlns:c16="http://schemas.microsoft.com/office/drawing/2014/chart" uri="{C3380CC4-5D6E-409C-BE32-E72D297353CC}">
              <c16:uniqueId val="{00000000-8A0A-4506-BE21-BB6F34BAEDF3}"/>
            </c:ext>
          </c:extLst>
        </c:ser>
        <c:ser>
          <c:idx val="0"/>
          <c:order val="1"/>
          <c:tx>
            <c:v>CJRM</c:v>
          </c:tx>
          <c:spPr>
            <a:ln w="19050" cap="rnd">
              <a:solidFill>
                <a:schemeClr val="accent1"/>
              </a:solidFill>
              <a:round/>
            </a:ln>
            <a:effectLst/>
          </c:spPr>
          <c:marker>
            <c:symbol val="none"/>
          </c:marker>
          <c:xVal>
            <c:numRef>
              <c:f>ring!$A$3:$A$123</c:f>
              <c:numCache>
                <c:formatCode>0.00E+00</c:formatCode>
                <c:ptCount val="121"/>
                <c:pt idx="0">
                  <c:v>1.0000000000000001E-5</c:v>
                </c:pt>
                <c:pt idx="1">
                  <c:v>1.2588999999999999E-5</c:v>
                </c:pt>
                <c:pt idx="2">
                  <c:v>1.5849E-5</c:v>
                </c:pt>
                <c:pt idx="3">
                  <c:v>1.9953E-5</c:v>
                </c:pt>
                <c:pt idx="4">
                  <c:v>2.5119000000000001E-5</c:v>
                </c:pt>
                <c:pt idx="5">
                  <c:v>3.1622999999999999E-5</c:v>
                </c:pt>
                <c:pt idx="6">
                  <c:v>3.9811000000000002E-5</c:v>
                </c:pt>
                <c:pt idx="7">
                  <c:v>5.0118999999999999E-5</c:v>
                </c:pt>
                <c:pt idx="8">
                  <c:v>6.3095999999999994E-5</c:v>
                </c:pt>
                <c:pt idx="9">
                  <c:v>7.9432999999999997E-5</c:v>
                </c:pt>
                <c:pt idx="10">
                  <c:v>1E-4</c:v>
                </c:pt>
                <c:pt idx="11">
                  <c:v>1.2589E-4</c:v>
                </c:pt>
                <c:pt idx="12">
                  <c:v>1.5849000000000001E-4</c:v>
                </c:pt>
                <c:pt idx="13">
                  <c:v>1.9953000000000001E-4</c:v>
                </c:pt>
                <c:pt idx="14">
                  <c:v>2.5118999999999999E-4</c:v>
                </c:pt>
                <c:pt idx="15">
                  <c:v>3.1623000000000003E-4</c:v>
                </c:pt>
                <c:pt idx="16">
                  <c:v>3.9811000000000002E-4</c:v>
                </c:pt>
                <c:pt idx="17">
                  <c:v>5.0118999999999999E-4</c:v>
                </c:pt>
                <c:pt idx="18">
                  <c:v>6.3095999999999996E-4</c:v>
                </c:pt>
                <c:pt idx="19">
                  <c:v>7.9432999999999999E-4</c:v>
                </c:pt>
                <c:pt idx="20" formatCode="General">
                  <c:v>1E-3</c:v>
                </c:pt>
                <c:pt idx="21" formatCode="General">
                  <c:v>1.2589000000000001E-3</c:v>
                </c:pt>
                <c:pt idx="22" formatCode="General">
                  <c:v>1.5849E-3</c:v>
                </c:pt>
                <c:pt idx="23" formatCode="General">
                  <c:v>1.9953000000000002E-3</c:v>
                </c:pt>
                <c:pt idx="24" formatCode="General">
                  <c:v>2.5119000000000001E-3</c:v>
                </c:pt>
                <c:pt idx="25" formatCode="General">
                  <c:v>3.1622999999999998E-3</c:v>
                </c:pt>
                <c:pt idx="26" formatCode="General">
                  <c:v>3.9810999999999996E-3</c:v>
                </c:pt>
                <c:pt idx="27" formatCode="General">
                  <c:v>5.0118999999999997E-3</c:v>
                </c:pt>
                <c:pt idx="28" formatCode="General">
                  <c:v>6.3096000000000003E-3</c:v>
                </c:pt>
                <c:pt idx="29" formatCode="General">
                  <c:v>7.9433000000000004E-3</c:v>
                </c:pt>
                <c:pt idx="30" formatCode="General">
                  <c:v>0.01</c:v>
                </c:pt>
                <c:pt idx="31" formatCode="General">
                  <c:v>1.2588999999999999E-2</c:v>
                </c:pt>
                <c:pt idx="32" formatCode="General">
                  <c:v>1.5848999999999999E-2</c:v>
                </c:pt>
                <c:pt idx="33" formatCode="General">
                  <c:v>1.9952999999999999E-2</c:v>
                </c:pt>
                <c:pt idx="34" formatCode="General">
                  <c:v>2.5118999999999999E-2</c:v>
                </c:pt>
                <c:pt idx="35" formatCode="General">
                  <c:v>3.1622999999999998E-2</c:v>
                </c:pt>
                <c:pt idx="36" formatCode="General">
                  <c:v>3.9810999999999999E-2</c:v>
                </c:pt>
                <c:pt idx="37" formatCode="General">
                  <c:v>5.0118999999999997E-2</c:v>
                </c:pt>
                <c:pt idx="38" formatCode="General">
                  <c:v>6.3095999999999999E-2</c:v>
                </c:pt>
                <c:pt idx="39" formatCode="General">
                  <c:v>7.9433000000000004E-2</c:v>
                </c:pt>
                <c:pt idx="40" formatCode="General">
                  <c:v>0.1</c:v>
                </c:pt>
                <c:pt idx="41" formatCode="General">
                  <c:v>0.12589</c:v>
                </c:pt>
                <c:pt idx="42" formatCode="General">
                  <c:v>0.15848999999999999</c:v>
                </c:pt>
                <c:pt idx="43" formatCode="General">
                  <c:v>0.19953000000000001</c:v>
                </c:pt>
                <c:pt idx="44" formatCode="General">
                  <c:v>0.25119000000000002</c:v>
                </c:pt>
                <c:pt idx="45" formatCode="General">
                  <c:v>0.31623000000000001</c:v>
                </c:pt>
                <c:pt idx="46" formatCode="General">
                  <c:v>0.39811000000000002</c:v>
                </c:pt>
                <c:pt idx="47" formatCode="General">
                  <c:v>0.50119000000000002</c:v>
                </c:pt>
                <c:pt idx="48" formatCode="General">
                  <c:v>0.63095999999999997</c:v>
                </c:pt>
                <c:pt idx="49" formatCode="General">
                  <c:v>0.79432999999999998</c:v>
                </c:pt>
                <c:pt idx="50" formatCode="General">
                  <c:v>1</c:v>
                </c:pt>
                <c:pt idx="51" formatCode="General">
                  <c:v>1.2588999999999999</c:v>
                </c:pt>
                <c:pt idx="52" formatCode="General">
                  <c:v>1.5849</c:v>
                </c:pt>
                <c:pt idx="53" formatCode="General">
                  <c:v>1.9953000000000001</c:v>
                </c:pt>
                <c:pt idx="54" formatCode="General">
                  <c:v>2.5118999999999998</c:v>
                </c:pt>
                <c:pt idx="55" formatCode="General">
                  <c:v>3.1623000000000001</c:v>
                </c:pt>
                <c:pt idx="56" formatCode="General">
                  <c:v>3.9811000000000001</c:v>
                </c:pt>
                <c:pt idx="57" formatCode="General">
                  <c:v>5.0118999999999998</c:v>
                </c:pt>
                <c:pt idx="58" formatCode="General">
                  <c:v>6.3095999999999997</c:v>
                </c:pt>
                <c:pt idx="59" formatCode="General">
                  <c:v>7.9432999999999998</c:v>
                </c:pt>
                <c:pt idx="60" formatCode="General">
                  <c:v>10</c:v>
                </c:pt>
                <c:pt idx="61" formatCode="General">
                  <c:v>12.589</c:v>
                </c:pt>
                <c:pt idx="62" formatCode="General">
                  <c:v>15.849</c:v>
                </c:pt>
                <c:pt idx="63" formatCode="General">
                  <c:v>19.952999999999999</c:v>
                </c:pt>
                <c:pt idx="64" formatCode="General">
                  <c:v>25.119</c:v>
                </c:pt>
                <c:pt idx="65" formatCode="General">
                  <c:v>31.623000000000001</c:v>
                </c:pt>
                <c:pt idx="66" formatCode="General">
                  <c:v>39.811</c:v>
                </c:pt>
                <c:pt idx="67" formatCode="General">
                  <c:v>50.119</c:v>
                </c:pt>
                <c:pt idx="68" formatCode="General">
                  <c:v>63.095999999999997</c:v>
                </c:pt>
                <c:pt idx="69" formatCode="General">
                  <c:v>79.433000000000007</c:v>
                </c:pt>
                <c:pt idx="70" formatCode="General">
                  <c:v>100</c:v>
                </c:pt>
                <c:pt idx="71" formatCode="General">
                  <c:v>125.89</c:v>
                </c:pt>
                <c:pt idx="72" formatCode="General">
                  <c:v>158.49</c:v>
                </c:pt>
                <c:pt idx="73" formatCode="General">
                  <c:v>199.53</c:v>
                </c:pt>
                <c:pt idx="74" formatCode="General">
                  <c:v>251.19</c:v>
                </c:pt>
                <c:pt idx="75" formatCode="General">
                  <c:v>316.23</c:v>
                </c:pt>
                <c:pt idx="76" formatCode="General">
                  <c:v>398.11</c:v>
                </c:pt>
                <c:pt idx="77" formatCode="General">
                  <c:v>501.19</c:v>
                </c:pt>
                <c:pt idx="78" formatCode="General">
                  <c:v>630.96</c:v>
                </c:pt>
                <c:pt idx="79" formatCode="General">
                  <c:v>794.33</c:v>
                </c:pt>
                <c:pt idx="80" formatCode="General">
                  <c:v>1000</c:v>
                </c:pt>
                <c:pt idx="81" formatCode="General">
                  <c:v>1258.9000000000001</c:v>
                </c:pt>
                <c:pt idx="82" formatCode="General">
                  <c:v>1584.9</c:v>
                </c:pt>
                <c:pt idx="83" formatCode="General">
                  <c:v>1995.3</c:v>
                </c:pt>
                <c:pt idx="84" formatCode="General">
                  <c:v>2511.9</c:v>
                </c:pt>
                <c:pt idx="85" formatCode="General">
                  <c:v>3162.3</c:v>
                </c:pt>
                <c:pt idx="86" formatCode="General">
                  <c:v>3981.1</c:v>
                </c:pt>
                <c:pt idx="87" formatCode="General">
                  <c:v>5011.8999999999996</c:v>
                </c:pt>
                <c:pt idx="88" formatCode="General">
                  <c:v>6309.6</c:v>
                </c:pt>
                <c:pt idx="89" formatCode="General">
                  <c:v>7943.3</c:v>
                </c:pt>
                <c:pt idx="90" formatCode="General">
                  <c:v>10000</c:v>
                </c:pt>
                <c:pt idx="91" formatCode="General">
                  <c:v>12589</c:v>
                </c:pt>
                <c:pt idx="92" formatCode="General">
                  <c:v>15849</c:v>
                </c:pt>
                <c:pt idx="93" formatCode="General">
                  <c:v>19953</c:v>
                </c:pt>
                <c:pt idx="94" formatCode="General">
                  <c:v>25119</c:v>
                </c:pt>
                <c:pt idx="95" formatCode="General">
                  <c:v>31623</c:v>
                </c:pt>
                <c:pt idx="96" formatCode="General">
                  <c:v>39811</c:v>
                </c:pt>
                <c:pt idx="97" formatCode="General">
                  <c:v>50119</c:v>
                </c:pt>
                <c:pt idx="98" formatCode="General">
                  <c:v>63096</c:v>
                </c:pt>
                <c:pt idx="99" formatCode="General">
                  <c:v>79433</c:v>
                </c:pt>
                <c:pt idx="100">
                  <c:v>100000</c:v>
                </c:pt>
                <c:pt idx="101">
                  <c:v>125890</c:v>
                </c:pt>
                <c:pt idx="102">
                  <c:v>158490</c:v>
                </c:pt>
                <c:pt idx="103">
                  <c:v>199530</c:v>
                </c:pt>
                <c:pt idx="104">
                  <c:v>251190</c:v>
                </c:pt>
                <c:pt idx="105">
                  <c:v>316230</c:v>
                </c:pt>
                <c:pt idx="106">
                  <c:v>398110</c:v>
                </c:pt>
                <c:pt idx="107">
                  <c:v>501190</c:v>
                </c:pt>
                <c:pt idx="108">
                  <c:v>630960</c:v>
                </c:pt>
                <c:pt idx="109">
                  <c:v>794330</c:v>
                </c:pt>
                <c:pt idx="110">
                  <c:v>1000000</c:v>
                </c:pt>
                <c:pt idx="111">
                  <c:v>1258900</c:v>
                </c:pt>
                <c:pt idx="112">
                  <c:v>1584900</c:v>
                </c:pt>
                <c:pt idx="113">
                  <c:v>1995300</c:v>
                </c:pt>
                <c:pt idx="114">
                  <c:v>2511900</c:v>
                </c:pt>
                <c:pt idx="115">
                  <c:v>3162300</c:v>
                </c:pt>
                <c:pt idx="116">
                  <c:v>3981100</c:v>
                </c:pt>
                <c:pt idx="117">
                  <c:v>5011900</c:v>
                </c:pt>
                <c:pt idx="118">
                  <c:v>6309600</c:v>
                </c:pt>
                <c:pt idx="119">
                  <c:v>7943300</c:v>
                </c:pt>
                <c:pt idx="120">
                  <c:v>10000000</c:v>
                </c:pt>
              </c:numCache>
            </c:numRef>
          </c:xVal>
          <c:yVal>
            <c:numRef>
              <c:f>ring!$D$3:$D$123</c:f>
              <c:numCache>
                <c:formatCode>0.00E+00</c:formatCode>
                <c:ptCount val="121"/>
                <c:pt idx="0">
                  <c:v>6.2392549498464305E-8</c:v>
                </c:pt>
                <c:pt idx="1">
                  <c:v>7.8515217314929806E-8</c:v>
                </c:pt>
                <c:pt idx="2">
                  <c:v>9.8844801430927101E-8</c:v>
                </c:pt>
                <c:pt idx="3">
                  <c:v>1.2443822994087401E-7</c:v>
                </c:pt>
                <c:pt idx="4">
                  <c:v>1.56658447576812E-7</c:v>
                </c:pt>
                <c:pt idx="5">
                  <c:v>1.97219405469692E-7</c:v>
                </c:pt>
                <c:pt idx="6">
                  <c:v>2.48284514246654E-7</c:v>
                </c:pt>
                <c:pt idx="7">
                  <c:v>3.1257167279764799E-7</c:v>
                </c:pt>
                <c:pt idx="8">
                  <c:v>3.9350440348625801E-7</c:v>
                </c:pt>
                <c:pt idx="9">
                  <c:v>4.9539266472343995E-7</c:v>
                </c:pt>
                <c:pt idx="10">
                  <c:v>6.2366236902810098E-7</c:v>
                </c:pt>
                <c:pt idx="11">
                  <c:v>7.8514433234633101E-7</c:v>
                </c:pt>
                <c:pt idx="12">
                  <c:v>9.8843803786040501E-7</c:v>
                </c:pt>
                <c:pt idx="13">
                  <c:v>1.24437580919117E-6</c:v>
                </c:pt>
                <c:pt idx="14">
                  <c:v>1.5665776485127899E-6</c:v>
                </c:pt>
                <c:pt idx="15">
                  <c:v>1.9722161064008398E-6</c:v>
                </c:pt>
                <c:pt idx="16">
                  <c:v>2.4828268727802599E-6</c:v>
                </c:pt>
                <c:pt idx="17">
                  <c:v>3.1256936596800501E-6</c:v>
                </c:pt>
                <c:pt idx="18">
                  <c:v>3.9350133605991003E-6</c:v>
                </c:pt>
                <c:pt idx="19">
                  <c:v>4.9538875831925497E-6</c:v>
                </c:pt>
                <c:pt idx="20">
                  <c:v>6.2365704060295701E-6</c:v>
                </c:pt>
                <c:pt idx="21">
                  <c:v>7.8513700059998498E-6</c:v>
                </c:pt>
                <c:pt idx="22">
                  <c:v>9.88427776601471E-6</c:v>
                </c:pt>
                <c:pt idx="23">
                  <c:v>1.24435184007315E-5</c:v>
                </c:pt>
                <c:pt idx="24">
                  <c:v>1.5665432020268199E-5</c:v>
                </c:pt>
                <c:pt idx="25">
                  <c:v>1.9721562701052101E-5</c:v>
                </c:pt>
                <c:pt idx="26">
                  <c:v>2.4827911340146798E-5</c:v>
                </c:pt>
                <c:pt idx="27">
                  <c:v>3.1256376133041299E-5</c:v>
                </c:pt>
                <c:pt idx="28">
                  <c:v>3.9349265154482103E-5</c:v>
                </c:pt>
                <c:pt idx="29">
                  <c:v>4.9537503290337598E-5</c:v>
                </c:pt>
                <c:pt idx="30">
                  <c:v>6.2363565900800394E-5</c:v>
                </c:pt>
                <c:pt idx="31">
                  <c:v>7.8510359126028197E-5</c:v>
                </c:pt>
                <c:pt idx="32">
                  <c:v>9.88375502867021E-5</c:v>
                </c:pt>
                <c:pt idx="33" formatCode="General">
                  <c:v>1.2442730029293999E-4</c:v>
                </c:pt>
                <c:pt idx="34" formatCode="General">
                  <c:v>1.5664183441130899E-4</c:v>
                </c:pt>
                <c:pt idx="35" formatCode="General">
                  <c:v>1.97195863832409E-4</c:v>
                </c:pt>
                <c:pt idx="36" formatCode="General">
                  <c:v>2.48247724486235E-4</c:v>
                </c:pt>
                <c:pt idx="37" formatCode="General">
                  <c:v>3.1251403540427598E-4</c:v>
                </c:pt>
                <c:pt idx="38" formatCode="General">
                  <c:v>3.9341392064896902E-4</c:v>
                </c:pt>
                <c:pt idx="39" formatCode="General">
                  <c:v>4.9525039056957704E-4</c:v>
                </c:pt>
                <c:pt idx="40" formatCode="General">
                  <c:v>6.2343836019272301E-4</c:v>
                </c:pt>
                <c:pt idx="41" formatCode="General">
                  <c:v>7.8479133340534095E-4</c:v>
                </c:pt>
                <c:pt idx="42" formatCode="General">
                  <c:v>9.87881358507033E-4</c:v>
                </c:pt>
                <c:pt idx="43" formatCode="General">
                  <c:v>1.24349123234689E-3</c:v>
                </c:pt>
                <c:pt idx="44" formatCode="General">
                  <c:v>1.56518180320605E-3</c:v>
                </c:pt>
                <c:pt idx="45" formatCode="General">
                  <c:v>1.9700032749008002E-3</c:v>
                </c:pt>
                <c:pt idx="46" formatCode="General">
                  <c:v>2.4793860283695902E-3</c:v>
                </c:pt>
                <c:pt idx="47" formatCode="General">
                  <c:v>3.1202552414891201E-3</c:v>
                </c:pt>
                <c:pt idx="48" formatCode="General">
                  <c:v>3.9264220154273501E-3</c:v>
                </c:pt>
                <c:pt idx="49" formatCode="General">
                  <c:v>4.94031801970868E-3</c:v>
                </c:pt>
                <c:pt idx="50" formatCode="General">
                  <c:v>6.2151510394774104E-3</c:v>
                </c:pt>
                <c:pt idx="51" formatCode="General">
                  <c:v>7.8175758538930693E-3</c:v>
                </c:pt>
                <c:pt idx="52" formatCode="General">
                  <c:v>9.8309903899315501E-3</c:v>
                </c:pt>
                <c:pt idx="53" formatCode="General">
                  <c:v>1.2359581050957E-2</c:v>
                </c:pt>
                <c:pt idx="54" formatCode="General">
                  <c:v>1.55332574435165E-2</c:v>
                </c:pt>
                <c:pt idx="55" formatCode="General">
                  <c:v>1.9513618943773299E-2</c:v>
                </c:pt>
                <c:pt idx="56" formatCode="General">
                  <c:v>2.4501094004503701E-2</c:v>
                </c:pt>
                <c:pt idx="57" formatCode="General">
                  <c:v>3.0743360314465201E-2</c:v>
                </c:pt>
                <c:pt idx="58" formatCode="General">
                  <c:v>3.8545092749002301E-2</c:v>
                </c:pt>
                <c:pt idx="59" formatCode="General">
                  <c:v>4.8278962584421103E-2</c:v>
                </c:pt>
                <c:pt idx="60" formatCode="General">
                  <c:v>6.0397619429770802E-2</c:v>
                </c:pt>
                <c:pt idx="61" formatCode="General">
                  <c:v>7.5446033247029004E-2</c:v>
                </c:pt>
                <c:pt idx="62" formatCode="General">
                  <c:v>9.4073209728630702E-2</c:v>
                </c:pt>
                <c:pt idx="63" formatCode="General">
                  <c:v>0.11704145452256901</c:v>
                </c:pt>
                <c:pt idx="64" formatCode="General">
                  <c:v>0.14523081659383599</c:v>
                </c:pt>
                <c:pt idx="65" formatCode="General">
                  <c:v>0.17963519491042501</c:v>
                </c:pt>
                <c:pt idx="66" formatCode="General">
                  <c:v>0.221345778364476</c:v>
                </c:pt>
                <c:pt idx="67" formatCode="General">
                  <c:v>0.27151708412609199</c:v>
                </c:pt>
                <c:pt idx="68" formatCode="General">
                  <c:v>0.33131136893840002</c:v>
                </c:pt>
                <c:pt idx="69" formatCode="General">
                  <c:v>0.40181952870034998</c:v>
                </c:pt>
                <c:pt idx="70" formatCode="General">
                  <c:v>0.483961627305737</c:v>
                </c:pt>
                <c:pt idx="71" formatCode="General">
                  <c:v>0.578378590894433</c:v>
                </c:pt>
                <c:pt idx="72" formatCode="General">
                  <c:v>0.68533703484925301</c:v>
                </c:pt>
                <c:pt idx="73" formatCode="General">
                  <c:v>0.80467950097719998</c:v>
                </c:pt>
                <c:pt idx="74" formatCode="General">
                  <c:v>0.935854578357735</c:v>
                </c:pt>
                <c:pt idx="75" formatCode="General">
                  <c:v>1.0780519553433801</c:v>
                </c:pt>
                <c:pt idx="76" formatCode="General">
                  <c:v>1.2304337975122299</c:v>
                </c:pt>
                <c:pt idx="77" formatCode="General">
                  <c:v>1.3924183132102099</c:v>
                </c:pt>
                <c:pt idx="78" formatCode="General">
                  <c:v>1.56392505612326</c:v>
                </c:pt>
                <c:pt idx="79" formatCode="General">
                  <c:v>1.74550191454542</c:v>
                </c:pt>
                <c:pt idx="80" formatCode="General">
                  <c:v>1.93829403613115</c:v>
                </c:pt>
                <c:pt idx="81" formatCode="General">
                  <c:v>2.1438883728865501</c:v>
                </c:pt>
                <c:pt idx="82" formatCode="General">
                  <c:v>2.3641154910458599</c:v>
                </c:pt>
                <c:pt idx="83" formatCode="General">
                  <c:v>2.6008843861722402</c:v>
                </c:pt>
                <c:pt idx="84" formatCode="General">
                  <c:v>2.8560812809028402</c:v>
                </c:pt>
                <c:pt idx="85" formatCode="General">
                  <c:v>3.1315213563560498</c:v>
                </c:pt>
                <c:pt idx="86" formatCode="General">
                  <c:v>3.4289275119121201</c:v>
                </c:pt>
                <c:pt idx="87" formatCode="General">
                  <c:v>3.7499140441468999</c:v>
                </c:pt>
                <c:pt idx="88" formatCode="General">
                  <c:v>4.0959504624836702</c:v>
                </c:pt>
                <c:pt idx="89" formatCode="General">
                  <c:v>4.4682468947488099</c:v>
                </c:pt>
                <c:pt idx="90" formatCode="General">
                  <c:v>4.8674627966236503</c:v>
                </c:pt>
                <c:pt idx="91" formatCode="General">
                  <c:v>5.2932019180268099</c:v>
                </c:pt>
                <c:pt idx="92" formatCode="General">
                  <c:v>5.7434582504146698</c:v>
                </c:pt>
                <c:pt idx="93" formatCode="General">
                  <c:v>6.2143375140508601</c:v>
                </c:pt>
                <c:pt idx="94" formatCode="General">
                  <c:v>6.7002975895421999</c:v>
                </c:pt>
                <c:pt idx="95" formatCode="General">
                  <c:v>7.1948917419625902</c:v>
                </c:pt>
                <c:pt idx="96" formatCode="General">
                  <c:v>7.6917783996119198</c:v>
                </c:pt>
                <c:pt idx="97" formatCode="General">
                  <c:v>8.1856867392579407</c:v>
                </c:pt>
                <c:pt idx="98" formatCode="General">
                  <c:v>8.6730673674969498</c:v>
                </c:pt>
                <c:pt idx="99" formatCode="General">
                  <c:v>9.1522743897509802</c:v>
                </c:pt>
                <c:pt idx="100" formatCode="General">
                  <c:v>9.6232953550030498</c:v>
                </c:pt>
                <c:pt idx="101" formatCode="General">
                  <c:v>10.087203617178</c:v>
                </c:pt>
                <c:pt idx="102" formatCode="General">
                  <c:v>10.5455693786966</c:v>
                </c:pt>
                <c:pt idx="103" formatCode="General">
                  <c:v>11.000007524682699</c:v>
                </c:pt>
                <c:pt idx="104" formatCode="General">
                  <c:v>11.451922718020199</c:v>
                </c:pt>
                <c:pt idx="105" formatCode="General">
                  <c:v>11.9024182658246</c:v>
                </c:pt>
                <c:pt idx="106" formatCode="General">
                  <c:v>12.3523018885646</c:v>
                </c:pt>
                <c:pt idx="107" formatCode="General">
                  <c:v>12.802132423089301</c:v>
                </c:pt>
                <c:pt idx="108" formatCode="General">
                  <c:v>13.252275188579899</c:v>
                </c:pt>
                <c:pt idx="109" formatCode="General">
                  <c:v>13.7029520997781</c:v>
                </c:pt>
                <c:pt idx="110" formatCode="General">
                  <c:v>14.1542824470016</c:v>
                </c:pt>
                <c:pt idx="111" formatCode="General">
                  <c:v>14.606314381941701</c:v>
                </c:pt>
                <c:pt idx="112" formatCode="General">
                  <c:v>15.0590484840892</c:v>
                </c:pt>
                <c:pt idx="113" formatCode="General">
                  <c:v>15.5124550025317</c:v>
                </c:pt>
                <c:pt idx="114" formatCode="General">
                  <c:v>15.9664862111951</c:v>
                </c:pt>
                <c:pt idx="115" formatCode="General">
                  <c:v>16.4210850666373</c:v>
                </c:pt>
                <c:pt idx="116" formatCode="General">
                  <c:v>16.876191113822401</c:v>
                </c:pt>
                <c:pt idx="117" formatCode="General">
                  <c:v>17.331744375124899</c:v>
                </c:pt>
                <c:pt idx="118" formatCode="General">
                  <c:v>17.787687785429299</c:v>
                </c:pt>
                <c:pt idx="119" formatCode="General">
                  <c:v>18.2439685983929</c:v>
                </c:pt>
                <c:pt idx="120" formatCode="General">
                  <c:v>18.700539080649801</c:v>
                </c:pt>
              </c:numCache>
            </c:numRef>
          </c:yVal>
          <c:smooth val="0"/>
          <c:extLst>
            <c:ext xmlns:c16="http://schemas.microsoft.com/office/drawing/2014/chart" uri="{C3380CC4-5D6E-409C-BE32-E72D297353CC}">
              <c16:uniqueId val="{00000001-8A0A-4506-BE21-BB6F34BAEDF3}"/>
            </c:ext>
          </c:extLst>
        </c:ser>
        <c:ser>
          <c:idx val="2"/>
          <c:order val="2"/>
          <c:tx>
            <c:v>CJRMS</c:v>
          </c:tx>
          <c:spPr>
            <a:ln w="19050" cap="rnd">
              <a:solidFill>
                <a:schemeClr val="accent3"/>
              </a:solidFill>
              <a:prstDash val="lgDashDot"/>
              <a:round/>
            </a:ln>
            <a:effectLst/>
          </c:spPr>
          <c:marker>
            <c:symbol val="none"/>
          </c:marker>
          <c:xVal>
            <c:numRef>
              <c:f>jam!$A$8:$A$128</c:f>
              <c:numCache>
                <c:formatCode>0.00E+00</c:formatCode>
                <c:ptCount val="121"/>
                <c:pt idx="0">
                  <c:v>1.0000000000000001E-5</c:v>
                </c:pt>
                <c:pt idx="1">
                  <c:v>1.2588999999999999E-5</c:v>
                </c:pt>
                <c:pt idx="2">
                  <c:v>1.5849E-5</c:v>
                </c:pt>
                <c:pt idx="3">
                  <c:v>1.9953E-5</c:v>
                </c:pt>
                <c:pt idx="4">
                  <c:v>2.5119000000000001E-5</c:v>
                </c:pt>
                <c:pt idx="5">
                  <c:v>3.1622999999999999E-5</c:v>
                </c:pt>
                <c:pt idx="6">
                  <c:v>3.9811000000000002E-5</c:v>
                </c:pt>
                <c:pt idx="7">
                  <c:v>5.0118999999999999E-5</c:v>
                </c:pt>
                <c:pt idx="8">
                  <c:v>6.3095999999999994E-5</c:v>
                </c:pt>
                <c:pt idx="9">
                  <c:v>7.9432999999999997E-5</c:v>
                </c:pt>
                <c:pt idx="10">
                  <c:v>1E-4</c:v>
                </c:pt>
                <c:pt idx="11">
                  <c:v>1.2589E-4</c:v>
                </c:pt>
                <c:pt idx="12">
                  <c:v>1.5849000000000001E-4</c:v>
                </c:pt>
                <c:pt idx="13">
                  <c:v>1.9953000000000001E-4</c:v>
                </c:pt>
                <c:pt idx="14">
                  <c:v>2.5118999999999999E-4</c:v>
                </c:pt>
                <c:pt idx="15">
                  <c:v>3.1623000000000003E-4</c:v>
                </c:pt>
                <c:pt idx="16">
                  <c:v>3.9811000000000002E-4</c:v>
                </c:pt>
                <c:pt idx="17">
                  <c:v>5.0118999999999999E-4</c:v>
                </c:pt>
                <c:pt idx="18">
                  <c:v>6.3095999999999996E-4</c:v>
                </c:pt>
                <c:pt idx="19">
                  <c:v>7.9432999999999999E-4</c:v>
                </c:pt>
                <c:pt idx="20" formatCode="General">
                  <c:v>1E-3</c:v>
                </c:pt>
                <c:pt idx="21" formatCode="General">
                  <c:v>1.2589000000000001E-3</c:v>
                </c:pt>
                <c:pt idx="22" formatCode="General">
                  <c:v>1.5849E-3</c:v>
                </c:pt>
                <c:pt idx="23" formatCode="General">
                  <c:v>1.9953000000000002E-3</c:v>
                </c:pt>
                <c:pt idx="24" formatCode="General">
                  <c:v>2.5119000000000001E-3</c:v>
                </c:pt>
                <c:pt idx="25" formatCode="General">
                  <c:v>3.1622999999999998E-3</c:v>
                </c:pt>
                <c:pt idx="26" formatCode="General">
                  <c:v>3.9810999999999996E-3</c:v>
                </c:pt>
                <c:pt idx="27" formatCode="General">
                  <c:v>5.0118999999999997E-3</c:v>
                </c:pt>
                <c:pt idx="28" formatCode="General">
                  <c:v>6.3096000000000003E-3</c:v>
                </c:pt>
                <c:pt idx="29" formatCode="General">
                  <c:v>7.9433000000000004E-3</c:v>
                </c:pt>
                <c:pt idx="30" formatCode="General">
                  <c:v>0.01</c:v>
                </c:pt>
                <c:pt idx="31" formatCode="General">
                  <c:v>1.2588999999999999E-2</c:v>
                </c:pt>
                <c:pt idx="32" formatCode="General">
                  <c:v>1.5848999999999999E-2</c:v>
                </c:pt>
                <c:pt idx="33" formatCode="General">
                  <c:v>1.9952999999999999E-2</c:v>
                </c:pt>
                <c:pt idx="34" formatCode="General">
                  <c:v>2.5118999999999999E-2</c:v>
                </c:pt>
                <c:pt idx="35" formatCode="General">
                  <c:v>3.1622999999999998E-2</c:v>
                </c:pt>
                <c:pt idx="36" formatCode="General">
                  <c:v>3.9810999999999999E-2</c:v>
                </c:pt>
                <c:pt idx="37" formatCode="General">
                  <c:v>5.0118999999999997E-2</c:v>
                </c:pt>
                <c:pt idx="38" formatCode="General">
                  <c:v>6.3095999999999999E-2</c:v>
                </c:pt>
                <c:pt idx="39" formatCode="General">
                  <c:v>7.9433000000000004E-2</c:v>
                </c:pt>
                <c:pt idx="40" formatCode="General">
                  <c:v>0.1</c:v>
                </c:pt>
                <c:pt idx="41" formatCode="General">
                  <c:v>0.12589</c:v>
                </c:pt>
                <c:pt idx="42" formatCode="General">
                  <c:v>0.15848999999999999</c:v>
                </c:pt>
                <c:pt idx="43" formatCode="General">
                  <c:v>0.19953000000000001</c:v>
                </c:pt>
                <c:pt idx="44" formatCode="General">
                  <c:v>0.25119000000000002</c:v>
                </c:pt>
                <c:pt idx="45" formatCode="General">
                  <c:v>0.31623000000000001</c:v>
                </c:pt>
                <c:pt idx="46" formatCode="General">
                  <c:v>0.39811000000000002</c:v>
                </c:pt>
                <c:pt idx="47" formatCode="General">
                  <c:v>0.50119000000000002</c:v>
                </c:pt>
                <c:pt idx="48" formatCode="General">
                  <c:v>0.63095999999999997</c:v>
                </c:pt>
                <c:pt idx="49" formatCode="General">
                  <c:v>0.79432999999999998</c:v>
                </c:pt>
                <c:pt idx="50" formatCode="General">
                  <c:v>1</c:v>
                </c:pt>
                <c:pt idx="51" formatCode="General">
                  <c:v>1.2588999999999999</c:v>
                </c:pt>
                <c:pt idx="52" formatCode="General">
                  <c:v>1.5849</c:v>
                </c:pt>
                <c:pt idx="53" formatCode="General">
                  <c:v>1.9953000000000001</c:v>
                </c:pt>
                <c:pt idx="54" formatCode="General">
                  <c:v>2.5118999999999998</c:v>
                </c:pt>
                <c:pt idx="55" formatCode="General">
                  <c:v>3.1623000000000001</c:v>
                </c:pt>
                <c:pt idx="56" formatCode="General">
                  <c:v>3.9811000000000001</c:v>
                </c:pt>
                <c:pt idx="57" formatCode="General">
                  <c:v>5.0118999999999998</c:v>
                </c:pt>
                <c:pt idx="58" formatCode="General">
                  <c:v>6.3095999999999997</c:v>
                </c:pt>
                <c:pt idx="59" formatCode="General">
                  <c:v>7.9432999999999998</c:v>
                </c:pt>
                <c:pt idx="60" formatCode="General">
                  <c:v>10</c:v>
                </c:pt>
                <c:pt idx="61" formatCode="General">
                  <c:v>12.589</c:v>
                </c:pt>
                <c:pt idx="62" formatCode="General">
                  <c:v>15.849</c:v>
                </c:pt>
                <c:pt idx="63" formatCode="General">
                  <c:v>19.952999999999999</c:v>
                </c:pt>
                <c:pt idx="64" formatCode="General">
                  <c:v>25.119</c:v>
                </c:pt>
                <c:pt idx="65" formatCode="General">
                  <c:v>31.623000000000001</c:v>
                </c:pt>
                <c:pt idx="66" formatCode="General">
                  <c:v>39.811</c:v>
                </c:pt>
                <c:pt idx="67" formatCode="General">
                  <c:v>50.119</c:v>
                </c:pt>
                <c:pt idx="68" formatCode="General">
                  <c:v>63.095999999999997</c:v>
                </c:pt>
                <c:pt idx="69" formatCode="General">
                  <c:v>79.433000000000007</c:v>
                </c:pt>
                <c:pt idx="70" formatCode="General">
                  <c:v>100</c:v>
                </c:pt>
                <c:pt idx="71" formatCode="General">
                  <c:v>125.89</c:v>
                </c:pt>
                <c:pt idx="72" formatCode="General">
                  <c:v>158.49</c:v>
                </c:pt>
                <c:pt idx="73" formatCode="General">
                  <c:v>199.53</c:v>
                </c:pt>
                <c:pt idx="74" formatCode="General">
                  <c:v>251.19</c:v>
                </c:pt>
                <c:pt idx="75" formatCode="General">
                  <c:v>316.23</c:v>
                </c:pt>
                <c:pt idx="76" formatCode="General">
                  <c:v>398.11</c:v>
                </c:pt>
                <c:pt idx="77" formatCode="General">
                  <c:v>501.19</c:v>
                </c:pt>
                <c:pt idx="78" formatCode="General">
                  <c:v>630.96</c:v>
                </c:pt>
                <c:pt idx="79" formatCode="General">
                  <c:v>794.33</c:v>
                </c:pt>
                <c:pt idx="80" formatCode="General">
                  <c:v>1000</c:v>
                </c:pt>
                <c:pt idx="81" formatCode="General">
                  <c:v>1258.9000000000001</c:v>
                </c:pt>
                <c:pt idx="82" formatCode="General">
                  <c:v>1584.9</c:v>
                </c:pt>
                <c:pt idx="83" formatCode="General">
                  <c:v>1995.3</c:v>
                </c:pt>
                <c:pt idx="84" formatCode="General">
                  <c:v>2511.9</c:v>
                </c:pt>
                <c:pt idx="85" formatCode="General">
                  <c:v>3162.3</c:v>
                </c:pt>
                <c:pt idx="86" formatCode="General">
                  <c:v>3981.1</c:v>
                </c:pt>
                <c:pt idx="87" formatCode="General">
                  <c:v>5011.8999999999996</c:v>
                </c:pt>
                <c:pt idx="88" formatCode="General">
                  <c:v>6309.6</c:v>
                </c:pt>
                <c:pt idx="89" formatCode="General">
                  <c:v>7943.3</c:v>
                </c:pt>
                <c:pt idx="90" formatCode="General">
                  <c:v>10000</c:v>
                </c:pt>
                <c:pt idx="91" formatCode="General">
                  <c:v>12589</c:v>
                </c:pt>
                <c:pt idx="92" formatCode="General">
                  <c:v>15849</c:v>
                </c:pt>
                <c:pt idx="93" formatCode="General">
                  <c:v>19953</c:v>
                </c:pt>
                <c:pt idx="94" formatCode="General">
                  <c:v>25119</c:v>
                </c:pt>
                <c:pt idx="95" formatCode="General">
                  <c:v>31623</c:v>
                </c:pt>
                <c:pt idx="96" formatCode="General">
                  <c:v>39811</c:v>
                </c:pt>
                <c:pt idx="97" formatCode="General">
                  <c:v>50119</c:v>
                </c:pt>
                <c:pt idx="98" formatCode="General">
                  <c:v>63096</c:v>
                </c:pt>
                <c:pt idx="99" formatCode="General">
                  <c:v>79433</c:v>
                </c:pt>
                <c:pt idx="100">
                  <c:v>100000</c:v>
                </c:pt>
                <c:pt idx="101">
                  <c:v>125890</c:v>
                </c:pt>
                <c:pt idx="102">
                  <c:v>158490</c:v>
                </c:pt>
                <c:pt idx="103">
                  <c:v>199530</c:v>
                </c:pt>
                <c:pt idx="104">
                  <c:v>251190</c:v>
                </c:pt>
                <c:pt idx="105">
                  <c:v>316230</c:v>
                </c:pt>
                <c:pt idx="106">
                  <c:v>398110</c:v>
                </c:pt>
                <c:pt idx="107">
                  <c:v>501190</c:v>
                </c:pt>
                <c:pt idx="108">
                  <c:v>630960</c:v>
                </c:pt>
                <c:pt idx="109">
                  <c:v>794330</c:v>
                </c:pt>
                <c:pt idx="110">
                  <c:v>1000000</c:v>
                </c:pt>
                <c:pt idx="111">
                  <c:v>1258900</c:v>
                </c:pt>
                <c:pt idx="112">
                  <c:v>1584900</c:v>
                </c:pt>
                <c:pt idx="113">
                  <c:v>1995300</c:v>
                </c:pt>
                <c:pt idx="114">
                  <c:v>2511900</c:v>
                </c:pt>
                <c:pt idx="115">
                  <c:v>3162300</c:v>
                </c:pt>
                <c:pt idx="116">
                  <c:v>3981100</c:v>
                </c:pt>
                <c:pt idx="117">
                  <c:v>5011900</c:v>
                </c:pt>
                <c:pt idx="118">
                  <c:v>6309600</c:v>
                </c:pt>
                <c:pt idx="119">
                  <c:v>7943300</c:v>
                </c:pt>
                <c:pt idx="120">
                  <c:v>10000000</c:v>
                </c:pt>
              </c:numCache>
              <c:extLst xmlns:c15="http://schemas.microsoft.com/office/drawing/2012/chart"/>
            </c:numRef>
          </c:xVal>
          <c:yVal>
            <c:numRef>
              <c:f>jam!$J$8:$J$128</c:f>
              <c:numCache>
                <c:formatCode>0.00E+00</c:formatCode>
                <c:ptCount val="121"/>
                <c:pt idx="0">
                  <c:v>4.6259666996795797E-9</c:v>
                </c:pt>
                <c:pt idx="1">
                  <c:v>5.8237469405034596E-9</c:v>
                </c:pt>
                <c:pt idx="2">
                  <c:v>7.3316632628871101E-9</c:v>
                </c:pt>
                <c:pt idx="3">
                  <c:v>9.2300166499669195E-9</c:v>
                </c:pt>
                <c:pt idx="4">
                  <c:v>1.1619902986180401E-8</c:v>
                </c:pt>
                <c:pt idx="5">
                  <c:v>1.46285910451565E-8</c:v>
                </c:pt>
                <c:pt idx="6">
                  <c:v>1.8415684934906699E-8</c:v>
                </c:pt>
                <c:pt idx="7">
                  <c:v>2.31839735780748E-8</c:v>
                </c:pt>
                <c:pt idx="8">
                  <c:v>2.9186893068613001E-8</c:v>
                </c:pt>
                <c:pt idx="9">
                  <c:v>3.6744121484602898E-8</c:v>
                </c:pt>
                <c:pt idx="10">
                  <c:v>4.6258108225503998E-8</c:v>
                </c:pt>
                <c:pt idx="11">
                  <c:v>5.8235507310808997E-8</c:v>
                </c:pt>
                <c:pt idx="12">
                  <c:v>7.33141597046862E-8</c:v>
                </c:pt>
                <c:pt idx="13">
                  <c:v>9.2359245190582799E-8</c:v>
                </c:pt>
                <c:pt idx="14">
                  <c:v>1.16271184629287E-7</c:v>
                </c:pt>
                <c:pt idx="15">
                  <c:v>1.4637674741429199E-7</c:v>
                </c:pt>
                <c:pt idx="16">
                  <c:v>1.8427740217873701E-7</c:v>
                </c:pt>
                <c:pt idx="17">
                  <c:v>2.3199149904210999E-7</c:v>
                </c:pt>
                <c:pt idx="18">
                  <c:v>2.9205998270685701E-7</c:v>
                </c:pt>
                <c:pt idx="19">
                  <c:v>3.6768171773022298E-7</c:v>
                </c:pt>
                <c:pt idx="20">
                  <c:v>4.6288383411843899E-7</c:v>
                </c:pt>
                <c:pt idx="21">
                  <c:v>5.8273618183322695E-7</c:v>
                </c:pt>
                <c:pt idx="22">
                  <c:v>7.3364267156248297E-7</c:v>
                </c:pt>
                <c:pt idx="23">
                  <c:v>9.2358587512523704E-7</c:v>
                </c:pt>
                <c:pt idx="24">
                  <c:v>1.16272556935638E-6</c:v>
                </c:pt>
                <c:pt idx="25">
                  <c:v>1.46378451576493E-6</c:v>
                </c:pt>
                <c:pt idx="26">
                  <c:v>1.8427951277124599E-6</c:v>
                </c:pt>
                <c:pt idx="27">
                  <c:v>2.31994098733513E-6</c:v>
                </c:pt>
                <c:pt idx="28">
                  <c:v>2.9206298846099099E-6</c:v>
                </c:pt>
                <c:pt idx="29">
                  <c:v>3.6768536023699899E-6</c:v>
                </c:pt>
                <c:pt idx="30">
                  <c:v>4.6288819367441298E-6</c:v>
                </c:pt>
                <c:pt idx="31">
                  <c:v>5.8274131411871303E-6</c:v>
                </c:pt>
                <c:pt idx="32">
                  <c:v>7.3362722226940603E-6</c:v>
                </c:pt>
                <c:pt idx="33">
                  <c:v>9.2358096031250398E-6</c:v>
                </c:pt>
                <c:pt idx="34">
                  <c:v>1.1627179690252201E-5</c:v>
                </c:pt>
                <c:pt idx="35">
                  <c:v>1.46377270859618E-5</c:v>
                </c:pt>
                <c:pt idx="36">
                  <c:v>1.8427773820539901E-5</c:v>
                </c:pt>
                <c:pt idx="37">
                  <c:v>2.3199132038983001E-5</c:v>
                </c:pt>
                <c:pt idx="38">
                  <c:v>2.9205890073345102E-5</c:v>
                </c:pt>
                <c:pt idx="39">
                  <c:v>3.6767880415563501E-5</c:v>
                </c:pt>
                <c:pt idx="40">
                  <c:v>4.62877127882286E-5</c:v>
                </c:pt>
                <c:pt idx="41">
                  <c:v>5.8272385827485602E-5</c:v>
                </c:pt>
                <c:pt idx="42">
                  <c:v>7.3359967210548103E-5</c:v>
                </c:pt>
                <c:pt idx="43">
                  <c:v>9.2353746314997E-5</c:v>
                </c:pt>
                <c:pt idx="44" formatCode="General">
                  <c:v>1.16264906751627E-4</c:v>
                </c:pt>
                <c:pt idx="45" formatCode="General">
                  <c:v>1.463663973174E-4</c:v>
                </c:pt>
                <c:pt idx="46" formatCode="General">
                  <c:v>1.84260508514551E-4</c:v>
                </c:pt>
                <c:pt idx="47" formatCode="General">
                  <c:v>2.31964158371829E-4</c:v>
                </c:pt>
                <c:pt idx="48" formatCode="General">
                  <c:v>2.9201592173060402E-4</c:v>
                </c:pt>
                <c:pt idx="49" formatCode="General">
                  <c:v>3.6761096285402398E-4</c:v>
                </c:pt>
                <c:pt idx="50" formatCode="General">
                  <c:v>4.6277077730485703E-4</c:v>
                </c:pt>
                <c:pt idx="51" formatCode="General">
                  <c:v>5.8255604853026197E-4</c:v>
                </c:pt>
                <c:pt idx="52" formatCode="General">
                  <c:v>7.3333498850896E-4</c:v>
                </c:pt>
                <c:pt idx="53" formatCode="General">
                  <c:v>9.2312020520204398E-4</c:v>
                </c:pt>
                <c:pt idx="54" formatCode="General">
                  <c:v>1.16199187144106E-3</c:v>
                </c:pt>
                <c:pt idx="55" formatCode="General">
                  <c:v>1.46262912628099E-3</c:v>
                </c:pt>
                <c:pt idx="56" formatCode="General">
                  <c:v>1.8409767873234101E-3</c:v>
                </c:pt>
                <c:pt idx="57" formatCode="General">
                  <c:v>2.3170814247062701E-3</c:v>
                </c:pt>
                <c:pt idx="58" formatCode="General">
                  <c:v>2.9161397763251399E-3</c:v>
                </c:pt>
                <c:pt idx="59" formatCode="General">
                  <c:v>3.6698032397290701E-3</c:v>
                </c:pt>
                <c:pt idx="60" formatCode="General">
                  <c:v>4.6178240896909504E-3</c:v>
                </c:pt>
                <c:pt idx="61" formatCode="General">
                  <c:v>5.8100907961664899E-3</c:v>
                </c:pt>
                <c:pt idx="62" formatCode="General">
                  <c:v>7.3091724635331399E-3</c:v>
                </c:pt>
                <c:pt idx="63" formatCode="General">
                  <c:v>9.1934757742369293E-3</c:v>
                </c:pt>
                <c:pt idx="64" formatCode="General">
                  <c:v>1.15611547873851E-2</c:v>
                </c:pt>
                <c:pt idx="65" formatCode="General">
                  <c:v>1.45349358252948E-2</c:v>
                </c:pt>
                <c:pt idx="66" formatCode="General">
                  <c:v>1.8268047999710501E-2</c:v>
                </c:pt>
                <c:pt idx="67" formatCode="General">
                  <c:v>2.29514771757304E-2</c:v>
                </c:pt>
                <c:pt idx="68" formatCode="General">
                  <c:v>2.8822788381709499E-2</c:v>
                </c:pt>
                <c:pt idx="69" formatCode="General">
                  <c:v>3.6176783596783002E-2</c:v>
                </c:pt>
                <c:pt idx="70" formatCode="General">
                  <c:v>4.5378274492676902E-2</c:v>
                </c:pt>
                <c:pt idx="71" formatCode="General">
                  <c:v>5.6877246079681601E-2</c:v>
                </c:pt>
                <c:pt idx="72" formatCode="General">
                  <c:v>7.1226658233193796E-2</c:v>
                </c:pt>
                <c:pt idx="73" formatCode="General">
                  <c:v>8.9103066047513793E-2</c:v>
                </c:pt>
                <c:pt idx="74" formatCode="General">
                  <c:v>0.111330128210059</c:v>
                </c:pt>
                <c:pt idx="75" formatCode="General">
                  <c:v>0.13890484644819501</c:v>
                </c:pt>
                <c:pt idx="76" formatCode="General">
                  <c:v>0.17302633224084299</c:v>
                </c:pt>
                <c:pt idx="77" formatCode="General">
                  <c:v>0.21512558229926901</c:v>
                </c:pt>
                <c:pt idx="78" formatCode="General">
                  <c:v>0.266896652707721</c:v>
                </c:pt>
                <c:pt idx="79" formatCode="General">
                  <c:v>0.33032519744313299</c:v>
                </c:pt>
                <c:pt idx="80" formatCode="General">
                  <c:v>0.40771330541268902</c:v>
                </c:pt>
                <c:pt idx="81" formatCode="General">
                  <c:v>0.50169639690336698</c:v>
                </c:pt>
                <c:pt idx="82" formatCode="General">
                  <c:v>0.61524868969864399</c:v>
                </c:pt>
                <c:pt idx="83" formatCode="General">
                  <c:v>0.75167026755451105</c:v>
                </c:pt>
                <c:pt idx="84" formatCode="General">
                  <c:v>0.91455266476988495</c:v>
                </c:pt>
                <c:pt idx="85" formatCode="General">
                  <c:v>1.1077155758994399</c:v>
                </c:pt>
                <c:pt idx="86" formatCode="General">
                  <c:v>1.3351107941538101</c:v>
                </c:pt>
                <c:pt idx="87" formatCode="General">
                  <c:v>1.6006905727024801</c:v>
                </c:pt>
                <c:pt idx="88" formatCode="General">
                  <c:v>1.9082404797486801</c:v>
                </c:pt>
                <c:pt idx="89" formatCode="General">
                  <c:v>2.2611777118917602</c:v>
                </c:pt>
                <c:pt idx="90" formatCode="General">
                  <c:v>2.6623076157271699</c:v>
                </c:pt>
                <c:pt idx="91" formatCode="General">
                  <c:v>3.1135095541333002</c:v>
                </c:pt>
                <c:pt idx="92" formatCode="General">
                  <c:v>3.6152997427252802</c:v>
                </c:pt>
                <c:pt idx="93" formatCode="General">
                  <c:v>4.1662498523504299</c:v>
                </c:pt>
                <c:pt idx="94" formatCode="General">
                  <c:v>4.7623423268330498</c:v>
                </c:pt>
                <c:pt idx="95" formatCode="General">
                  <c:v>5.3964929649952804</c:v>
                </c:pt>
                <c:pt idx="96" formatCode="General">
                  <c:v>6.0585493199836797</c:v>
                </c:pt>
                <c:pt idx="97" formatCode="General">
                  <c:v>6.7359961742366501</c:v>
                </c:pt>
                <c:pt idx="98" formatCode="General">
                  <c:v>7.4153743811944102</c:v>
                </c:pt>
                <c:pt idx="99" formatCode="General">
                  <c:v>8.0841383347777906</c:v>
                </c:pt>
                <c:pt idx="100" formatCode="General">
                  <c:v>8.7324532733219495</c:v>
                </c:pt>
                <c:pt idx="101" formatCode="General">
                  <c:v>9.3543767614045201</c:v>
                </c:pt>
                <c:pt idx="102" formatCode="General">
                  <c:v>9.94805733022711</c:v>
                </c:pt>
                <c:pt idx="103" formatCode="General">
                  <c:v>10.5149745925328</c:v>
                </c:pt>
                <c:pt idx="104" formatCode="General">
                  <c:v>11.0586320649714</c:v>
                </c:pt>
                <c:pt idx="105" formatCode="General">
                  <c:v>11.583255092133401</c:v>
                </c:pt>
                <c:pt idx="106" formatCode="General">
                  <c:v>12.0928801192159</c:v>
                </c:pt>
                <c:pt idx="107" formatCode="General">
                  <c:v>12.590919825709101</c:v>
                </c:pt>
                <c:pt idx="108" formatCode="General">
                  <c:v>13.080074653762701</c:v>
                </c:pt>
                <c:pt idx="109" formatCode="General">
                  <c:v>13.562414363476501</c:v>
                </c:pt>
                <c:pt idx="110" formatCode="General">
                  <c:v>14.039507268438699</c:v>
                </c:pt>
                <c:pt idx="111" formatCode="General">
                  <c:v>14.512540947229599</c:v>
                </c:pt>
                <c:pt idx="112" formatCode="General">
                  <c:v>14.982418470287501</c:v>
                </c:pt>
                <c:pt idx="113" formatCode="General">
                  <c:v>15.4498306550775</c:v>
                </c:pt>
                <c:pt idx="114" formatCode="General">
                  <c:v>15.915309245104</c:v>
                </c:pt>
                <c:pt idx="115" formatCode="General">
                  <c:v>16.3792659414874</c:v>
                </c:pt>
                <c:pt idx="116" formatCode="General">
                  <c:v>16.842021183867999</c:v>
                </c:pt>
                <c:pt idx="117" formatCode="General">
                  <c:v>17.303825533411</c:v>
                </c:pt>
                <c:pt idx="118" formatCode="General">
                  <c:v>17.7648756936387</c:v>
                </c:pt>
                <c:pt idx="119" formatCode="General">
                  <c:v>18.225326614263501</c:v>
                </c:pt>
                <c:pt idx="120" formatCode="General">
                  <c:v>18.685300707725698</c:v>
                </c:pt>
              </c:numCache>
            </c:numRef>
          </c:yVal>
          <c:smooth val="0"/>
          <c:extLst>
            <c:ext xmlns:c16="http://schemas.microsoft.com/office/drawing/2014/chart" uri="{C3380CC4-5D6E-409C-BE32-E72D297353CC}">
              <c16:uniqueId val="{00000002-8A0A-4506-BE21-BB6F34BAEDF3}"/>
            </c:ext>
          </c:extLst>
        </c:ser>
        <c:ser>
          <c:idx val="4"/>
          <c:order val="4"/>
          <c:tx>
            <c:v>Late-time asympt</c:v>
          </c:tx>
          <c:spPr>
            <a:ln w="19050" cap="rnd">
              <a:solidFill>
                <a:schemeClr val="tx1"/>
              </a:solidFill>
              <a:prstDash val="dash"/>
              <a:round/>
            </a:ln>
            <a:effectLst/>
          </c:spPr>
          <c:marker>
            <c:symbol val="none"/>
          </c:marker>
          <c:xVal>
            <c:numRef>
              <c:f>'late asympt'!$A$80:$A$131</c:f>
              <c:numCache>
                <c:formatCode>0.00E+00</c:formatCode>
                <c:ptCount val="52"/>
                <c:pt idx="0">
                  <c:v>79.432823472428197</c:v>
                </c:pt>
                <c:pt idx="1">
                  <c:v>100</c:v>
                </c:pt>
                <c:pt idx="2">
                  <c:v>125.89254117941699</c:v>
                </c:pt>
                <c:pt idx="3">
                  <c:v>158.48931924611099</c:v>
                </c:pt>
                <c:pt idx="4">
                  <c:v>199.52623149688799</c:v>
                </c:pt>
                <c:pt idx="5">
                  <c:v>251.188643150958</c:v>
                </c:pt>
                <c:pt idx="6">
                  <c:v>316.22776601683802</c:v>
                </c:pt>
                <c:pt idx="7">
                  <c:v>398.10717055349801</c:v>
                </c:pt>
                <c:pt idx="8">
                  <c:v>501.18723362727201</c:v>
                </c:pt>
                <c:pt idx="9">
                  <c:v>630.95734448019402</c:v>
                </c:pt>
                <c:pt idx="10">
                  <c:v>794.32823472428197</c:v>
                </c:pt>
                <c:pt idx="11">
                  <c:v>1000</c:v>
                </c:pt>
                <c:pt idx="12">
                  <c:v>1258.92541179417</c:v>
                </c:pt>
                <c:pt idx="13">
                  <c:v>1584.89319246112</c:v>
                </c:pt>
                <c:pt idx="14">
                  <c:v>1995.26231496888</c:v>
                </c:pt>
                <c:pt idx="15">
                  <c:v>2511.8864315095798</c:v>
                </c:pt>
                <c:pt idx="16">
                  <c:v>3162.27766016838</c:v>
                </c:pt>
                <c:pt idx="17">
                  <c:v>3981.0717055349701</c:v>
                </c:pt>
                <c:pt idx="18">
                  <c:v>5011.8723362727396</c:v>
                </c:pt>
                <c:pt idx="19">
                  <c:v>6309.5734448019402</c:v>
                </c:pt>
                <c:pt idx="20">
                  <c:v>7943.2823472428199</c:v>
                </c:pt>
                <c:pt idx="21">
                  <c:v>10000</c:v>
                </c:pt>
                <c:pt idx="22">
                  <c:v>12589.2541179417</c:v>
                </c:pt>
                <c:pt idx="23">
                  <c:v>15848.931924611201</c:v>
                </c:pt>
                <c:pt idx="24">
                  <c:v>19952.623149688799</c:v>
                </c:pt>
                <c:pt idx="25">
                  <c:v>25118.864315095801</c:v>
                </c:pt>
                <c:pt idx="26">
                  <c:v>31622.7766016838</c:v>
                </c:pt>
                <c:pt idx="27">
                  <c:v>39810.717055349902</c:v>
                </c:pt>
                <c:pt idx="28">
                  <c:v>50118.723362727404</c:v>
                </c:pt>
                <c:pt idx="29">
                  <c:v>63095.734448019401</c:v>
                </c:pt>
                <c:pt idx="30">
                  <c:v>79432.823472428194</c:v>
                </c:pt>
                <c:pt idx="31">
                  <c:v>100000</c:v>
                </c:pt>
                <c:pt idx="32">
                  <c:v>125892.54117941701</c:v>
                </c:pt>
                <c:pt idx="33">
                  <c:v>158489.31924611199</c:v>
                </c:pt>
                <c:pt idx="34">
                  <c:v>199526.23149688801</c:v>
                </c:pt>
                <c:pt idx="35">
                  <c:v>251188.643150958</c:v>
                </c:pt>
                <c:pt idx="36">
                  <c:v>316227.76601683802</c:v>
                </c:pt>
                <c:pt idx="37">
                  <c:v>398107.17055349902</c:v>
                </c:pt>
                <c:pt idx="38">
                  <c:v>501187.23362727399</c:v>
                </c:pt>
                <c:pt idx="39">
                  <c:v>630957.34448019403</c:v>
                </c:pt>
                <c:pt idx="40">
                  <c:v>794328.23472428205</c:v>
                </c:pt>
                <c:pt idx="41">
                  <c:v>1000000</c:v>
                </c:pt>
                <c:pt idx="42">
                  <c:v>1258925.41179417</c:v>
                </c:pt>
                <c:pt idx="43">
                  <c:v>1584893.19246112</c:v>
                </c:pt>
                <c:pt idx="44">
                  <c:v>1995262.31496888</c:v>
                </c:pt>
                <c:pt idx="45">
                  <c:v>2511886.43150958</c:v>
                </c:pt>
                <c:pt idx="46">
                  <c:v>3162277.66016838</c:v>
                </c:pt>
                <c:pt idx="47">
                  <c:v>3981071.7055349899</c:v>
                </c:pt>
                <c:pt idx="48">
                  <c:v>5011872.3362727398</c:v>
                </c:pt>
                <c:pt idx="49">
                  <c:v>6309573.4448019397</c:v>
                </c:pt>
                <c:pt idx="50">
                  <c:v>7943282.3472428201</c:v>
                </c:pt>
                <c:pt idx="51">
                  <c:v>10000000</c:v>
                </c:pt>
              </c:numCache>
            </c:numRef>
          </c:xVal>
          <c:yVal>
            <c:numRef>
              <c:f>'late asympt'!$G$80:$G$131</c:f>
              <c:numCache>
                <c:formatCode>0.00E+00</c:formatCode>
                <c:ptCount val="52"/>
                <c:pt idx="0">
                  <c:v>-4.6694470647339088</c:v>
                </c:pt>
                <c:pt idx="1">
                  <c:v>-4.2113623154342683</c:v>
                </c:pt>
                <c:pt idx="2">
                  <c:v>-3.7532775661346207</c:v>
                </c:pt>
                <c:pt idx="3">
                  <c:v>-3.2951928168349873</c:v>
                </c:pt>
                <c:pt idx="4">
                  <c:v>-2.8371080675353397</c:v>
                </c:pt>
                <c:pt idx="5">
                  <c:v>-2.3790233182356992</c:v>
                </c:pt>
                <c:pt idx="6">
                  <c:v>-1.9209385689360552</c:v>
                </c:pt>
                <c:pt idx="7">
                  <c:v>-1.4628538196364094</c:v>
                </c:pt>
                <c:pt idx="8">
                  <c:v>-1.0047690703367724</c:v>
                </c:pt>
                <c:pt idx="9">
                  <c:v>-0.54668432103712572</c:v>
                </c:pt>
                <c:pt idx="10">
                  <c:v>-8.8599571737484339E-2</c:v>
                </c:pt>
                <c:pt idx="11">
                  <c:v>0.36948517756215704</c:v>
                </c:pt>
                <c:pt idx="12">
                  <c:v>0.82756992686180375</c:v>
                </c:pt>
                <c:pt idx="13">
                  <c:v>1.2856546761614487</c:v>
                </c:pt>
                <c:pt idx="14">
                  <c:v>1.7437394254610838</c:v>
                </c:pt>
                <c:pt idx="15">
                  <c:v>2.2018241747607252</c:v>
                </c:pt>
                <c:pt idx="16">
                  <c:v>2.6599089240603684</c:v>
                </c:pt>
                <c:pt idx="17">
                  <c:v>3.1179936733600089</c:v>
                </c:pt>
                <c:pt idx="18">
                  <c:v>3.5760784226596591</c:v>
                </c:pt>
                <c:pt idx="19">
                  <c:v>4.0341631719592979</c:v>
                </c:pt>
                <c:pt idx="20">
                  <c:v>4.4922479212589383</c:v>
                </c:pt>
                <c:pt idx="21">
                  <c:v>4.9503326705585797</c:v>
                </c:pt>
                <c:pt idx="22">
                  <c:v>5.4084174198582264</c:v>
                </c:pt>
                <c:pt idx="23">
                  <c:v>5.8665021691578723</c:v>
                </c:pt>
                <c:pt idx="24">
                  <c:v>6.3245869184575065</c:v>
                </c:pt>
                <c:pt idx="25">
                  <c:v>6.7826716677571488</c:v>
                </c:pt>
                <c:pt idx="26">
                  <c:v>7.240756417056792</c:v>
                </c:pt>
                <c:pt idx="27">
                  <c:v>7.6988411663564422</c:v>
                </c:pt>
                <c:pt idx="28">
                  <c:v>8.1569259156560836</c:v>
                </c:pt>
                <c:pt idx="29">
                  <c:v>8.6150106649557205</c:v>
                </c:pt>
                <c:pt idx="30">
                  <c:v>9.073095414255361</c:v>
                </c:pt>
                <c:pt idx="31">
                  <c:v>9.5311801635550033</c:v>
                </c:pt>
                <c:pt idx="32">
                  <c:v>9.9892649128546509</c:v>
                </c:pt>
                <c:pt idx="33">
                  <c:v>10.447349662154295</c:v>
                </c:pt>
                <c:pt idx="34">
                  <c:v>10.905434411453932</c:v>
                </c:pt>
                <c:pt idx="35">
                  <c:v>11.363519160753572</c:v>
                </c:pt>
                <c:pt idx="36">
                  <c:v>11.821603910053216</c:v>
                </c:pt>
                <c:pt idx="37">
                  <c:v>12.279688659352866</c:v>
                </c:pt>
                <c:pt idx="38">
                  <c:v>12.737773408652506</c:v>
                </c:pt>
                <c:pt idx="39">
                  <c:v>13.195858157952145</c:v>
                </c:pt>
                <c:pt idx="40">
                  <c:v>13.653942907251785</c:v>
                </c:pt>
                <c:pt idx="41">
                  <c:v>14.112027656551426</c:v>
                </c:pt>
                <c:pt idx="42">
                  <c:v>14.570112405851074</c:v>
                </c:pt>
                <c:pt idx="43">
                  <c:v>15.028197155150719</c:v>
                </c:pt>
                <c:pt idx="44">
                  <c:v>15.486281904450353</c:v>
                </c:pt>
                <c:pt idx="45">
                  <c:v>15.944366653749995</c:v>
                </c:pt>
                <c:pt idx="46">
                  <c:v>16.402451403049639</c:v>
                </c:pt>
                <c:pt idx="47">
                  <c:v>16.86053615234929</c:v>
                </c:pt>
                <c:pt idx="48">
                  <c:v>17.318620901648927</c:v>
                </c:pt>
                <c:pt idx="49">
                  <c:v>17.776705650948564</c:v>
                </c:pt>
                <c:pt idx="50">
                  <c:v>18.234790400248208</c:v>
                </c:pt>
                <c:pt idx="51">
                  <c:v>18.692875149547849</c:v>
                </c:pt>
              </c:numCache>
            </c:numRef>
          </c:yVal>
          <c:smooth val="0"/>
          <c:extLst>
            <c:ext xmlns:c16="http://schemas.microsoft.com/office/drawing/2014/chart" uri="{C3380CC4-5D6E-409C-BE32-E72D297353CC}">
              <c16:uniqueId val="{00000003-8A0A-4506-BE21-BB6F34BAEDF3}"/>
            </c:ext>
          </c:extLst>
        </c:ser>
        <c:dLbls>
          <c:showLegendKey val="0"/>
          <c:showVal val="0"/>
          <c:showCatName val="0"/>
          <c:showSerName val="0"/>
          <c:showPercent val="0"/>
          <c:showBubbleSize val="0"/>
        </c:dLbls>
        <c:axId val="317524232"/>
        <c:axId val="317524624"/>
        <c:extLst/>
      </c:scatterChart>
      <c:scatterChart>
        <c:scatterStyle val="lineMarker"/>
        <c:varyColors val="0"/>
        <c:ser>
          <c:idx val="3"/>
          <c:order val="3"/>
          <c:tx>
            <c:v>Difference</c:v>
          </c:tx>
          <c:spPr>
            <a:ln w="19050" cap="rnd">
              <a:solidFill>
                <a:schemeClr val="tx1"/>
              </a:solidFill>
              <a:prstDash val="sysDot"/>
              <a:round/>
            </a:ln>
            <a:effectLst/>
          </c:spPr>
          <c:marker>
            <c:symbol val="none"/>
          </c:marker>
          <c:xVal>
            <c:numRef>
              <c:f>explicit!$A$5:$A$125</c:f>
              <c:numCache>
                <c:formatCode>0.00E+00</c:formatCode>
                <c:ptCount val="121"/>
                <c:pt idx="0">
                  <c:v>1.0000000000000001E-5</c:v>
                </c:pt>
                <c:pt idx="1">
                  <c:v>1.2588999999999999E-5</c:v>
                </c:pt>
                <c:pt idx="2">
                  <c:v>1.5849E-5</c:v>
                </c:pt>
                <c:pt idx="3">
                  <c:v>1.9953E-5</c:v>
                </c:pt>
                <c:pt idx="4">
                  <c:v>2.5119000000000001E-5</c:v>
                </c:pt>
                <c:pt idx="5">
                  <c:v>3.1622999999999999E-5</c:v>
                </c:pt>
                <c:pt idx="6">
                  <c:v>3.9811000000000002E-5</c:v>
                </c:pt>
                <c:pt idx="7">
                  <c:v>5.0118999999999999E-5</c:v>
                </c:pt>
                <c:pt idx="8">
                  <c:v>6.3095999999999994E-5</c:v>
                </c:pt>
                <c:pt idx="9">
                  <c:v>7.9432999999999997E-5</c:v>
                </c:pt>
                <c:pt idx="10">
                  <c:v>1E-4</c:v>
                </c:pt>
                <c:pt idx="11">
                  <c:v>1.2589E-4</c:v>
                </c:pt>
                <c:pt idx="12">
                  <c:v>1.5849000000000001E-4</c:v>
                </c:pt>
                <c:pt idx="13">
                  <c:v>1.9953000000000001E-4</c:v>
                </c:pt>
                <c:pt idx="14">
                  <c:v>2.5118999999999999E-4</c:v>
                </c:pt>
                <c:pt idx="15">
                  <c:v>3.1623000000000003E-4</c:v>
                </c:pt>
                <c:pt idx="16">
                  <c:v>3.9811000000000002E-4</c:v>
                </c:pt>
                <c:pt idx="17">
                  <c:v>5.0118999999999999E-4</c:v>
                </c:pt>
                <c:pt idx="18">
                  <c:v>6.3095999999999996E-4</c:v>
                </c:pt>
                <c:pt idx="19">
                  <c:v>7.9432999999999999E-4</c:v>
                </c:pt>
                <c:pt idx="20" formatCode="General">
                  <c:v>1E-3</c:v>
                </c:pt>
                <c:pt idx="21" formatCode="General">
                  <c:v>1.2589000000000001E-3</c:v>
                </c:pt>
                <c:pt idx="22" formatCode="General">
                  <c:v>1.5849E-3</c:v>
                </c:pt>
                <c:pt idx="23" formatCode="General">
                  <c:v>1.9953000000000002E-3</c:v>
                </c:pt>
                <c:pt idx="24" formatCode="General">
                  <c:v>2.5119000000000001E-3</c:v>
                </c:pt>
                <c:pt idx="25" formatCode="General">
                  <c:v>3.1622999999999998E-3</c:v>
                </c:pt>
                <c:pt idx="26" formatCode="General">
                  <c:v>3.9810999999999996E-3</c:v>
                </c:pt>
                <c:pt idx="27" formatCode="General">
                  <c:v>5.0118999999999997E-3</c:v>
                </c:pt>
                <c:pt idx="28" formatCode="General">
                  <c:v>6.3096000000000003E-3</c:v>
                </c:pt>
                <c:pt idx="29" formatCode="General">
                  <c:v>7.9433000000000004E-3</c:v>
                </c:pt>
                <c:pt idx="30" formatCode="General">
                  <c:v>0.01</c:v>
                </c:pt>
                <c:pt idx="31" formatCode="General">
                  <c:v>1.2588999999999999E-2</c:v>
                </c:pt>
                <c:pt idx="32" formatCode="General">
                  <c:v>1.5848999999999999E-2</c:v>
                </c:pt>
                <c:pt idx="33" formatCode="General">
                  <c:v>1.9952999999999999E-2</c:v>
                </c:pt>
                <c:pt idx="34" formatCode="General">
                  <c:v>2.5118999999999999E-2</c:v>
                </c:pt>
                <c:pt idx="35" formatCode="General">
                  <c:v>3.1622999999999998E-2</c:v>
                </c:pt>
                <c:pt idx="36" formatCode="General">
                  <c:v>3.9810999999999999E-2</c:v>
                </c:pt>
                <c:pt idx="37" formatCode="General">
                  <c:v>5.0118999999999997E-2</c:v>
                </c:pt>
                <c:pt idx="38" formatCode="General">
                  <c:v>6.3095999999999999E-2</c:v>
                </c:pt>
                <c:pt idx="39" formatCode="General">
                  <c:v>7.9433000000000004E-2</c:v>
                </c:pt>
                <c:pt idx="40" formatCode="General">
                  <c:v>0.1</c:v>
                </c:pt>
                <c:pt idx="41" formatCode="General">
                  <c:v>0.12589</c:v>
                </c:pt>
                <c:pt idx="42" formatCode="General">
                  <c:v>0.15848999999999999</c:v>
                </c:pt>
                <c:pt idx="43" formatCode="General">
                  <c:v>0.19953000000000001</c:v>
                </c:pt>
                <c:pt idx="44" formatCode="General">
                  <c:v>0.25119000000000002</c:v>
                </c:pt>
                <c:pt idx="45" formatCode="General">
                  <c:v>0.31623000000000001</c:v>
                </c:pt>
                <c:pt idx="46" formatCode="General">
                  <c:v>0.39811000000000002</c:v>
                </c:pt>
                <c:pt idx="47" formatCode="General">
                  <c:v>0.50119000000000002</c:v>
                </c:pt>
                <c:pt idx="48" formatCode="General">
                  <c:v>0.63095999999999997</c:v>
                </c:pt>
                <c:pt idx="49" formatCode="General">
                  <c:v>0.79432999999999998</c:v>
                </c:pt>
                <c:pt idx="50" formatCode="General">
                  <c:v>1</c:v>
                </c:pt>
                <c:pt idx="51" formatCode="General">
                  <c:v>1.2588999999999999</c:v>
                </c:pt>
                <c:pt idx="52" formatCode="General">
                  <c:v>1.5849</c:v>
                </c:pt>
                <c:pt idx="53" formatCode="General">
                  <c:v>1.9953000000000001</c:v>
                </c:pt>
                <c:pt idx="54" formatCode="General">
                  <c:v>2.5118999999999998</c:v>
                </c:pt>
                <c:pt idx="55" formatCode="General">
                  <c:v>3.1623000000000001</c:v>
                </c:pt>
                <c:pt idx="56" formatCode="General">
                  <c:v>3.9811000000000001</c:v>
                </c:pt>
                <c:pt idx="57" formatCode="General">
                  <c:v>5.0118999999999998</c:v>
                </c:pt>
                <c:pt idx="58" formatCode="General">
                  <c:v>6.3095999999999997</c:v>
                </c:pt>
                <c:pt idx="59" formatCode="General">
                  <c:v>7.9432999999999998</c:v>
                </c:pt>
                <c:pt idx="60" formatCode="General">
                  <c:v>10</c:v>
                </c:pt>
                <c:pt idx="61" formatCode="General">
                  <c:v>12.589</c:v>
                </c:pt>
                <c:pt idx="62" formatCode="General">
                  <c:v>15.849</c:v>
                </c:pt>
                <c:pt idx="63" formatCode="General">
                  <c:v>19.952999999999999</c:v>
                </c:pt>
                <c:pt idx="64" formatCode="General">
                  <c:v>25.119</c:v>
                </c:pt>
                <c:pt idx="65" formatCode="General">
                  <c:v>31.623000000000001</c:v>
                </c:pt>
                <c:pt idx="66" formatCode="General">
                  <c:v>39.811</c:v>
                </c:pt>
                <c:pt idx="67" formatCode="General">
                  <c:v>50.119</c:v>
                </c:pt>
                <c:pt idx="68" formatCode="General">
                  <c:v>63.095999999999997</c:v>
                </c:pt>
                <c:pt idx="69" formatCode="General">
                  <c:v>79.433000000000007</c:v>
                </c:pt>
                <c:pt idx="70" formatCode="General">
                  <c:v>100</c:v>
                </c:pt>
                <c:pt idx="71" formatCode="General">
                  <c:v>125.89</c:v>
                </c:pt>
                <c:pt idx="72" formatCode="General">
                  <c:v>158.49</c:v>
                </c:pt>
                <c:pt idx="73" formatCode="General">
                  <c:v>199.53</c:v>
                </c:pt>
                <c:pt idx="74" formatCode="General">
                  <c:v>251.19</c:v>
                </c:pt>
                <c:pt idx="75" formatCode="General">
                  <c:v>316.23</c:v>
                </c:pt>
                <c:pt idx="76" formatCode="General">
                  <c:v>398.11</c:v>
                </c:pt>
                <c:pt idx="77" formatCode="General">
                  <c:v>501.19</c:v>
                </c:pt>
                <c:pt idx="78" formatCode="General">
                  <c:v>630.96</c:v>
                </c:pt>
                <c:pt idx="79" formatCode="General">
                  <c:v>794.33</c:v>
                </c:pt>
                <c:pt idx="80" formatCode="General">
                  <c:v>1000</c:v>
                </c:pt>
                <c:pt idx="81" formatCode="General">
                  <c:v>1258.9000000000001</c:v>
                </c:pt>
                <c:pt idx="82" formatCode="General">
                  <c:v>1584.9</c:v>
                </c:pt>
                <c:pt idx="83" formatCode="General">
                  <c:v>1995.3</c:v>
                </c:pt>
                <c:pt idx="84" formatCode="General">
                  <c:v>2511.9</c:v>
                </c:pt>
                <c:pt idx="85" formatCode="General">
                  <c:v>3162.3</c:v>
                </c:pt>
                <c:pt idx="86" formatCode="General">
                  <c:v>3981.1</c:v>
                </c:pt>
                <c:pt idx="87" formatCode="General">
                  <c:v>5011.8999999999996</c:v>
                </c:pt>
                <c:pt idx="88" formatCode="General">
                  <c:v>6309.6</c:v>
                </c:pt>
                <c:pt idx="89" formatCode="General">
                  <c:v>7943.3</c:v>
                </c:pt>
                <c:pt idx="90" formatCode="General">
                  <c:v>10000</c:v>
                </c:pt>
                <c:pt idx="91" formatCode="General">
                  <c:v>12589</c:v>
                </c:pt>
                <c:pt idx="92" formatCode="General">
                  <c:v>15849</c:v>
                </c:pt>
                <c:pt idx="93" formatCode="General">
                  <c:v>19953</c:v>
                </c:pt>
                <c:pt idx="94" formatCode="General">
                  <c:v>25119</c:v>
                </c:pt>
                <c:pt idx="95" formatCode="General">
                  <c:v>31623</c:v>
                </c:pt>
                <c:pt idx="96" formatCode="General">
                  <c:v>39811</c:v>
                </c:pt>
                <c:pt idx="97" formatCode="General">
                  <c:v>50119</c:v>
                </c:pt>
                <c:pt idx="98" formatCode="General">
                  <c:v>63096</c:v>
                </c:pt>
                <c:pt idx="99" formatCode="General">
                  <c:v>79433</c:v>
                </c:pt>
                <c:pt idx="100">
                  <c:v>100000</c:v>
                </c:pt>
                <c:pt idx="101">
                  <c:v>125890</c:v>
                </c:pt>
                <c:pt idx="102">
                  <c:v>158490</c:v>
                </c:pt>
                <c:pt idx="103">
                  <c:v>199530</c:v>
                </c:pt>
                <c:pt idx="104">
                  <c:v>251190</c:v>
                </c:pt>
                <c:pt idx="105">
                  <c:v>316230</c:v>
                </c:pt>
                <c:pt idx="106">
                  <c:v>398110</c:v>
                </c:pt>
                <c:pt idx="107">
                  <c:v>501190</c:v>
                </c:pt>
                <c:pt idx="108">
                  <c:v>630960</c:v>
                </c:pt>
                <c:pt idx="109">
                  <c:v>794330</c:v>
                </c:pt>
                <c:pt idx="110">
                  <c:v>1000000</c:v>
                </c:pt>
                <c:pt idx="111">
                  <c:v>1258900</c:v>
                </c:pt>
                <c:pt idx="112">
                  <c:v>1584900</c:v>
                </c:pt>
                <c:pt idx="113">
                  <c:v>1995300</c:v>
                </c:pt>
                <c:pt idx="114">
                  <c:v>2511900</c:v>
                </c:pt>
                <c:pt idx="115">
                  <c:v>3162300</c:v>
                </c:pt>
                <c:pt idx="116">
                  <c:v>3981100</c:v>
                </c:pt>
                <c:pt idx="117">
                  <c:v>5011900</c:v>
                </c:pt>
                <c:pt idx="118">
                  <c:v>6309600</c:v>
                </c:pt>
                <c:pt idx="119">
                  <c:v>7943300</c:v>
                </c:pt>
                <c:pt idx="120">
                  <c:v>10000000</c:v>
                </c:pt>
              </c:numCache>
            </c:numRef>
          </c:xVal>
          <c:yVal>
            <c:numRef>
              <c:f>explicit!$G$5:$G$125</c:f>
              <c:numCache>
                <c:formatCode>0.00E+00</c:formatCode>
                <c:ptCount val="121"/>
                <c:pt idx="0">
                  <c:v>-6.2392549498464305E-8</c:v>
                </c:pt>
                <c:pt idx="1">
                  <c:v>-6.2367217314929799E-8</c:v>
                </c:pt>
                <c:pt idx="2">
                  <c:v>-6.2367801430927098E-8</c:v>
                </c:pt>
                <c:pt idx="3">
                  <c:v>-6.2367229940874009E-8</c:v>
                </c:pt>
                <c:pt idx="4">
                  <c:v>-6.2368447576811993E-8</c:v>
                </c:pt>
                <c:pt idx="5">
                  <c:v>-6.2369405469692006E-8</c:v>
                </c:pt>
                <c:pt idx="6">
                  <c:v>-6.2364514246653983E-8</c:v>
                </c:pt>
                <c:pt idx="7">
                  <c:v>-6.2371672797647987E-8</c:v>
                </c:pt>
                <c:pt idx="8">
                  <c:v>-6.2364403486258025E-8</c:v>
                </c:pt>
                <c:pt idx="9">
                  <c:v>-6.2372664723439959E-8</c:v>
                </c:pt>
                <c:pt idx="10">
                  <c:v>-6.2372369028101019E-8</c:v>
                </c:pt>
                <c:pt idx="11">
                  <c:v>-6.2374332346331006E-8</c:v>
                </c:pt>
                <c:pt idx="12">
                  <c:v>-6.2368037860404972E-8</c:v>
                </c:pt>
                <c:pt idx="13">
                  <c:v>-6.2375809191169881E-8</c:v>
                </c:pt>
                <c:pt idx="14">
                  <c:v>-6.2377648512789986E-8</c:v>
                </c:pt>
                <c:pt idx="15">
                  <c:v>-6.2416106400839928E-8</c:v>
                </c:pt>
                <c:pt idx="16">
                  <c:v>-6.2326872780259949E-8</c:v>
                </c:pt>
                <c:pt idx="17">
                  <c:v>-6.2393659680050146E-8</c:v>
                </c:pt>
                <c:pt idx="18">
                  <c:v>-6.2413360599100263E-8</c:v>
                </c:pt>
                <c:pt idx="19">
                  <c:v>-6.2387583192550056E-8</c:v>
                </c:pt>
                <c:pt idx="20">
                  <c:v>-6.2370406029569959E-8</c:v>
                </c:pt>
                <c:pt idx="21">
                  <c:v>-6.2370005999850357E-8</c:v>
                </c:pt>
                <c:pt idx="22">
                  <c:v>-6.2377766014710053E-8</c:v>
                </c:pt>
                <c:pt idx="23">
                  <c:v>-6.251840073149985E-8</c:v>
                </c:pt>
                <c:pt idx="24">
                  <c:v>-6.2432020268199568E-8</c:v>
                </c:pt>
                <c:pt idx="25">
                  <c:v>-6.2562701052102006E-8</c:v>
                </c:pt>
                <c:pt idx="26">
                  <c:v>-6.2911340146797496E-8</c:v>
                </c:pt>
                <c:pt idx="27">
                  <c:v>-6.2376133041298952E-8</c:v>
                </c:pt>
                <c:pt idx="28">
                  <c:v>-6.2265154482104722E-8</c:v>
                </c:pt>
                <c:pt idx="29">
                  <c:v>-6.2503290337594835E-8</c:v>
                </c:pt>
                <c:pt idx="30">
                  <c:v>-6.256590080039575E-8</c:v>
                </c:pt>
                <c:pt idx="31">
                  <c:v>-6.3359126028193768E-8</c:v>
                </c:pt>
                <c:pt idx="32">
                  <c:v>-6.4550286702101862E-8</c:v>
                </c:pt>
                <c:pt idx="33">
                  <c:v>-6.7300292939980388E-8</c:v>
                </c:pt>
                <c:pt idx="34">
                  <c:v>-7.1834411308988608E-8</c:v>
                </c:pt>
                <c:pt idx="35">
                  <c:v>-7.5863832408993746E-8</c:v>
                </c:pt>
                <c:pt idx="36">
                  <c:v>-7.7724486235021366E-8</c:v>
                </c:pt>
                <c:pt idx="37">
                  <c:v>-8.4035404275995158E-8</c:v>
                </c:pt>
                <c:pt idx="38">
                  <c:v>-8.3920648969012992E-8</c:v>
                </c:pt>
                <c:pt idx="39">
                  <c:v>-1.0039056957706228E-7</c:v>
                </c:pt>
                <c:pt idx="40">
                  <c:v>-1.2836019272304249E-7</c:v>
                </c:pt>
                <c:pt idx="41">
                  <c:v>-1.5133340534097955E-7</c:v>
                </c:pt>
                <c:pt idx="42">
                  <c:v>-1.7135850703306997E-7</c:v>
                </c:pt>
                <c:pt idx="43">
                  <c:v>-2.9123234688991154E-7</c:v>
                </c:pt>
                <c:pt idx="44">
                  <c:v>-3.8180320604988376E-7</c:v>
                </c:pt>
                <c:pt idx="45">
                  <c:v>-5.0327490080026224E-7</c:v>
                </c:pt>
                <c:pt idx="46">
                  <c:v>-7.860283695901131E-7</c:v>
                </c:pt>
                <c:pt idx="47">
                  <c:v>-1.0552414891201733E-6</c:v>
                </c:pt>
                <c:pt idx="48">
                  <c:v>-1.5220154273498307E-6</c:v>
                </c:pt>
                <c:pt idx="49">
                  <c:v>-2.4180197086796917E-6</c:v>
                </c:pt>
                <c:pt idx="50">
                  <c:v>-3.5510394774101312E-6</c:v>
                </c:pt>
                <c:pt idx="51">
                  <c:v>-4.8758538930687711E-6</c:v>
                </c:pt>
                <c:pt idx="52">
                  <c:v>-7.6903899315500235E-6</c:v>
                </c:pt>
                <c:pt idx="53">
                  <c:v>-1.1581050957000863E-5</c:v>
                </c:pt>
                <c:pt idx="54">
                  <c:v>-1.5257443516498992E-5</c:v>
                </c:pt>
                <c:pt idx="55">
                  <c:v>-1.7618943773299589E-5</c:v>
                </c:pt>
                <c:pt idx="56">
                  <c:v>-1.4094004503702184E-5</c:v>
                </c:pt>
                <c:pt idx="57">
                  <c:v>-3.6031446520173871E-7</c:v>
                </c:pt>
                <c:pt idx="58">
                  <c:v>2.6907250997701415E-5</c:v>
                </c:pt>
                <c:pt idx="59">
                  <c:v>7.5037415578897704E-5</c:v>
                </c:pt>
                <c:pt idx="60">
                  <c:v>1.5538057022920077E-4</c:v>
                </c:pt>
                <c:pt idx="61">
                  <c:v>2.8996675297099372E-4</c:v>
                </c:pt>
                <c:pt idx="62">
                  <c:v>5.2179027136929623E-4</c:v>
                </c:pt>
                <c:pt idx="63">
                  <c:v>8.9854547743099811E-4</c:v>
                </c:pt>
                <c:pt idx="64">
                  <c:v>1.4991834061640064E-3</c:v>
                </c:pt>
                <c:pt idx="65">
                  <c:v>2.5148050895749952E-3</c:v>
                </c:pt>
                <c:pt idx="66">
                  <c:v>4.1042216355240135E-3</c:v>
                </c:pt>
                <c:pt idx="67">
                  <c:v>6.582915873908024E-3</c:v>
                </c:pt>
                <c:pt idx="68">
                  <c:v>1.0548631061599978E-2</c:v>
                </c:pt>
                <c:pt idx="69">
                  <c:v>1.6450471299649994E-2</c:v>
                </c:pt>
                <c:pt idx="70">
                  <c:v>2.5058372694263031E-2</c:v>
                </c:pt>
                <c:pt idx="71">
                  <c:v>3.7561409105567045E-2</c:v>
                </c:pt>
                <c:pt idx="72">
                  <c:v>5.5622965150746939E-2</c:v>
                </c:pt>
                <c:pt idx="73">
                  <c:v>8.0080499022800011E-2</c:v>
                </c:pt>
                <c:pt idx="74">
                  <c:v>0.11304542164226494</c:v>
                </c:pt>
                <c:pt idx="75">
                  <c:v>0.15464804465661985</c:v>
                </c:pt>
                <c:pt idx="76">
                  <c:v>0.20426620248777017</c:v>
                </c:pt>
                <c:pt idx="77">
                  <c:v>0.26028168678979013</c:v>
                </c:pt>
                <c:pt idx="78">
                  <c:v>0.3256749438767399</c:v>
                </c:pt>
                <c:pt idx="79">
                  <c:v>0.39169808545457996</c:v>
                </c:pt>
                <c:pt idx="80">
                  <c:v>0.45150596386885011</c:v>
                </c:pt>
                <c:pt idx="81">
                  <c:v>0.50771162711345008</c:v>
                </c:pt>
                <c:pt idx="82">
                  <c:v>0.55248450895413992</c:v>
                </c:pt>
                <c:pt idx="83">
                  <c:v>0.5758156138277597</c:v>
                </c:pt>
                <c:pt idx="84">
                  <c:v>0.58141871909715981</c:v>
                </c:pt>
                <c:pt idx="85">
                  <c:v>0.56697864364395034</c:v>
                </c:pt>
                <c:pt idx="86">
                  <c:v>0.52237248808787973</c:v>
                </c:pt>
                <c:pt idx="87">
                  <c:v>0.45338595585309971</c:v>
                </c:pt>
                <c:pt idx="88">
                  <c:v>0.36284953751632987</c:v>
                </c:pt>
                <c:pt idx="89">
                  <c:v>0.24455310525118978</c:v>
                </c:pt>
                <c:pt idx="90">
                  <c:v>0.10653720337634986</c:v>
                </c:pt>
                <c:pt idx="91">
                  <c:v>-3.6101918026809621E-2</c:v>
                </c:pt>
                <c:pt idx="92">
                  <c:v>-0.17605825041466971</c:v>
                </c:pt>
                <c:pt idx="93">
                  <c:v>-0.30053751405085993</c:v>
                </c:pt>
                <c:pt idx="94">
                  <c:v>-0.4018975895421999</c:v>
                </c:pt>
                <c:pt idx="95">
                  <c:v>-0.47289174196258976</c:v>
                </c:pt>
                <c:pt idx="96">
                  <c:v>-0.50497839961191993</c:v>
                </c:pt>
                <c:pt idx="97">
                  <c:v>-0.50458673925794084</c:v>
                </c:pt>
                <c:pt idx="98">
                  <c:v>-0.48246736749694996</c:v>
                </c:pt>
                <c:pt idx="99">
                  <c:v>-0.44267438975098017</c:v>
                </c:pt>
                <c:pt idx="100">
                  <c:v>-0.38299535500305026</c:v>
                </c:pt>
                <c:pt idx="101">
                  <c:v>-0.32540361717800081</c:v>
                </c:pt>
                <c:pt idx="102">
                  <c:v>-0.27156937869660069</c:v>
                </c:pt>
                <c:pt idx="103">
                  <c:v>-0.21700752468269968</c:v>
                </c:pt>
                <c:pt idx="104">
                  <c:v>-0.17492271802020021</c:v>
                </c:pt>
                <c:pt idx="105">
                  <c:v>-0.14241826582460071</c:v>
                </c:pt>
                <c:pt idx="106">
                  <c:v>-0.10830188856460055</c:v>
                </c:pt>
                <c:pt idx="107">
                  <c:v>-8.5132423089300246E-2</c:v>
                </c:pt>
                <c:pt idx="108">
                  <c:v>-6.7275188579898781E-2</c:v>
                </c:pt>
                <c:pt idx="109">
                  <c:v>-4.5952099778100219E-2</c:v>
                </c:pt>
                <c:pt idx="110">
                  <c:v>-3.1282447001601099E-2</c:v>
                </c:pt>
                <c:pt idx="111">
                  <c:v>-5.3143819416998639E-3</c:v>
                </c:pt>
                <c:pt idx="112">
                  <c:v>9.9515159108012341E-3</c:v>
                </c:pt>
                <c:pt idx="113">
                  <c:v>6.5449974682998402E-3</c:v>
                </c:pt>
                <c:pt idx="114">
                  <c:v>-4.8621119510094957E-4</c:v>
                </c:pt>
                <c:pt idx="115">
                  <c:v>6.9149333627009923E-3</c:v>
                </c:pt>
                <c:pt idx="116">
                  <c:v>1.1808886177600897E-2</c:v>
                </c:pt>
                <c:pt idx="117">
                  <c:v>1.4255624875101347E-2</c:v>
                </c:pt>
                <c:pt idx="118">
                  <c:v>1.3312214570699865E-2</c:v>
                </c:pt>
                <c:pt idx="119">
                  <c:v>9.0314016070998093E-3</c:v>
                </c:pt>
                <c:pt idx="120">
                  <c:v>5.4609193501988784E-3</c:v>
                </c:pt>
              </c:numCache>
            </c:numRef>
          </c:yVal>
          <c:smooth val="0"/>
          <c:extLst>
            <c:ext xmlns:c16="http://schemas.microsoft.com/office/drawing/2014/chart" uri="{C3380CC4-5D6E-409C-BE32-E72D297353CC}">
              <c16:uniqueId val="{00000004-8A0A-4506-BE21-BB6F34BAEDF3}"/>
            </c:ext>
          </c:extLst>
        </c:ser>
        <c:dLbls>
          <c:showLegendKey val="0"/>
          <c:showVal val="0"/>
          <c:showCatName val="0"/>
          <c:showSerName val="0"/>
          <c:showPercent val="0"/>
          <c:showBubbleSize val="0"/>
        </c:dLbls>
        <c:axId val="251974536"/>
        <c:axId val="317520312"/>
      </c:scatterChart>
      <c:valAx>
        <c:axId val="317524232"/>
        <c:scaling>
          <c:logBase val="10"/>
          <c:orientation val="minMax"/>
          <c:min val="0.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E+00" sourceLinked="0"/>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524624"/>
        <c:crosses val="autoZero"/>
        <c:crossBetween val="midCat"/>
      </c:valAx>
      <c:valAx>
        <c:axId val="3175246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Temperature above</a:t>
                </a:r>
                <a:r>
                  <a:rPr lang="en-GB" baseline="0"/>
                  <a:t> initial, Tf (K)</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524232"/>
        <c:crossesAt val="0.1"/>
        <c:crossBetween val="midCat"/>
      </c:valAx>
      <c:valAx>
        <c:axId val="31752031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Tf</a:t>
                </a:r>
                <a:r>
                  <a:rPr lang="en-GB" baseline="0"/>
                  <a:t> (explicit)-Tf(CR)</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974536"/>
        <c:crosses val="max"/>
        <c:crossBetween val="midCat"/>
      </c:valAx>
      <c:valAx>
        <c:axId val="251974536"/>
        <c:scaling>
          <c:logBase val="10"/>
          <c:orientation val="minMax"/>
        </c:scaling>
        <c:delete val="1"/>
        <c:axPos val="b"/>
        <c:numFmt formatCode="0.00E+00" sourceLinked="1"/>
        <c:majorTickMark val="out"/>
        <c:minorTickMark val="none"/>
        <c:tickLblPos val="nextTo"/>
        <c:crossAx val="317520312"/>
        <c:crosses val="autoZero"/>
        <c:crossBetween val="midCat"/>
      </c:valAx>
      <c:spPr>
        <a:noFill/>
        <a:ln>
          <a:noFill/>
        </a:ln>
        <a:effectLst/>
      </c:spPr>
    </c:plotArea>
    <c:legend>
      <c:legendPos val="r"/>
      <c:layout>
        <c:manualLayout>
          <c:xMode val="edge"/>
          <c:yMode val="edge"/>
          <c:x val="0.14155489938757657"/>
          <c:y val="6.5392971711869349E-2"/>
          <c:w val="0.28186198600174978"/>
          <c:h val="0.312502187226596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6B2A5-902E-4280-881D-D49F54EB1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T1-book.dot</Template>
  <TotalTime>0</TotalTime>
  <Pages>8</Pages>
  <Words>2271</Words>
  <Characters>12860</Characters>
  <Application>Microsoft Office Word</Application>
  <DocSecurity>0</DocSecurity>
  <Lines>107</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15101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ATMSS</dc:creator>
  <cp:lastModifiedBy>Lapage K.P.</cp:lastModifiedBy>
  <cp:revision>2</cp:revision>
  <cp:lastPrinted>2018-02-24T14:56:00Z</cp:lastPrinted>
  <dcterms:created xsi:type="dcterms:W3CDTF">2018-11-07T11:31:00Z</dcterms:created>
  <dcterms:modified xsi:type="dcterms:W3CDTF">2018-11-07T11:31:00Z</dcterms:modified>
</cp:coreProperties>
</file>