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75D042" w14:textId="30D35628" w:rsidR="007228AE" w:rsidRDefault="00D93887" w:rsidP="007228AE">
      <w:pPr>
        <w:spacing w:line="480" w:lineRule="auto"/>
        <w:outlineLvl w:val="0"/>
        <w:rPr>
          <w:b/>
        </w:rPr>
      </w:pPr>
      <w:bookmarkStart w:id="0" w:name="_GoBack"/>
      <w:bookmarkEnd w:id="0"/>
      <w:r>
        <w:rPr>
          <w:b/>
        </w:rPr>
        <w:t>Green open access version of:</w:t>
      </w:r>
    </w:p>
    <w:p w14:paraId="4B87B90F" w14:textId="77777777" w:rsidR="00D93887" w:rsidRDefault="00D93887" w:rsidP="007228AE">
      <w:pPr>
        <w:spacing w:line="480" w:lineRule="auto"/>
        <w:outlineLvl w:val="0"/>
        <w:rPr>
          <w:b/>
        </w:rPr>
      </w:pPr>
    </w:p>
    <w:p w14:paraId="20C359CE" w14:textId="77777777" w:rsidR="0096392F" w:rsidRPr="003A59B1" w:rsidRDefault="00875C27" w:rsidP="007228AE">
      <w:pPr>
        <w:spacing w:line="480" w:lineRule="auto"/>
        <w:jc w:val="center"/>
        <w:outlineLvl w:val="0"/>
        <w:rPr>
          <w:b/>
        </w:rPr>
      </w:pPr>
      <w:r>
        <w:rPr>
          <w:b/>
        </w:rPr>
        <w:t>Understanding Fans’ Responses to the Sponsor of a</w:t>
      </w:r>
      <w:r w:rsidRPr="003A59B1">
        <w:rPr>
          <w:b/>
        </w:rPr>
        <w:t xml:space="preserve"> Rival Team</w:t>
      </w:r>
    </w:p>
    <w:p w14:paraId="015907FC" w14:textId="77777777" w:rsidR="0096392F" w:rsidRPr="003A59B1" w:rsidRDefault="0096392F" w:rsidP="007228AE">
      <w:pPr>
        <w:spacing w:line="480" w:lineRule="auto"/>
        <w:jc w:val="center"/>
        <w:outlineLvl w:val="0"/>
        <w:rPr>
          <w:b/>
        </w:rPr>
      </w:pPr>
    </w:p>
    <w:p w14:paraId="4F940159" w14:textId="77777777" w:rsidR="0096392F" w:rsidRPr="003A59B1" w:rsidRDefault="0096392F" w:rsidP="007228AE">
      <w:pPr>
        <w:spacing w:line="480" w:lineRule="auto"/>
        <w:jc w:val="center"/>
        <w:rPr>
          <w:vertAlign w:val="superscript"/>
        </w:rPr>
      </w:pPr>
      <w:r w:rsidRPr="003A59B1">
        <w:t>Robert J Angell</w:t>
      </w:r>
      <w:r w:rsidRPr="003A59B1">
        <w:rPr>
          <w:vertAlign w:val="superscript"/>
        </w:rPr>
        <w:t xml:space="preserve">1,  </w:t>
      </w:r>
      <w:r w:rsidRPr="003A59B1">
        <w:t>Matthew Gorton</w:t>
      </w:r>
      <w:r w:rsidRPr="003A59B1">
        <w:rPr>
          <w:vertAlign w:val="superscript"/>
        </w:rPr>
        <w:t>2</w:t>
      </w:r>
      <w:r w:rsidRPr="003A59B1">
        <w:t>, Paul Bottomley</w:t>
      </w:r>
      <w:r w:rsidRPr="003A59B1">
        <w:rPr>
          <w:vertAlign w:val="superscript"/>
        </w:rPr>
        <w:t>3</w:t>
      </w:r>
      <w:r w:rsidRPr="003A59B1">
        <w:t>,</w:t>
      </w:r>
      <w:r w:rsidRPr="003A59B1">
        <w:rPr>
          <w:vertAlign w:val="superscript"/>
        </w:rPr>
        <w:t xml:space="preserve"> </w:t>
      </w:r>
      <w:r w:rsidRPr="003A59B1">
        <w:t>John White</w:t>
      </w:r>
      <w:r w:rsidRPr="003A59B1">
        <w:rPr>
          <w:vertAlign w:val="superscript"/>
        </w:rPr>
        <w:t>4</w:t>
      </w:r>
      <w:r w:rsidRPr="003A59B1">
        <w:t>,</w:t>
      </w:r>
    </w:p>
    <w:p w14:paraId="7C049303" w14:textId="77777777" w:rsidR="0096392F" w:rsidRPr="003A59B1" w:rsidRDefault="0096392F" w:rsidP="007228AE">
      <w:pPr>
        <w:spacing w:line="480" w:lineRule="auto"/>
        <w:jc w:val="center"/>
      </w:pPr>
      <w:r w:rsidRPr="003A59B1">
        <w:rPr>
          <w:vertAlign w:val="superscript"/>
        </w:rPr>
        <w:t xml:space="preserve">1 </w:t>
      </w:r>
      <w:r w:rsidRPr="003A59B1">
        <w:t xml:space="preserve">Cardiff Business School, </w:t>
      </w:r>
      <w:r w:rsidRPr="003A59B1">
        <w:rPr>
          <w:iCs/>
        </w:rPr>
        <w:t xml:space="preserve">Aberconway Building, Colum Drive, Cardiff, CF10 3EU. UK. </w:t>
      </w:r>
      <w:r w:rsidRPr="003A59B1">
        <w:t xml:space="preserve">Tel: 0044 </w:t>
      </w:r>
      <w:r w:rsidRPr="003A59B1">
        <w:rPr>
          <w:rFonts w:eastAsia="Times New Roman"/>
          <w:shd w:val="clear" w:color="auto" w:fill="FFFFFF"/>
        </w:rPr>
        <w:t xml:space="preserve">29 208 79348, </w:t>
      </w:r>
      <w:hyperlink r:id="rId7" w:history="1">
        <w:r w:rsidRPr="003A59B1">
          <w:rPr>
            <w:color w:val="0156AA"/>
          </w:rPr>
          <w:t>Angellrj@Cardiff.ac.uk</w:t>
        </w:r>
      </w:hyperlink>
    </w:p>
    <w:p w14:paraId="5688E408" w14:textId="77777777" w:rsidR="0096392F" w:rsidRPr="003A59B1" w:rsidRDefault="0096392F" w:rsidP="007228AE">
      <w:pPr>
        <w:spacing w:line="480" w:lineRule="auto"/>
        <w:ind w:left="720"/>
        <w:jc w:val="center"/>
        <w:rPr>
          <w:vertAlign w:val="superscript"/>
        </w:rPr>
      </w:pPr>
    </w:p>
    <w:p w14:paraId="5CA0F02E" w14:textId="77777777" w:rsidR="0096392F" w:rsidRPr="003A59B1" w:rsidRDefault="0096392F" w:rsidP="007228AE">
      <w:pPr>
        <w:spacing w:line="480" w:lineRule="auto"/>
        <w:ind w:left="720"/>
        <w:jc w:val="center"/>
        <w:rPr>
          <w:color w:val="0156AA"/>
        </w:rPr>
      </w:pPr>
      <w:r w:rsidRPr="003A59B1">
        <w:rPr>
          <w:vertAlign w:val="superscript"/>
        </w:rPr>
        <w:t>2</w:t>
      </w:r>
      <w:r w:rsidRPr="003A59B1">
        <w:t xml:space="preserve"> Newcastle University Business School, 5 Barrack Road, Newcastle upon Tyne, UK. Tel: 0044 1912081576. Email: </w:t>
      </w:r>
      <w:hyperlink r:id="rId8" w:history="1">
        <w:r w:rsidRPr="003A59B1">
          <w:rPr>
            <w:color w:val="0156AA"/>
          </w:rPr>
          <w:t>matthew.gorton@newcastle.ac.uk</w:t>
        </w:r>
      </w:hyperlink>
    </w:p>
    <w:p w14:paraId="252AF66B" w14:textId="77777777" w:rsidR="0096392F" w:rsidRPr="003A59B1" w:rsidRDefault="0096392F" w:rsidP="007228AE">
      <w:pPr>
        <w:spacing w:line="480" w:lineRule="auto"/>
        <w:ind w:left="720"/>
        <w:jc w:val="center"/>
      </w:pPr>
    </w:p>
    <w:p w14:paraId="7C3C3B50" w14:textId="77777777" w:rsidR="0096392F" w:rsidRPr="003A59B1" w:rsidRDefault="0096392F" w:rsidP="007228AE">
      <w:pPr>
        <w:spacing w:line="480" w:lineRule="auto"/>
        <w:jc w:val="center"/>
        <w:rPr>
          <w:rFonts w:ascii="Times" w:eastAsia="Times New Roman" w:hAnsi="Times"/>
          <w:sz w:val="20"/>
          <w:szCs w:val="20"/>
        </w:rPr>
      </w:pPr>
      <w:r w:rsidRPr="003A59B1">
        <w:rPr>
          <w:vertAlign w:val="superscript"/>
        </w:rPr>
        <w:t xml:space="preserve">3 </w:t>
      </w:r>
      <w:r w:rsidRPr="003A59B1">
        <w:t xml:space="preserve">Cardiff Business School, </w:t>
      </w:r>
      <w:r w:rsidRPr="003A59B1">
        <w:rPr>
          <w:iCs/>
        </w:rPr>
        <w:t xml:space="preserve">Aberconway Building, Colum Drive, Cardiff, CF10 3EU. UK. </w:t>
      </w:r>
      <w:r w:rsidRPr="003A59B1">
        <w:t xml:space="preserve">Tel: </w:t>
      </w:r>
      <w:r w:rsidRPr="003A59B1">
        <w:rPr>
          <w:rFonts w:eastAsia="Times New Roman"/>
          <w:iCs/>
          <w:color w:val="383735"/>
          <w:shd w:val="clear" w:color="auto" w:fill="FFFFFF"/>
        </w:rPr>
        <w:t>0044 29 208 75609</w:t>
      </w:r>
      <w:r w:rsidRPr="003A59B1">
        <w:rPr>
          <w:rFonts w:eastAsia="Times New Roman"/>
          <w:shd w:val="clear" w:color="auto" w:fill="FFFFFF"/>
        </w:rPr>
        <w:t xml:space="preserve">, </w:t>
      </w:r>
      <w:r w:rsidRPr="003A59B1">
        <w:t>BottomleyP@cardiff.ac.uk</w:t>
      </w:r>
    </w:p>
    <w:p w14:paraId="2DBC611A" w14:textId="77777777" w:rsidR="0096392F" w:rsidRPr="003A59B1" w:rsidRDefault="0096392F" w:rsidP="007228AE">
      <w:pPr>
        <w:spacing w:line="480" w:lineRule="auto"/>
        <w:jc w:val="center"/>
      </w:pPr>
    </w:p>
    <w:p w14:paraId="2EE5F1CC" w14:textId="77777777" w:rsidR="0096392F" w:rsidRPr="003A59B1" w:rsidRDefault="0096392F" w:rsidP="007228AE">
      <w:pPr>
        <w:spacing w:line="480" w:lineRule="auto"/>
        <w:jc w:val="center"/>
      </w:pPr>
      <w:r w:rsidRPr="003A59B1">
        <w:rPr>
          <w:vertAlign w:val="superscript"/>
        </w:rPr>
        <w:t>4</w:t>
      </w:r>
      <w:r w:rsidRPr="003A59B1">
        <w:t xml:space="preserve"> Plymouth Business School, Plymouth University, </w:t>
      </w:r>
      <w:r w:rsidRPr="003A59B1">
        <w:rPr>
          <w:lang w:val="en"/>
        </w:rPr>
        <w:t>Drake Circus, Plymouth, Devon. PL4 8AA. UK.</w:t>
      </w:r>
    </w:p>
    <w:p w14:paraId="4679E04C" w14:textId="77777777" w:rsidR="0096392F" w:rsidRPr="003A59B1" w:rsidRDefault="0096392F" w:rsidP="007228AE">
      <w:pPr>
        <w:spacing w:line="480" w:lineRule="auto"/>
        <w:jc w:val="center"/>
      </w:pPr>
      <w:r w:rsidRPr="003A59B1">
        <w:t xml:space="preserve">Telephone: 0044 1752 585652, </w:t>
      </w:r>
      <w:hyperlink r:id="rId9" w:history="1">
        <w:r w:rsidRPr="003A59B1">
          <w:rPr>
            <w:color w:val="0156AA"/>
          </w:rPr>
          <w:t>John.White@plymouth.ac.uk</w:t>
        </w:r>
      </w:hyperlink>
    </w:p>
    <w:p w14:paraId="4C9E9E7F" w14:textId="77777777" w:rsidR="0096392F" w:rsidRPr="003A59B1" w:rsidRDefault="0096392F" w:rsidP="007228AE">
      <w:pPr>
        <w:spacing w:line="480" w:lineRule="auto"/>
        <w:jc w:val="center"/>
      </w:pPr>
    </w:p>
    <w:p w14:paraId="7C3354A3" w14:textId="77777777" w:rsidR="0096392F" w:rsidRPr="003A59B1" w:rsidRDefault="0096392F" w:rsidP="007228AE">
      <w:pPr>
        <w:spacing w:line="480" w:lineRule="auto"/>
        <w:jc w:val="center"/>
      </w:pPr>
    </w:p>
    <w:p w14:paraId="5842DDA3" w14:textId="77777777" w:rsidR="00370C7A" w:rsidRPr="002547A5" w:rsidRDefault="0096392F" w:rsidP="002547A5">
      <w:pPr>
        <w:spacing w:line="480" w:lineRule="auto"/>
        <w:ind w:left="720"/>
        <w:jc w:val="center"/>
      </w:pPr>
      <w:r w:rsidRPr="003A59B1">
        <w:lastRenderedPageBreak/>
        <w:t>Corresponding author: Dr. Robert J Angell</w:t>
      </w:r>
    </w:p>
    <w:p w14:paraId="183D89C3" w14:textId="77777777" w:rsidR="0096392F" w:rsidRDefault="00875C27" w:rsidP="00875C27">
      <w:pPr>
        <w:spacing w:line="480" w:lineRule="auto"/>
        <w:jc w:val="center"/>
        <w:outlineLvl w:val="0"/>
        <w:rPr>
          <w:b/>
        </w:rPr>
      </w:pPr>
      <w:r>
        <w:rPr>
          <w:b/>
        </w:rPr>
        <w:t>Understanding Fans’ Responses to the Sponsor of a</w:t>
      </w:r>
      <w:r w:rsidRPr="003A59B1">
        <w:rPr>
          <w:b/>
        </w:rPr>
        <w:t xml:space="preserve"> Rival Team</w:t>
      </w:r>
    </w:p>
    <w:p w14:paraId="0BDAC5A0" w14:textId="77777777" w:rsidR="003A59B1" w:rsidRPr="00093393" w:rsidRDefault="003A59B1" w:rsidP="007228AE">
      <w:pPr>
        <w:spacing w:line="480" w:lineRule="auto"/>
        <w:contextualSpacing/>
        <w:jc w:val="center"/>
        <w:rPr>
          <w:b/>
        </w:rPr>
      </w:pPr>
      <w:r w:rsidRPr="00093393">
        <w:rPr>
          <w:b/>
        </w:rPr>
        <w:t>A</w:t>
      </w:r>
      <w:r w:rsidR="0096392F">
        <w:rPr>
          <w:b/>
        </w:rPr>
        <w:t>bstract</w:t>
      </w:r>
    </w:p>
    <w:p w14:paraId="62DC3F0C" w14:textId="77777777" w:rsidR="003A59B1" w:rsidRPr="00093393" w:rsidRDefault="0096392F" w:rsidP="007228AE">
      <w:pPr>
        <w:spacing w:line="480" w:lineRule="auto"/>
        <w:contextualSpacing/>
        <w:rPr>
          <w:b/>
        </w:rPr>
      </w:pPr>
      <w:r>
        <w:rPr>
          <w:b/>
        </w:rPr>
        <w:t xml:space="preserve">Research </w:t>
      </w:r>
      <w:r w:rsidR="007228AE">
        <w:rPr>
          <w:b/>
        </w:rPr>
        <w:t>Q</w:t>
      </w:r>
      <w:r>
        <w:rPr>
          <w:b/>
        </w:rPr>
        <w:t>uestion</w:t>
      </w:r>
    </w:p>
    <w:p w14:paraId="366BAAD8" w14:textId="77777777" w:rsidR="0056391E" w:rsidRPr="00093393" w:rsidRDefault="0056391E" w:rsidP="007228AE">
      <w:pPr>
        <w:spacing w:line="480" w:lineRule="auto"/>
        <w:contextualSpacing/>
      </w:pPr>
      <w:r w:rsidRPr="00093393">
        <w:t xml:space="preserve">What factors determine </w:t>
      </w:r>
      <w:r w:rsidR="007118ED">
        <w:t>fans’</w:t>
      </w:r>
      <w:r w:rsidR="007118ED" w:rsidRPr="00093393">
        <w:t xml:space="preserve"> </w:t>
      </w:r>
      <w:r w:rsidRPr="00093393">
        <w:t xml:space="preserve">responses to the sponsor of a rival team? To what extent does higher </w:t>
      </w:r>
      <w:r w:rsidRPr="00093393">
        <w:rPr>
          <w:i/>
        </w:rPr>
        <w:t xml:space="preserve">in-group </w:t>
      </w:r>
      <w:r w:rsidRPr="00093393">
        <w:t xml:space="preserve">fan identification, more positive prior attitudes to the </w:t>
      </w:r>
      <w:r w:rsidR="004E4D5E">
        <w:t>sponsor</w:t>
      </w:r>
      <w:r w:rsidRPr="00093393">
        <w:t xml:space="preserve">, and a more congruent fit between the </w:t>
      </w:r>
      <w:r w:rsidR="004E4D5E">
        <w:t>sponsor</w:t>
      </w:r>
      <w:r w:rsidRPr="00093393">
        <w:t xml:space="preserve"> and club, cause denigration or mitigate negative outcomes for the </w:t>
      </w:r>
      <w:r w:rsidR="004E4D5E">
        <w:t>sponsor</w:t>
      </w:r>
      <w:r w:rsidRPr="00093393">
        <w:t>?</w:t>
      </w:r>
    </w:p>
    <w:p w14:paraId="5B85E121" w14:textId="77777777" w:rsidR="003A59B1" w:rsidRPr="00093393" w:rsidRDefault="0096392F" w:rsidP="007228AE">
      <w:pPr>
        <w:spacing w:line="480" w:lineRule="auto"/>
        <w:contextualSpacing/>
        <w:rPr>
          <w:b/>
        </w:rPr>
      </w:pPr>
      <w:r>
        <w:rPr>
          <w:b/>
        </w:rPr>
        <w:t xml:space="preserve">Research </w:t>
      </w:r>
      <w:r w:rsidR="007228AE">
        <w:rPr>
          <w:b/>
        </w:rPr>
        <w:t>M</w:t>
      </w:r>
      <w:r>
        <w:rPr>
          <w:b/>
        </w:rPr>
        <w:t>ethods</w:t>
      </w:r>
    </w:p>
    <w:p w14:paraId="3A1AA5D3" w14:textId="77777777" w:rsidR="003A59B1" w:rsidRPr="00093393" w:rsidRDefault="0056391E" w:rsidP="007228AE">
      <w:pPr>
        <w:spacing w:line="480" w:lineRule="auto"/>
        <w:contextualSpacing/>
        <w:rPr>
          <w:b/>
        </w:rPr>
      </w:pPr>
      <w:r w:rsidRPr="00445BA7">
        <w:t>300 questionnaires were collected from fans</w:t>
      </w:r>
      <w:r w:rsidRPr="00093393">
        <w:t xml:space="preserve"> of </w:t>
      </w:r>
      <w:r w:rsidR="003A59B1" w:rsidRPr="00093393">
        <w:t xml:space="preserve">English Premier League (EPL) football teams Newcastle United and Sunderland allowed us to test our model of sponsorship responses. Structural equation modelling (SEM) was used to evaluate each hypothesis. </w:t>
      </w:r>
    </w:p>
    <w:p w14:paraId="2B586CA4" w14:textId="77777777" w:rsidR="003A59B1" w:rsidRPr="00093393" w:rsidRDefault="0096392F" w:rsidP="007228AE">
      <w:pPr>
        <w:spacing w:line="480" w:lineRule="auto"/>
        <w:contextualSpacing/>
        <w:rPr>
          <w:b/>
        </w:rPr>
      </w:pPr>
      <w:r>
        <w:rPr>
          <w:b/>
        </w:rPr>
        <w:t>Results and Findings</w:t>
      </w:r>
    </w:p>
    <w:p w14:paraId="7A4C9303" w14:textId="77777777" w:rsidR="003A59B1" w:rsidRPr="00093393" w:rsidRDefault="009C7296" w:rsidP="007228AE">
      <w:pPr>
        <w:spacing w:line="480" w:lineRule="auto"/>
        <w:contextualSpacing/>
        <w:rPr>
          <w:b/>
        </w:rPr>
      </w:pPr>
      <w:r w:rsidRPr="00093393">
        <w:t xml:space="preserve">Brands will gain greater benefits from sponsorships deemed to be congruent with the rival team and where a higher pre-sponsorship attitude exists. More highly identified fans tend to pay greater attention to the sponsor of their rival team. </w:t>
      </w:r>
      <w:r w:rsidR="004014DB">
        <w:t>W</w:t>
      </w:r>
      <w:r w:rsidRPr="00093393">
        <w:t xml:space="preserve">e find that </w:t>
      </w:r>
      <w:r w:rsidRPr="00093393">
        <w:rPr>
          <w:i/>
        </w:rPr>
        <w:t>schadenfreude</w:t>
      </w:r>
      <w:r w:rsidRPr="00093393">
        <w:t xml:space="preserve"> is a </w:t>
      </w:r>
      <w:r w:rsidR="001C3286" w:rsidRPr="00093393">
        <w:t>better</w:t>
      </w:r>
      <w:r w:rsidRPr="00093393">
        <w:t xml:space="preserve"> predictor of affective and behavioural responses than </w:t>
      </w:r>
      <w:r w:rsidRPr="00093393">
        <w:rPr>
          <w:i/>
        </w:rPr>
        <w:t>fan identification</w:t>
      </w:r>
      <w:r w:rsidRPr="00093393">
        <w:t xml:space="preserve">, despite its popularity in </w:t>
      </w:r>
      <w:r w:rsidR="001C3286" w:rsidRPr="00093393">
        <w:t>recent</w:t>
      </w:r>
      <w:r w:rsidRPr="00093393">
        <w:t xml:space="preserve"> research involving rival fans.  </w:t>
      </w:r>
    </w:p>
    <w:p w14:paraId="66B0C636" w14:textId="77777777" w:rsidR="003A59B1" w:rsidRPr="00093393" w:rsidRDefault="0096392F" w:rsidP="007228AE">
      <w:pPr>
        <w:spacing w:line="480" w:lineRule="auto"/>
        <w:contextualSpacing/>
        <w:rPr>
          <w:b/>
        </w:rPr>
      </w:pPr>
      <w:r>
        <w:rPr>
          <w:b/>
        </w:rPr>
        <w:t>Implications</w:t>
      </w:r>
    </w:p>
    <w:p w14:paraId="26B0E3A7" w14:textId="77777777" w:rsidR="003A59B1" w:rsidRPr="00093393" w:rsidRDefault="003A59B1" w:rsidP="007228AE">
      <w:pPr>
        <w:spacing w:line="480" w:lineRule="auto"/>
        <w:contextualSpacing/>
      </w:pPr>
      <w:r w:rsidRPr="00093393">
        <w:t>Brand managers concerned about the size and scope of out-groups can employ our findings to more effectively configure sponsorship activities.</w:t>
      </w:r>
    </w:p>
    <w:p w14:paraId="6B1A55EE" w14:textId="77777777" w:rsidR="003A59B1" w:rsidRPr="00445BA7" w:rsidRDefault="003A59B1" w:rsidP="002547A5">
      <w:pPr>
        <w:shd w:val="clear" w:color="auto" w:fill="FFFFFF"/>
        <w:spacing w:before="100" w:beforeAutospacing="1" w:line="480" w:lineRule="auto"/>
        <w:contextualSpacing/>
        <w:rPr>
          <w:rFonts w:eastAsia="Times New Roman"/>
          <w:b/>
        </w:rPr>
      </w:pPr>
    </w:p>
    <w:p w14:paraId="6C5F8A9D" w14:textId="77777777" w:rsidR="00C36AD8" w:rsidRDefault="00C36AD8" w:rsidP="007228AE">
      <w:pPr>
        <w:shd w:val="clear" w:color="auto" w:fill="FFFFFF"/>
        <w:spacing w:before="100" w:beforeAutospacing="1" w:line="480" w:lineRule="auto"/>
        <w:contextualSpacing/>
        <w:rPr>
          <w:rFonts w:eastAsia="Times New Roman"/>
          <w:b/>
        </w:rPr>
      </w:pPr>
      <w:r>
        <w:rPr>
          <w:rFonts w:eastAsia="Times New Roman"/>
          <w:b/>
        </w:rPr>
        <w:t>Keywords</w:t>
      </w:r>
    </w:p>
    <w:p w14:paraId="28558C51" w14:textId="77777777" w:rsidR="00C36AD8" w:rsidRPr="002547A5" w:rsidRDefault="003A59B1" w:rsidP="007228AE">
      <w:pPr>
        <w:shd w:val="clear" w:color="auto" w:fill="FFFFFF"/>
        <w:spacing w:before="100" w:beforeAutospacing="1" w:line="480" w:lineRule="auto"/>
        <w:contextualSpacing/>
        <w:rPr>
          <w:rFonts w:eastAsia="Times New Roman"/>
          <w:i/>
        </w:rPr>
      </w:pPr>
      <w:r w:rsidRPr="00445BA7">
        <w:rPr>
          <w:rFonts w:eastAsia="Times New Roman"/>
        </w:rPr>
        <w:lastRenderedPageBreak/>
        <w:t xml:space="preserve">sponsorship, rival fans, perceived fit, </w:t>
      </w:r>
      <w:r w:rsidRPr="00445BA7">
        <w:rPr>
          <w:rFonts w:eastAsia="Times New Roman"/>
          <w:i/>
        </w:rPr>
        <w:t>schadenfreude</w:t>
      </w:r>
      <w:r w:rsidRPr="00445BA7">
        <w:rPr>
          <w:rFonts w:eastAsia="Times New Roman"/>
        </w:rPr>
        <w:t>, structural equation modelling</w:t>
      </w:r>
      <w:r w:rsidRPr="00445BA7">
        <w:rPr>
          <w:rFonts w:eastAsia="Times New Roman"/>
          <w:i/>
        </w:rPr>
        <w:t xml:space="preserve"> </w:t>
      </w:r>
    </w:p>
    <w:p w14:paraId="74F4CCD3" w14:textId="77777777" w:rsidR="00F125A5" w:rsidRPr="003A59B1" w:rsidRDefault="00F125A5" w:rsidP="00F125A5">
      <w:pPr>
        <w:spacing w:line="480" w:lineRule="auto"/>
        <w:jc w:val="center"/>
        <w:outlineLvl w:val="0"/>
        <w:rPr>
          <w:b/>
        </w:rPr>
      </w:pPr>
      <w:r>
        <w:rPr>
          <w:b/>
        </w:rPr>
        <w:t>Understanding Fans’ Responses to the Sponsor of a</w:t>
      </w:r>
      <w:r w:rsidRPr="003A59B1">
        <w:rPr>
          <w:b/>
        </w:rPr>
        <w:t xml:space="preserve"> Rival Team</w:t>
      </w:r>
    </w:p>
    <w:p w14:paraId="6E62ACD7" w14:textId="77777777" w:rsidR="003A59B1" w:rsidRPr="00093393" w:rsidRDefault="003A59B1" w:rsidP="007228AE">
      <w:pPr>
        <w:spacing w:line="480" w:lineRule="auto"/>
        <w:ind w:firstLine="720"/>
        <w:contextualSpacing/>
      </w:pPr>
      <w:r w:rsidRPr="00093393">
        <w:t xml:space="preserve">Would </w:t>
      </w:r>
      <w:r w:rsidR="00024854">
        <w:t>Manchester United</w:t>
      </w:r>
      <w:r w:rsidRPr="00093393">
        <w:t xml:space="preserve"> supporters ever happily fly with </w:t>
      </w:r>
      <w:r w:rsidR="00024854">
        <w:t>Etihad Airways</w:t>
      </w:r>
      <w:r w:rsidRPr="00093393">
        <w:t xml:space="preserve">?  Likewise, would Italian AC Milan fans knowingly drive an automobile fitted with Pirelli tyres, or Real Madrid fans make donations to the children’s charity Unicef?  If they did, their actions might be construed as disloyalty, these brands being the sponsors of respective arch-rivals </w:t>
      </w:r>
      <w:r w:rsidR="00024854">
        <w:t>Manchester City</w:t>
      </w:r>
      <w:r w:rsidRPr="00093393">
        <w:t xml:space="preserve">, Inter Milan and, until recently, Barcelona. </w:t>
      </w:r>
      <w:r w:rsidR="00AF4C7F" w:rsidRPr="00093393">
        <w:t>Also</w:t>
      </w:r>
      <w:r w:rsidR="002C21B8" w:rsidRPr="00093393">
        <w:t>,</w:t>
      </w:r>
      <w:r w:rsidR="00AF4C7F" w:rsidRPr="00093393">
        <w:t xml:space="preserve"> c</w:t>
      </w:r>
      <w:r w:rsidRPr="00093393">
        <w:t>onsider the example of Sugar Puffs breakfast cereal. In 1996, then Newcastle United football manager Kevin Keegan appeared in an advertisement to promote the brand. The Honey Monster, Sugar Puff’s anthropomorphic spokesperson, also appeared wearing Newcastle’s famous black and white kit. Unfortunately for the brand, this decision had unexpected repercussions. Sales of the cereal in arch-rival city and team, Sunderland, decline</w:t>
      </w:r>
      <w:r w:rsidR="007118ED">
        <w:t>d dramatically</w:t>
      </w:r>
      <w:r w:rsidRPr="00093393">
        <w:t xml:space="preserve">, reflecting a show of discontent </w:t>
      </w:r>
      <w:r w:rsidR="002C21B8" w:rsidRPr="00093393">
        <w:t>for</w:t>
      </w:r>
      <w:r w:rsidRPr="00093393">
        <w:t xml:space="preserve"> the brand’s relationship with </w:t>
      </w:r>
      <w:r w:rsidR="002C21B8" w:rsidRPr="00093393">
        <w:t>its</w:t>
      </w:r>
      <w:r w:rsidRPr="00093393">
        <w:t xml:space="preserve"> rival</w:t>
      </w:r>
      <w:r w:rsidR="0056391E" w:rsidRPr="00093393">
        <w:t xml:space="preserve"> </w:t>
      </w:r>
      <w:r w:rsidR="0056391E" w:rsidRPr="00445BA7">
        <w:t>(Chronicle Live, 2009)</w:t>
      </w:r>
      <w:r w:rsidRPr="00093393">
        <w:t>. In the current study</w:t>
      </w:r>
      <w:r w:rsidR="00E04F1F" w:rsidRPr="00093393">
        <w:t>,</w:t>
      </w:r>
      <w:r w:rsidRPr="00093393">
        <w:t xml:space="preserve"> we explore this type of phenomenon in depth, by examining fans’ responses to the sponsors of rival teams, and the extent to which traditional determinants of sponsorship success </w:t>
      </w:r>
      <w:r w:rsidR="00D3757F" w:rsidRPr="00093393">
        <w:t xml:space="preserve">mitigate or </w:t>
      </w:r>
      <w:r w:rsidR="00AB00F0" w:rsidRPr="00093393">
        <w:t>enhance</w:t>
      </w:r>
      <w:r w:rsidR="00D3757F" w:rsidRPr="00093393">
        <w:t xml:space="preserve"> denigration</w:t>
      </w:r>
      <w:r w:rsidRPr="00093393">
        <w:t xml:space="preserve"> in this potentially ‘hostile’ environment. </w:t>
      </w:r>
    </w:p>
    <w:p w14:paraId="5A8DAD6A" w14:textId="77777777" w:rsidR="00511509" w:rsidRDefault="000E4E48" w:rsidP="007228AE">
      <w:pPr>
        <w:spacing w:line="480" w:lineRule="auto"/>
        <w:ind w:firstLine="720"/>
        <w:contextualSpacing/>
        <w:rPr>
          <w:b/>
        </w:rPr>
      </w:pPr>
      <w:r>
        <w:t>Sponsorships are estimated to be worth $57.5 billion in 2015 (IEG, 2015) with sports s</w:t>
      </w:r>
      <w:r w:rsidR="003A59B1" w:rsidRPr="00093393">
        <w:t xml:space="preserve">ponsorships </w:t>
      </w:r>
      <w:r>
        <w:t>seen as particularly</w:t>
      </w:r>
      <w:r w:rsidR="003A59B1" w:rsidRPr="00093393">
        <w:t xml:space="preserve"> lucrative</w:t>
      </w:r>
      <w:r>
        <w:t xml:space="preserve"> for clubs, players and brands.</w:t>
      </w:r>
      <w:r w:rsidR="003A59B1" w:rsidRPr="00093393">
        <w:t xml:space="preserve"> </w:t>
      </w:r>
      <w:r>
        <w:t xml:space="preserve">Such </w:t>
      </w:r>
      <w:r w:rsidR="003A59B1" w:rsidRPr="00093393">
        <w:t xml:space="preserve">endorsements are often seen as distinct from other types of sponsorship given their ability to build fan-brand connections, and create goodwill, feelings of indebtedness and reciprocity </w:t>
      </w:r>
      <w:r w:rsidR="003A59B1" w:rsidRPr="00093393">
        <w:rPr>
          <w:noProof/>
        </w:rPr>
        <w:t>(Madrigal, 2000; Pracejus, 2004)</w:t>
      </w:r>
      <w:r w:rsidR="003A59B1" w:rsidRPr="00093393">
        <w:t xml:space="preserve">.  In exchange for team support, fans may reward sponsors with increased ‘patronage’ in the form of more favourable brand attitudes or purchase intentions.  </w:t>
      </w:r>
    </w:p>
    <w:p w14:paraId="08429859" w14:textId="77777777" w:rsidR="003A59B1" w:rsidRPr="00093393" w:rsidRDefault="003A59B1" w:rsidP="007228AE">
      <w:pPr>
        <w:spacing w:line="480" w:lineRule="auto"/>
        <w:contextualSpacing/>
        <w:rPr>
          <w:b/>
        </w:rPr>
      </w:pPr>
      <w:r w:rsidRPr="00093393">
        <w:t xml:space="preserve">From a social identity perspective </w:t>
      </w:r>
      <w:r w:rsidRPr="00093393">
        <w:rPr>
          <w:noProof/>
        </w:rPr>
        <w:t>(Turner, 1982)</w:t>
      </w:r>
      <w:r w:rsidRPr="00093393">
        <w:t xml:space="preserve">, fandom engenders an ‘in group’ mentality with all its inherent biases </w:t>
      </w:r>
      <w:r w:rsidRPr="00093393">
        <w:rPr>
          <w:noProof/>
        </w:rPr>
        <w:t>(Lings &amp; Owen, 2007)</w:t>
      </w:r>
      <w:r w:rsidRPr="00093393">
        <w:t xml:space="preserve">, and by which companies through their sponsorship gain admittance. But greater fan identification is not the only determinant of sponsorship success. Olson’s (2010) meta-analytic informed model found selecting ‘objects’ (teams, players or events) for which the target market had positive pre-existing (prior) attitudes, and for which the fit or congruency with the sponsor was naturally high or easily explained, </w:t>
      </w:r>
      <w:r w:rsidR="00E04F1F" w:rsidRPr="00093393">
        <w:t xml:space="preserve">also </w:t>
      </w:r>
      <w:r w:rsidRPr="00093393">
        <w:t xml:space="preserve">consistently enhanced sponsorship outcomes. Armed with this knowledge, </w:t>
      </w:r>
      <w:r w:rsidR="0056391E" w:rsidRPr="00093393">
        <w:t>successful</w:t>
      </w:r>
      <w:r w:rsidRPr="00093393">
        <w:t xml:space="preserve"> sponsorship </w:t>
      </w:r>
      <w:r w:rsidR="0020426F">
        <w:t>appear</w:t>
      </w:r>
      <w:r w:rsidR="007118ED">
        <w:t>s</w:t>
      </w:r>
      <w:r w:rsidR="0020426F">
        <w:t xml:space="preserve"> </w:t>
      </w:r>
      <w:r w:rsidR="007118ED">
        <w:t xml:space="preserve">easily realisable </w:t>
      </w:r>
      <w:r w:rsidRPr="00093393">
        <w:t xml:space="preserve">– select a team or event with fans </w:t>
      </w:r>
      <w:r w:rsidR="00445BA7">
        <w:t>that</w:t>
      </w:r>
      <w:r w:rsidR="00511509">
        <w:t xml:space="preserve"> have</w:t>
      </w:r>
      <w:r w:rsidRPr="00093393">
        <w:t xml:space="preserve"> favou</w:t>
      </w:r>
      <w:r w:rsidR="0091064F">
        <w:t xml:space="preserve">rable attitudes to the brand, </w:t>
      </w:r>
      <w:r w:rsidRPr="00093393">
        <w:t>and with a natural (or easily engineered) fit with the sponsor.</w:t>
      </w:r>
    </w:p>
    <w:p w14:paraId="7DDB43D4" w14:textId="77777777" w:rsidR="0057223A" w:rsidRDefault="003A59B1" w:rsidP="007228AE">
      <w:pPr>
        <w:spacing w:line="480" w:lineRule="auto"/>
        <w:ind w:firstLine="720"/>
        <w:contextualSpacing/>
      </w:pPr>
      <w:r w:rsidRPr="00093393">
        <w:t xml:space="preserve">However, there is another side to sports sponsorship, </w:t>
      </w:r>
      <w:r w:rsidR="00AB00F0" w:rsidRPr="00093393">
        <w:t>often</w:t>
      </w:r>
      <w:r w:rsidRPr="00093393">
        <w:t xml:space="preserve"> overlooked in the marketing literature </w:t>
      </w:r>
      <w:r w:rsidRPr="00093393">
        <w:rPr>
          <w:noProof/>
        </w:rPr>
        <w:t>(</w:t>
      </w:r>
      <w:r w:rsidR="006B1F9B" w:rsidRPr="00093393">
        <w:rPr>
          <w:noProof/>
        </w:rPr>
        <w:t xml:space="preserve">Davies, Veloutsou &amp; Costa, 2006; </w:t>
      </w:r>
      <w:r w:rsidRPr="00093393">
        <w:rPr>
          <w:noProof/>
        </w:rPr>
        <w:t>Dalakas &amp; Melancon, 2012</w:t>
      </w:r>
      <w:r w:rsidR="006B1F9B" w:rsidRPr="00093393">
        <w:rPr>
          <w:noProof/>
        </w:rPr>
        <w:t>; Bee &amp; Dalakas, 2015; Grohs, Reisinger &amp; Woisetschlager, 2015</w:t>
      </w:r>
      <w:r w:rsidRPr="00093393">
        <w:rPr>
          <w:noProof/>
        </w:rPr>
        <w:t>)</w:t>
      </w:r>
      <w:r w:rsidR="006B1F9B" w:rsidRPr="00093393">
        <w:t xml:space="preserve">. </w:t>
      </w:r>
      <w:r w:rsidRPr="00093393">
        <w:t xml:space="preserve">That is the role of rivalry – or more precisely arch-rivalry </w:t>
      </w:r>
      <w:r w:rsidRPr="00093393">
        <w:rPr>
          <w:noProof/>
        </w:rPr>
        <w:t>(Havard, 2014)</w:t>
      </w:r>
      <w:r w:rsidRPr="00093393">
        <w:t>, as this extract from a Brighton and Hove Albion f</w:t>
      </w:r>
      <w:r w:rsidR="0057223A">
        <w:t>ootball fan’s diary illustrates.</w:t>
      </w:r>
    </w:p>
    <w:p w14:paraId="5FC61061" w14:textId="77777777" w:rsidR="003A59B1" w:rsidRPr="00093393" w:rsidRDefault="003A59B1" w:rsidP="0057223A">
      <w:pPr>
        <w:spacing w:line="480" w:lineRule="auto"/>
        <w:ind w:left="720"/>
        <w:contextualSpacing/>
      </w:pPr>
      <w:r w:rsidRPr="00093393">
        <w:t>Not to hate any other team, not to loathe that club’s fans, their colours, their songs, their mascot; not to cheer with genuine delight at their every misfortune and setback, on and off the pitch, well it singles you out as a wuss…  a sorry excuse for a football fan; as if y</w:t>
      </w:r>
      <w:r w:rsidR="0057223A">
        <w:t xml:space="preserve">ou’re missing some vital gene. </w:t>
      </w:r>
      <w:r w:rsidRPr="00093393">
        <w:rPr>
          <w:noProof/>
        </w:rPr>
        <w:t>(Ward, 2005, pp. 54-55)</w:t>
      </w:r>
      <w:r w:rsidRPr="00093393">
        <w:t xml:space="preserve">. </w:t>
      </w:r>
    </w:p>
    <w:p w14:paraId="4C6F3686" w14:textId="77777777" w:rsidR="003A59B1" w:rsidRPr="00093393" w:rsidRDefault="003A59B1" w:rsidP="007228AE">
      <w:pPr>
        <w:spacing w:line="480" w:lineRule="auto"/>
        <w:ind w:firstLine="720"/>
        <w:contextualSpacing/>
        <w:rPr>
          <w:b/>
        </w:rPr>
      </w:pPr>
      <w:r w:rsidRPr="00093393">
        <w:t xml:space="preserve">Sports sponsorship is a domain in which ‘objects’ (teams) can highly polarise opinions.  While fans might </w:t>
      </w:r>
      <w:r w:rsidR="006B1F9B" w:rsidRPr="00093393">
        <w:t>experience image transfer</w:t>
      </w:r>
      <w:r w:rsidRPr="00093393">
        <w:t xml:space="preserve"> for their own team to its sponsor, they might also transfer hostility for an arch-rival’s team to its sponsor</w:t>
      </w:r>
      <w:r w:rsidR="006B1F9B" w:rsidRPr="00093393">
        <w:t xml:space="preserve"> in the same way</w:t>
      </w:r>
      <w:r w:rsidRPr="00093393">
        <w:t xml:space="preserve">, consistent with an ‘us’ versus ‘them’ group mentality </w:t>
      </w:r>
      <w:r w:rsidRPr="00093393">
        <w:rPr>
          <w:noProof/>
        </w:rPr>
        <w:t>(Smith, Powell, Combs, &amp; Schurtz, 2009)</w:t>
      </w:r>
      <w:r w:rsidRPr="00093393">
        <w:t xml:space="preserve">. Providing support for this argument, </w:t>
      </w:r>
      <w:r w:rsidRPr="00093393">
        <w:rPr>
          <w:noProof/>
        </w:rPr>
        <w:t>Dalakas and Levin (2005)</w:t>
      </w:r>
      <w:r w:rsidRPr="00093393">
        <w:t xml:space="preserve"> found that NASCAR fans exhibited less favourable attitudes to sponsors of drivers who they </w:t>
      </w:r>
      <w:r w:rsidR="00445BA7">
        <w:t xml:space="preserve">disliked. </w:t>
      </w:r>
      <w:r w:rsidR="00FF6343" w:rsidRPr="00093393">
        <w:t>S</w:t>
      </w:r>
      <w:r w:rsidRPr="00093393">
        <w:t>imilar</w:t>
      </w:r>
      <w:r w:rsidR="00FF6343" w:rsidRPr="00093393">
        <w:t>ly</w:t>
      </w:r>
      <w:r w:rsidR="004014DB">
        <w:t>, Ber</w:t>
      </w:r>
      <w:r w:rsidR="00746A80">
        <w:t>g</w:t>
      </w:r>
      <w:r w:rsidRPr="00093393">
        <w:t xml:space="preserve">kvist (2012) found that Swedish football fans’ brand perceptions and purchase intentions for the (beer brand) sponsor of a rival team were more negative in comparison to a control group comprising non-fans. </w:t>
      </w:r>
      <w:r w:rsidR="006B1F9B" w:rsidRPr="00093393">
        <w:t xml:space="preserve">Likewise, </w:t>
      </w:r>
      <w:r w:rsidR="00836006" w:rsidRPr="00093393">
        <w:t xml:space="preserve">(i) </w:t>
      </w:r>
      <w:r w:rsidR="006B1F9B" w:rsidRPr="00093393">
        <w:t xml:space="preserve">Bee and Dalakas (2015) and </w:t>
      </w:r>
      <w:r w:rsidR="00836006" w:rsidRPr="00093393">
        <w:t xml:space="preserve">(ii) </w:t>
      </w:r>
      <w:r w:rsidR="004014DB">
        <w:t>Grohs et al</w:t>
      </w:r>
      <w:r w:rsidR="006B1F9B" w:rsidRPr="00093393">
        <w:t xml:space="preserve"> (2015) </w:t>
      </w:r>
      <w:r w:rsidR="001260B4" w:rsidRPr="00093393">
        <w:t>found</w:t>
      </w:r>
      <w:r w:rsidR="006B1F9B" w:rsidRPr="00093393">
        <w:t xml:space="preserve"> that </w:t>
      </w:r>
      <w:r w:rsidR="00836006" w:rsidRPr="00093393">
        <w:t xml:space="preserve">attitudes towards advertising (i) and the brand (ii) were </w:t>
      </w:r>
      <w:r w:rsidR="00807B89" w:rsidRPr="00093393">
        <w:t xml:space="preserve">lower for more identified fans </w:t>
      </w:r>
      <w:r w:rsidR="00563D86" w:rsidRPr="00093393">
        <w:t>than</w:t>
      </w:r>
      <w:r w:rsidR="00807B89" w:rsidRPr="00093393">
        <w:t xml:space="preserve"> those who were casual or non-supporters.</w:t>
      </w:r>
      <w:r w:rsidRPr="00093393">
        <w:t xml:space="preserve"> </w:t>
      </w:r>
      <w:r w:rsidR="00AB7182" w:rsidRPr="00093393">
        <w:t xml:space="preserve">Nonetheless, </w:t>
      </w:r>
      <w:r w:rsidR="00F12B00" w:rsidRPr="00093393">
        <w:t>a</w:t>
      </w:r>
      <w:r w:rsidR="00AB7182" w:rsidRPr="00093393">
        <w:t xml:space="preserve"> question remains about </w:t>
      </w:r>
      <w:r w:rsidRPr="00093393">
        <w:t xml:space="preserve">the contribution </w:t>
      </w:r>
      <w:r w:rsidR="00AB7182" w:rsidRPr="00093393">
        <w:t xml:space="preserve">that </w:t>
      </w:r>
      <w:r w:rsidR="00987830" w:rsidRPr="00093393">
        <w:t xml:space="preserve">other </w:t>
      </w:r>
      <w:r w:rsidRPr="00093393">
        <w:t>traditional sponsorship variables</w:t>
      </w:r>
      <w:r w:rsidR="00FF6343" w:rsidRPr="00093393">
        <w:t xml:space="preserve"> beyond fan identification and affect transfer</w:t>
      </w:r>
      <w:r w:rsidRPr="00093393">
        <w:t xml:space="preserve">, </w:t>
      </w:r>
      <w:r w:rsidR="00987830" w:rsidRPr="00093393">
        <w:t>such as</w:t>
      </w:r>
      <w:r w:rsidRPr="00093393">
        <w:t xml:space="preserve"> </w:t>
      </w:r>
      <w:r w:rsidR="00130F17" w:rsidRPr="00093393">
        <w:t>prior</w:t>
      </w:r>
      <w:r w:rsidRPr="00093393">
        <w:t xml:space="preserve"> attitude to the sponsor and fit </w:t>
      </w:r>
      <w:r w:rsidR="00AB7182" w:rsidRPr="00093393">
        <w:t xml:space="preserve">play </w:t>
      </w:r>
      <w:r w:rsidRPr="00093393">
        <w:t xml:space="preserve">in this context? </w:t>
      </w:r>
      <w:r w:rsidR="0056391E" w:rsidRPr="00093393">
        <w:t>We also</w:t>
      </w:r>
      <w:r w:rsidRPr="00093393">
        <w:t xml:space="preserve"> propose that a relatively new variable in the marketing literature, </w:t>
      </w:r>
      <w:r w:rsidRPr="00093393">
        <w:rPr>
          <w:i/>
        </w:rPr>
        <w:t xml:space="preserve">schadenfreude </w:t>
      </w:r>
      <w:r w:rsidRPr="00093393">
        <w:t>(Dalakas and Melancon, 2012)</w:t>
      </w:r>
      <w:r w:rsidRPr="00093393">
        <w:rPr>
          <w:i/>
        </w:rPr>
        <w:t>,</w:t>
      </w:r>
      <w:r w:rsidRPr="00093393">
        <w:t xml:space="preserve"> can provide insights into fans’ differential consumer responses to the sponsor</w:t>
      </w:r>
      <w:r w:rsidR="00445BA7">
        <w:t xml:space="preserve"> of a rival team.</w:t>
      </w:r>
      <w:r w:rsidRPr="00093393">
        <w:t xml:space="preserve"> Schadenfreude, refers to the pleasure individual’s take in the misfortune of others </w:t>
      </w:r>
      <w:r w:rsidRPr="00093393">
        <w:rPr>
          <w:noProof/>
        </w:rPr>
        <w:t>(Ouwerkerk &amp; Van Dijk, 2014)</w:t>
      </w:r>
      <w:r w:rsidRPr="00093393">
        <w:t xml:space="preserve"> – particularly those comprising a rival group (where tradition, envy, or some other antecedent, dominates).  In an intergroup arena, </w:t>
      </w:r>
      <w:r w:rsidRPr="00093393">
        <w:rPr>
          <w:noProof/>
        </w:rPr>
        <w:t>Leach, Spears, Branscombe, and Doosje (2003)</w:t>
      </w:r>
      <w:r w:rsidRPr="00093393">
        <w:t xml:space="preserve"> found that schadenfreude was readily apparent among competitive team sports fans. For instance, Dutch football fans </w:t>
      </w:r>
      <w:r w:rsidR="00F12B00" w:rsidRPr="00093393">
        <w:t xml:space="preserve">appear to </w:t>
      </w:r>
      <w:r w:rsidRPr="00093393">
        <w:t xml:space="preserve">revel in any loss suffered by arch-rivals Germany, even when </w:t>
      </w:r>
      <w:r w:rsidR="004014DB">
        <w:t>they weren’t</w:t>
      </w:r>
      <w:r w:rsidRPr="00093393">
        <w:t xml:space="preserve"> playing against the Netherlands. In psychology, sociology and political science, research seeks to understand the antecedents of this emotional response, including the role of in-group inferiority, hostility, and deservingness </w:t>
      </w:r>
      <w:r w:rsidRPr="00093393">
        <w:rPr>
          <w:noProof/>
        </w:rPr>
        <w:t>(Ouwerkerk &amp; Van Dijk, 2014; Smith et al., 2009)</w:t>
      </w:r>
      <w:r w:rsidRPr="00093393">
        <w:t xml:space="preserve">.  In marketing, research focuses </w:t>
      </w:r>
      <w:r w:rsidR="00130F17" w:rsidRPr="00093393">
        <w:t xml:space="preserve">more </w:t>
      </w:r>
      <w:r w:rsidRPr="00093393">
        <w:t>on the consequences of schadenfreude</w:t>
      </w:r>
      <w:r w:rsidR="00130F17" w:rsidRPr="00093393">
        <w:t xml:space="preserve">, which </w:t>
      </w:r>
      <w:r w:rsidR="00BB27BA" w:rsidRPr="00093393">
        <w:t xml:space="preserve">have </w:t>
      </w:r>
      <w:r w:rsidR="00130F17" w:rsidRPr="00093393">
        <w:t>include</w:t>
      </w:r>
      <w:r w:rsidR="00BB27BA" w:rsidRPr="00093393">
        <w:t>d</w:t>
      </w:r>
      <w:r w:rsidRPr="00093393">
        <w:t xml:space="preserve"> </w:t>
      </w:r>
      <w:r w:rsidR="00F12B00" w:rsidRPr="00093393">
        <w:t>increased</w:t>
      </w:r>
      <w:r w:rsidRPr="00093393">
        <w:t xml:space="preserve"> negative word-of-mouth </w:t>
      </w:r>
      <w:r w:rsidRPr="00093393">
        <w:rPr>
          <w:noProof/>
        </w:rPr>
        <w:t>(Hickman &amp; Ward, 2007)</w:t>
      </w:r>
      <w:r w:rsidRPr="00093393">
        <w:t xml:space="preserve">, and </w:t>
      </w:r>
      <w:r w:rsidR="00F12B00" w:rsidRPr="00093393">
        <w:t>greater intragroup customer hostility</w:t>
      </w:r>
      <w:r w:rsidRPr="00093393">
        <w:t xml:space="preserve"> </w:t>
      </w:r>
      <w:r w:rsidRPr="00093393">
        <w:rPr>
          <w:noProof/>
        </w:rPr>
        <w:t>(Sundie, Ward, Beal, Chin, &amp; Geiger-Oneto, 2009)</w:t>
      </w:r>
      <w:r w:rsidR="0091064F">
        <w:t xml:space="preserve">. However, </w:t>
      </w:r>
      <w:r w:rsidRPr="00093393">
        <w:t xml:space="preserve">this </w:t>
      </w:r>
      <w:r w:rsidR="00130F17" w:rsidRPr="00093393">
        <w:t>focus on</w:t>
      </w:r>
      <w:r w:rsidR="00445BA7">
        <w:t xml:space="preserve"> the</w:t>
      </w:r>
      <w:r w:rsidR="00130F17" w:rsidRPr="00093393">
        <w:t xml:space="preserve"> consequences of schadenfreude </w:t>
      </w:r>
      <w:r w:rsidRPr="00093393">
        <w:t xml:space="preserve">has not translated into research </w:t>
      </w:r>
      <w:r w:rsidR="00F12B00" w:rsidRPr="00093393">
        <w:t>with</w:t>
      </w:r>
      <w:r w:rsidRPr="00093393">
        <w:t>in the sponsorship domain</w:t>
      </w:r>
      <w:r w:rsidR="00F12B00" w:rsidRPr="00093393">
        <w:t>.</w:t>
      </w:r>
      <w:r w:rsidRPr="00093393">
        <w:t xml:space="preserve"> </w:t>
      </w:r>
    </w:p>
    <w:p w14:paraId="618B91FD" w14:textId="77777777" w:rsidR="00130F17" w:rsidRPr="00093393" w:rsidRDefault="003A59B1" w:rsidP="007228AE">
      <w:pPr>
        <w:spacing w:line="480" w:lineRule="auto"/>
        <w:ind w:firstLine="720"/>
        <w:contextualSpacing/>
      </w:pPr>
      <w:r w:rsidRPr="00093393">
        <w:t xml:space="preserve">So, in the tradition of </w:t>
      </w:r>
      <w:r w:rsidR="00987830" w:rsidRPr="00093393">
        <w:rPr>
          <w:noProof/>
        </w:rPr>
        <w:t>contemporary studies such as Be</w:t>
      </w:r>
      <w:r w:rsidR="00746A80">
        <w:rPr>
          <w:noProof/>
        </w:rPr>
        <w:t>rg</w:t>
      </w:r>
      <w:r w:rsidR="00987830" w:rsidRPr="00093393">
        <w:rPr>
          <w:noProof/>
        </w:rPr>
        <w:t>kvist (2012), Bee &amp; Dalakas (2015) and Grohs et al (2015)</w:t>
      </w:r>
      <w:r w:rsidRPr="00093393">
        <w:t xml:space="preserve">, this study explores how fans respond to the sponsor of a rival team.  Building on </w:t>
      </w:r>
      <w:r w:rsidR="00987830" w:rsidRPr="00093393">
        <w:t xml:space="preserve">this </w:t>
      </w:r>
      <w:r w:rsidRPr="00093393">
        <w:t>existing work, we examine how traditional sponsorship variables (prior attitude, perceived fit, fan identification) influence sponsorship responses</w:t>
      </w:r>
      <w:r w:rsidR="00130F17" w:rsidRPr="00093393">
        <w:t xml:space="preserve">. </w:t>
      </w:r>
      <w:r w:rsidRPr="00093393">
        <w:t xml:space="preserve">Further, </w:t>
      </w:r>
      <w:r w:rsidR="00F12B00" w:rsidRPr="00093393">
        <w:t>we investigate if</w:t>
      </w:r>
      <w:r w:rsidRPr="00093393">
        <w:t xml:space="preserve"> variables have the same impact on different aspects of the consumer buying process as reflected in Speed and Thompson’s (2000) interest, favourability and use framework?</w:t>
      </w:r>
      <w:r w:rsidR="00987830" w:rsidRPr="00093393">
        <w:t xml:space="preserve"> The former, </w:t>
      </w:r>
      <w:r w:rsidR="00987830" w:rsidRPr="00093393">
        <w:rPr>
          <w:i/>
        </w:rPr>
        <w:t>interest</w:t>
      </w:r>
      <w:r w:rsidR="00987830" w:rsidRPr="00093393">
        <w:t>, provides a particularly useful contribution to marketing theory, since past research has focus</w:t>
      </w:r>
      <w:r w:rsidR="00BB27BA" w:rsidRPr="00093393">
        <w:t>ed</w:t>
      </w:r>
      <w:r w:rsidR="00987830" w:rsidRPr="00093393">
        <w:t xml:space="preserve"> </w:t>
      </w:r>
      <w:r w:rsidR="00BB27BA" w:rsidRPr="00093393">
        <w:t xml:space="preserve">primarily </w:t>
      </w:r>
      <w:r w:rsidR="00987830" w:rsidRPr="00093393">
        <w:t xml:space="preserve">on </w:t>
      </w:r>
      <w:r w:rsidR="00987830" w:rsidRPr="00093393">
        <w:rPr>
          <w:i/>
        </w:rPr>
        <w:t>attitudes</w:t>
      </w:r>
      <w:r w:rsidR="00987830" w:rsidRPr="00093393">
        <w:t xml:space="preserve"> and </w:t>
      </w:r>
      <w:r w:rsidR="00987830" w:rsidRPr="00093393">
        <w:rPr>
          <w:i/>
        </w:rPr>
        <w:t>purchase intentions</w:t>
      </w:r>
      <w:r w:rsidR="00987830" w:rsidRPr="00093393">
        <w:t xml:space="preserve"> only.</w:t>
      </w:r>
      <w:r w:rsidRPr="00093393">
        <w:t xml:space="preserve"> In addition, we also explore the moderating role of schadenfreude, thus acknowledging the heterogeneity of fans and identifying more precisely how and for whom </w:t>
      </w:r>
      <w:r w:rsidR="00130F17" w:rsidRPr="00093393">
        <w:t>potentially</w:t>
      </w:r>
      <w:r w:rsidRPr="00093393">
        <w:t xml:space="preserve"> detrimental effects associated with sponsoring a rival team are likely to occur.  </w:t>
      </w:r>
    </w:p>
    <w:p w14:paraId="426C728C" w14:textId="77777777" w:rsidR="003A59B1" w:rsidRPr="00093393" w:rsidRDefault="003A59B1" w:rsidP="007228AE">
      <w:pPr>
        <w:spacing w:line="480" w:lineRule="auto"/>
        <w:ind w:firstLine="720"/>
        <w:contextualSpacing/>
      </w:pPr>
      <w:r w:rsidRPr="00093393">
        <w:t>We investigate these issues via a study conducted with fans of two arch-rival English Premier League teams, Sunderland and Newcastle United. The results show that prior attitude and perceived fit work to improve responses to the sponsor. Fan identification increases interest in the sponsor but</w:t>
      </w:r>
      <w:r w:rsidR="00987830" w:rsidRPr="00093393">
        <w:t xml:space="preserve">, is </w:t>
      </w:r>
      <w:r w:rsidR="00130F17" w:rsidRPr="00093393">
        <w:t xml:space="preserve">not found to </w:t>
      </w:r>
      <w:r w:rsidR="00AC5B53" w:rsidRPr="00093393">
        <w:t xml:space="preserve">predict </w:t>
      </w:r>
      <w:r w:rsidR="00130F17" w:rsidRPr="00093393">
        <w:t xml:space="preserve">favourability and use when </w:t>
      </w:r>
      <w:r w:rsidR="00AC5B53" w:rsidRPr="00093393">
        <w:t xml:space="preserve">also </w:t>
      </w:r>
      <w:r w:rsidR="00130F17" w:rsidRPr="00093393">
        <w:t xml:space="preserve">included in </w:t>
      </w:r>
      <w:r w:rsidR="00AC5B53" w:rsidRPr="00093393">
        <w:t>a</w:t>
      </w:r>
      <w:r w:rsidR="00130F17" w:rsidRPr="00093393">
        <w:t xml:space="preserve"> model with other </w:t>
      </w:r>
      <w:r w:rsidR="00AC5B53" w:rsidRPr="00093393">
        <w:t>sponsorship variables</w:t>
      </w:r>
      <w:r w:rsidR="00130F17" w:rsidRPr="00093393">
        <w:t xml:space="preserve"> including schadenfreude, </w:t>
      </w:r>
      <w:r w:rsidR="00AC5B53" w:rsidRPr="00093393">
        <w:t>thus implying</w:t>
      </w:r>
      <w:r w:rsidR="00987830" w:rsidRPr="00093393">
        <w:t xml:space="preserve"> a confounding influence</w:t>
      </w:r>
      <w:r w:rsidRPr="00093393">
        <w:t xml:space="preserve">. Introducing schadenfreude </w:t>
      </w:r>
      <w:r w:rsidR="00987830" w:rsidRPr="00093393">
        <w:t xml:space="preserve">as a moderator </w:t>
      </w:r>
      <w:r w:rsidR="00AC5B53" w:rsidRPr="00093393">
        <w:t>identifies</w:t>
      </w:r>
      <w:r w:rsidRPr="00093393">
        <w:t xml:space="preserve"> heterogene</w:t>
      </w:r>
      <w:r w:rsidR="00987830" w:rsidRPr="00093393">
        <w:t xml:space="preserve">ity in </w:t>
      </w:r>
      <w:r w:rsidR="001B101D" w:rsidRPr="00093393">
        <w:t>consumers’ responses to the rival sponsor. We conclude</w:t>
      </w:r>
      <w:r w:rsidRPr="00093393">
        <w:t xml:space="preserve"> </w:t>
      </w:r>
      <w:r w:rsidR="001B101D" w:rsidRPr="00093393">
        <w:t xml:space="preserve">by </w:t>
      </w:r>
      <w:r w:rsidRPr="00093393">
        <w:t>explor</w:t>
      </w:r>
      <w:r w:rsidR="001B101D" w:rsidRPr="00093393">
        <w:t>ing</w:t>
      </w:r>
      <w:r w:rsidRPr="00093393">
        <w:t xml:space="preserve"> how brand managers might use the</w:t>
      </w:r>
      <w:r w:rsidR="001B101D" w:rsidRPr="00093393">
        <w:t>se</w:t>
      </w:r>
      <w:r w:rsidRPr="00093393">
        <w:t xml:space="preserve"> results to mitigate and prosper from fan-groups prone to exercising schadenfreude. </w:t>
      </w:r>
    </w:p>
    <w:p w14:paraId="55734451" w14:textId="77777777" w:rsidR="00C36AD8" w:rsidRDefault="00C36AD8" w:rsidP="007228AE">
      <w:pPr>
        <w:tabs>
          <w:tab w:val="left" w:pos="3137"/>
        </w:tabs>
        <w:spacing w:after="0" w:line="480" w:lineRule="auto"/>
        <w:contextualSpacing/>
        <w:rPr>
          <w:rFonts w:eastAsia="Palatino-Roman"/>
          <w:b/>
        </w:rPr>
      </w:pPr>
    </w:p>
    <w:p w14:paraId="4210C100" w14:textId="77777777" w:rsidR="003A59B1" w:rsidRPr="00093393" w:rsidRDefault="003A59B1" w:rsidP="002547A5">
      <w:pPr>
        <w:tabs>
          <w:tab w:val="left" w:pos="3137"/>
        </w:tabs>
        <w:spacing w:after="0" w:line="480" w:lineRule="auto"/>
        <w:contextualSpacing/>
        <w:jc w:val="center"/>
        <w:rPr>
          <w:rFonts w:eastAsia="Palatino-Roman"/>
          <w:b/>
        </w:rPr>
      </w:pPr>
      <w:r w:rsidRPr="00093393">
        <w:rPr>
          <w:rFonts w:eastAsia="Palatino-Roman"/>
          <w:b/>
        </w:rPr>
        <w:t>Conceptual Framework and Hypotheses</w:t>
      </w:r>
    </w:p>
    <w:p w14:paraId="17C8F438" w14:textId="77777777" w:rsidR="003A59B1" w:rsidRPr="00093393" w:rsidRDefault="007228AE" w:rsidP="007228AE">
      <w:pPr>
        <w:tabs>
          <w:tab w:val="left" w:pos="3137"/>
        </w:tabs>
        <w:spacing w:after="0" w:line="480" w:lineRule="auto"/>
        <w:contextualSpacing/>
        <w:rPr>
          <w:rFonts w:eastAsia="Palatino-Roman"/>
        </w:rPr>
      </w:pPr>
      <w:r>
        <w:rPr>
          <w:rFonts w:eastAsia="Palatino-Roman"/>
        </w:rPr>
        <w:t xml:space="preserve">           </w:t>
      </w:r>
      <w:r w:rsidR="003A59B1" w:rsidRPr="00093393">
        <w:rPr>
          <w:rFonts w:eastAsia="Palatino-Roman"/>
        </w:rPr>
        <w:t xml:space="preserve">Figure 1 summarises the relationships tested in this study. In line with Speed and Thompson’s (2000) framework, we differentiate between three levels of consumer response to sponsorship arrangements, namely </w:t>
      </w:r>
      <w:r w:rsidR="003A59B1" w:rsidRPr="00093393">
        <w:rPr>
          <w:rFonts w:eastAsia="Palatino-Roman"/>
          <w:i/>
        </w:rPr>
        <w:t>interest, favourability</w:t>
      </w:r>
      <w:r w:rsidR="003A59B1" w:rsidRPr="00093393">
        <w:rPr>
          <w:rFonts w:eastAsia="Palatino-Roman"/>
        </w:rPr>
        <w:t xml:space="preserve"> and </w:t>
      </w:r>
      <w:r w:rsidR="003A59B1" w:rsidRPr="00093393">
        <w:rPr>
          <w:rFonts w:eastAsia="Palatino-Roman"/>
          <w:i/>
        </w:rPr>
        <w:t xml:space="preserve">use. </w:t>
      </w:r>
      <w:r w:rsidR="003A59B1" w:rsidRPr="00093393">
        <w:rPr>
          <w:rFonts w:eastAsia="Palatino-Roman"/>
        </w:rPr>
        <w:t xml:space="preserve">Researchers have used a plethora of measures to assess consumer sponsorship responses </w:t>
      </w:r>
      <w:r w:rsidR="003A59B1" w:rsidRPr="00093393">
        <w:rPr>
          <w:rFonts w:eastAsia="Palatino-Roman"/>
          <w:noProof/>
        </w:rPr>
        <w:t>(Olson, 2010)</w:t>
      </w:r>
      <w:r w:rsidR="003A59B1" w:rsidRPr="00093393">
        <w:rPr>
          <w:rFonts w:eastAsia="Palatino-Roman"/>
        </w:rPr>
        <w:t xml:space="preserve">. Early studies focused predominantly on cognitive sponsorship outcomes, such as enhanced awareness </w:t>
      </w:r>
      <w:r w:rsidR="003A59B1" w:rsidRPr="00093393">
        <w:rPr>
          <w:rFonts w:eastAsia="Palatino-Roman"/>
          <w:noProof/>
        </w:rPr>
        <w:t>(Meenaghan, 2001)</w:t>
      </w:r>
      <w:r w:rsidR="003A59B1" w:rsidRPr="00093393">
        <w:rPr>
          <w:rFonts w:eastAsia="Palatino-Roman"/>
        </w:rPr>
        <w:t xml:space="preserve">. However, more recently affective and behavioural outcomes have received greater attention </w:t>
      </w:r>
      <w:r w:rsidR="003A59B1" w:rsidRPr="00093393">
        <w:rPr>
          <w:rFonts w:eastAsia="Palatino-Roman"/>
          <w:noProof/>
        </w:rPr>
        <w:t>(Cornwell, Weeks, &amp; Roy, 2005)</w:t>
      </w:r>
      <w:r w:rsidR="003A59B1" w:rsidRPr="00093393">
        <w:rPr>
          <w:rFonts w:eastAsia="Palatino-Roman"/>
        </w:rPr>
        <w:t>. Speed and Thompson’s (2000) framework is particularly insightful since it establishes a natural “hierarchy of effects”, akin to other sequential models of brand activation found in the communications literature (Meenaghan, 2001). Like, Speed and Thompson (2000), we do not assume that sponsorship outcomes (interest, favourability, use) influence each other.</w:t>
      </w:r>
    </w:p>
    <w:p w14:paraId="134DCC4F" w14:textId="77777777" w:rsidR="003A59B1" w:rsidRPr="00093393" w:rsidRDefault="003A59B1" w:rsidP="007228AE">
      <w:pPr>
        <w:tabs>
          <w:tab w:val="left" w:pos="3137"/>
        </w:tabs>
        <w:spacing w:after="0" w:line="480" w:lineRule="auto"/>
        <w:ind w:firstLine="709"/>
        <w:contextualSpacing/>
        <w:rPr>
          <w:rFonts w:eastAsia="Palatino-Roman"/>
        </w:rPr>
      </w:pPr>
      <w:r w:rsidRPr="00093393">
        <w:rPr>
          <w:rFonts w:eastAsia="Palatino-Roman"/>
          <w:i/>
        </w:rPr>
        <w:t xml:space="preserve">Interest </w:t>
      </w:r>
      <w:r w:rsidRPr="00093393">
        <w:rPr>
          <w:rFonts w:eastAsia="Palatino-Roman"/>
        </w:rPr>
        <w:t xml:space="preserve">relates to the perceptual change in attention that consumers allocate to the brand as a consequence of sponsorship. </w:t>
      </w:r>
      <w:r w:rsidRPr="00093393">
        <w:rPr>
          <w:rFonts w:eastAsia="Palatino-Roman"/>
          <w:i/>
        </w:rPr>
        <w:t xml:space="preserve">Favourability </w:t>
      </w:r>
      <w:r w:rsidRPr="00093393">
        <w:rPr>
          <w:rFonts w:eastAsia="Palatino-Roman"/>
        </w:rPr>
        <w:t xml:space="preserve">is an affective measure. It addresses the attitudinal change exhibited towards the sponsor, considered by many researchers to be the most important response and, perhaps unsurprisingly, </w:t>
      </w:r>
      <w:r w:rsidR="00851848" w:rsidRPr="00093393">
        <w:rPr>
          <w:rFonts w:eastAsia="Palatino-Roman"/>
        </w:rPr>
        <w:t xml:space="preserve">it </w:t>
      </w:r>
      <w:r w:rsidRPr="00093393">
        <w:rPr>
          <w:rFonts w:eastAsia="Palatino-Roman"/>
        </w:rPr>
        <w:t>is the most popular sponsorship outcome studied</w:t>
      </w:r>
      <w:r w:rsidR="00017946" w:rsidRPr="00093393">
        <w:rPr>
          <w:rFonts w:eastAsia="Palatino-Roman"/>
        </w:rPr>
        <w:t xml:space="preserve"> in the literature</w:t>
      </w:r>
      <w:r w:rsidRPr="00093393">
        <w:rPr>
          <w:rFonts w:eastAsia="Palatino-Roman"/>
        </w:rPr>
        <w:t xml:space="preserve"> (Olson, 2010). </w:t>
      </w:r>
      <w:r w:rsidRPr="00093393">
        <w:rPr>
          <w:rFonts w:eastAsia="Palatino-Roman"/>
          <w:i/>
        </w:rPr>
        <w:t>Use</w:t>
      </w:r>
      <w:r w:rsidRPr="00093393">
        <w:rPr>
          <w:rFonts w:eastAsia="Palatino-Roman"/>
        </w:rPr>
        <w:t xml:space="preserve"> reflects people’s perceptions that their intention to purchase the sponsor’s goods has changed following sponsorship. As a behavioural variable, </w:t>
      </w:r>
      <w:r w:rsidRPr="00093393">
        <w:rPr>
          <w:rFonts w:eastAsia="Palatino-Roman"/>
          <w:i/>
        </w:rPr>
        <w:t>use</w:t>
      </w:r>
      <w:r w:rsidRPr="00093393">
        <w:rPr>
          <w:rFonts w:eastAsia="Palatino-Roman"/>
        </w:rPr>
        <w:t xml:space="preserve">, and its derivative, purchase intentions, has also been extensively studied </w:t>
      </w:r>
      <w:r w:rsidRPr="00093393">
        <w:rPr>
          <w:rFonts w:eastAsia="Palatino-Roman"/>
          <w:noProof/>
        </w:rPr>
        <w:t>(e.g. Madrigal, 2001; Martensen, Gronholdt, Bendtsen, &amp; Jensen, 2007)</w:t>
      </w:r>
      <w:r w:rsidRPr="00093393">
        <w:rPr>
          <w:rFonts w:eastAsia="Palatino-Roman"/>
        </w:rPr>
        <w:t>.</w:t>
      </w:r>
    </w:p>
    <w:p w14:paraId="2AA39C83" w14:textId="77777777" w:rsidR="003A59B1" w:rsidRPr="00093393" w:rsidRDefault="003A59B1" w:rsidP="007228AE">
      <w:pPr>
        <w:spacing w:after="0" w:line="480" w:lineRule="auto"/>
        <w:ind w:firstLine="709"/>
        <w:contextualSpacing/>
        <w:rPr>
          <w:rFonts w:eastAsia="Palatino-Roman"/>
        </w:rPr>
      </w:pPr>
      <w:r w:rsidRPr="00093393">
        <w:rPr>
          <w:rFonts w:eastAsia="Palatino-Roman"/>
        </w:rPr>
        <w:t xml:space="preserve">To ascertain the role of traditional sponsorship variables in this </w:t>
      </w:r>
      <w:r w:rsidR="00017946" w:rsidRPr="00093393">
        <w:rPr>
          <w:rFonts w:eastAsia="Palatino-Roman"/>
          <w:i/>
        </w:rPr>
        <w:t>outgroup</w:t>
      </w:r>
      <w:r w:rsidRPr="00093393">
        <w:rPr>
          <w:rFonts w:eastAsia="Palatino-Roman"/>
        </w:rPr>
        <w:t xml:space="preserve"> context, we consider three independent variables which have figured prominently in previous research </w:t>
      </w:r>
      <w:r w:rsidRPr="00093393">
        <w:rPr>
          <w:rFonts w:eastAsia="Palatino-Roman"/>
          <w:noProof/>
        </w:rPr>
        <w:t>(e.g. Dean, 2002; Madrigal, 2001; Martensen et al., 2007; Petrovici, Shan, Gorton, &amp; Ford, 2015; Speed &amp; Thompson, 2000)</w:t>
      </w:r>
      <w:r w:rsidRPr="00093393">
        <w:rPr>
          <w:rFonts w:eastAsia="Palatino-Roman"/>
        </w:rPr>
        <w:t xml:space="preserve">. These are </w:t>
      </w:r>
      <w:r w:rsidRPr="00093393">
        <w:rPr>
          <w:rFonts w:eastAsia="Palatino-Roman"/>
          <w:i/>
        </w:rPr>
        <w:t>prior attitude, perceived fit</w:t>
      </w:r>
      <w:r w:rsidRPr="00093393">
        <w:rPr>
          <w:rFonts w:eastAsia="Palatino-Roman"/>
        </w:rPr>
        <w:t xml:space="preserve"> and </w:t>
      </w:r>
      <w:r w:rsidRPr="00093393">
        <w:rPr>
          <w:rFonts w:eastAsia="Palatino-Roman"/>
          <w:i/>
        </w:rPr>
        <w:t>fan identification</w:t>
      </w:r>
      <w:r w:rsidRPr="00093393">
        <w:rPr>
          <w:rFonts w:eastAsia="Palatino-Roman"/>
        </w:rPr>
        <w:t xml:space="preserve">. In Olson’s (2010) systematic review of the literature, these three were also consistently found to be the most important determinants of </w:t>
      </w:r>
      <w:r w:rsidR="000B6841" w:rsidRPr="00093393">
        <w:rPr>
          <w:rFonts w:eastAsia="Palatino-Roman"/>
        </w:rPr>
        <w:t xml:space="preserve">in-group </w:t>
      </w:r>
      <w:r w:rsidR="007228AE">
        <w:rPr>
          <w:rFonts w:eastAsia="Palatino-Roman"/>
        </w:rPr>
        <w:t xml:space="preserve">sponsorship outcomes. </w:t>
      </w:r>
      <w:r w:rsidRPr="00093393">
        <w:rPr>
          <w:rFonts w:eastAsia="Palatino-Roman"/>
        </w:rPr>
        <w:t xml:space="preserve">Whilst, </w:t>
      </w:r>
      <w:r w:rsidR="00017946" w:rsidRPr="00093393">
        <w:rPr>
          <w:rFonts w:eastAsia="Palatino-Roman"/>
        </w:rPr>
        <w:t>previous research (e.g. Bergkvist, 2012; Bee and Dalakas, 2015; Grohs et al. 2015) has</w:t>
      </w:r>
      <w:r w:rsidRPr="00093393">
        <w:rPr>
          <w:rFonts w:eastAsia="Palatino-Roman"/>
        </w:rPr>
        <w:t xml:space="preserve"> considered fan identification (i.e. object involvement) to be the </w:t>
      </w:r>
      <w:r w:rsidR="0051662B" w:rsidRPr="00093393">
        <w:rPr>
          <w:rFonts w:eastAsia="Palatino-Roman"/>
        </w:rPr>
        <w:t xml:space="preserve">main </w:t>
      </w:r>
      <w:r w:rsidR="00017946" w:rsidRPr="00093393">
        <w:rPr>
          <w:rFonts w:eastAsia="Palatino-Roman"/>
        </w:rPr>
        <w:t>determinant of</w:t>
      </w:r>
      <w:r w:rsidRPr="00093393">
        <w:rPr>
          <w:rFonts w:eastAsia="Palatino-Roman"/>
        </w:rPr>
        <w:t xml:space="preserve"> </w:t>
      </w:r>
      <w:r w:rsidR="0051662B" w:rsidRPr="00093393">
        <w:rPr>
          <w:rFonts w:eastAsia="Palatino-Roman"/>
        </w:rPr>
        <w:t>denigrated responses</w:t>
      </w:r>
      <w:r w:rsidRPr="00093393">
        <w:rPr>
          <w:rFonts w:eastAsia="Palatino-Roman"/>
        </w:rPr>
        <w:t xml:space="preserve"> to a rival team’s sponsor, we</w:t>
      </w:r>
      <w:r w:rsidR="00017946" w:rsidRPr="00093393">
        <w:rPr>
          <w:rFonts w:eastAsia="Palatino-Roman"/>
        </w:rPr>
        <w:t xml:space="preserve"> also</w:t>
      </w:r>
      <w:r w:rsidRPr="00093393">
        <w:rPr>
          <w:rFonts w:eastAsia="Palatino-Roman"/>
        </w:rPr>
        <w:t xml:space="preserve"> introduce </w:t>
      </w:r>
      <w:r w:rsidRPr="00093393">
        <w:rPr>
          <w:rFonts w:eastAsia="Palatino-Roman"/>
          <w:i/>
        </w:rPr>
        <w:t>schadenfreude</w:t>
      </w:r>
      <w:r w:rsidRPr="00093393">
        <w:rPr>
          <w:rFonts w:eastAsia="Palatino-Roman"/>
        </w:rPr>
        <w:t xml:space="preserve"> given its success in explaining attitudes and behaviours in contexts characterised by high d</w:t>
      </w:r>
      <w:r w:rsidR="00017946" w:rsidRPr="00093393">
        <w:rPr>
          <w:rFonts w:eastAsia="Palatino-Roman"/>
        </w:rPr>
        <w:t>egrees of between-group rivalry -</w:t>
      </w:r>
      <w:r w:rsidRPr="00093393">
        <w:rPr>
          <w:rFonts w:eastAsia="Palatino-Roman"/>
        </w:rPr>
        <w:t xml:space="preserve"> </w:t>
      </w:r>
      <w:r w:rsidR="00017946" w:rsidRPr="00093393">
        <w:rPr>
          <w:rFonts w:eastAsia="Palatino-Roman"/>
        </w:rPr>
        <w:t>including</w:t>
      </w:r>
      <w:r w:rsidRPr="00093393">
        <w:rPr>
          <w:rFonts w:eastAsia="Palatino-Roman"/>
        </w:rPr>
        <w:t xml:space="preserve"> competitive sports </w:t>
      </w:r>
      <w:r w:rsidRPr="00093393">
        <w:rPr>
          <w:rFonts w:eastAsia="Palatino-Roman"/>
          <w:noProof/>
        </w:rPr>
        <w:t>(Leach et al., 2003; Ouwerkerk &amp; Van Dijk, 2014)</w:t>
      </w:r>
      <w:r w:rsidRPr="00093393">
        <w:rPr>
          <w:rFonts w:eastAsia="Palatino-Roman"/>
        </w:rPr>
        <w:t xml:space="preserve">. </w:t>
      </w:r>
      <w:r w:rsidR="000B10F2">
        <w:rPr>
          <w:rFonts w:eastAsia="Palatino-Roman"/>
        </w:rPr>
        <w:t>B</w:t>
      </w:r>
      <w:r w:rsidRPr="00093393">
        <w:rPr>
          <w:rFonts w:eastAsia="Palatino-Roman"/>
        </w:rPr>
        <w:t>efore discussing under what circumstances and how schadenfreude may modify (moderate) the role of these traditional sponsorship variables in explaining consumer responses to a rival team sponsor, we begin by reviewing the literature and explaining the</w:t>
      </w:r>
      <w:r w:rsidR="000B6841" w:rsidRPr="00093393">
        <w:rPr>
          <w:rFonts w:eastAsia="Palatino-Roman"/>
        </w:rPr>
        <w:t>ir</w:t>
      </w:r>
      <w:r w:rsidRPr="00093393">
        <w:rPr>
          <w:rFonts w:eastAsia="Palatino-Roman"/>
        </w:rPr>
        <w:t xml:space="preserve"> unconditional, direct (main) effects</w:t>
      </w:r>
      <w:r w:rsidR="000B6841" w:rsidRPr="00093393">
        <w:rPr>
          <w:rFonts w:eastAsia="Palatino-Roman"/>
        </w:rPr>
        <w:t>.</w:t>
      </w:r>
      <w:r w:rsidRPr="00093393">
        <w:rPr>
          <w:rFonts w:eastAsia="Palatino-Roman"/>
        </w:rPr>
        <w:t xml:space="preserve"> </w:t>
      </w:r>
    </w:p>
    <w:p w14:paraId="61B80EB3" w14:textId="77777777" w:rsidR="003A59B1" w:rsidRPr="00093393" w:rsidRDefault="003A59B1" w:rsidP="007228AE">
      <w:pPr>
        <w:tabs>
          <w:tab w:val="left" w:pos="3137"/>
        </w:tabs>
        <w:spacing w:after="0" w:line="480" w:lineRule="auto"/>
        <w:contextualSpacing/>
      </w:pPr>
    </w:p>
    <w:p w14:paraId="6D18E34F" w14:textId="77777777" w:rsidR="003A59B1" w:rsidRDefault="003A59B1" w:rsidP="007228AE">
      <w:pPr>
        <w:spacing w:after="0" w:line="480" w:lineRule="auto"/>
        <w:contextualSpacing/>
        <w:outlineLvl w:val="0"/>
        <w:rPr>
          <w:i/>
        </w:rPr>
      </w:pPr>
      <w:r w:rsidRPr="00093393">
        <w:rPr>
          <w:i/>
        </w:rPr>
        <w:t>Insert Figure 1 here</w:t>
      </w:r>
    </w:p>
    <w:p w14:paraId="6ED53852" w14:textId="77777777" w:rsidR="00ED7759" w:rsidRPr="00ED7759" w:rsidRDefault="00ED7759" w:rsidP="00ED7759">
      <w:pPr>
        <w:spacing w:line="480" w:lineRule="auto"/>
        <w:contextualSpacing/>
        <w:jc w:val="center"/>
        <w:outlineLvl w:val="0"/>
        <w:rPr>
          <w:rFonts w:eastAsia="Times New Roman"/>
        </w:rPr>
      </w:pPr>
      <w:r w:rsidRPr="00ED7759">
        <w:rPr>
          <w:rFonts w:eastAsia="Times New Roman"/>
        </w:rPr>
        <w:t>Figure 1</w:t>
      </w:r>
    </w:p>
    <w:p w14:paraId="04DE8DEA" w14:textId="77777777" w:rsidR="00ED7759" w:rsidRPr="00ED7759" w:rsidRDefault="00ED7759" w:rsidP="00ED7759">
      <w:pPr>
        <w:spacing w:line="480" w:lineRule="auto"/>
        <w:contextualSpacing/>
        <w:jc w:val="center"/>
        <w:outlineLvl w:val="0"/>
        <w:rPr>
          <w:rFonts w:eastAsia="Times New Roman"/>
        </w:rPr>
      </w:pPr>
      <w:r>
        <w:rPr>
          <w:rFonts w:eastAsia="Times New Roman"/>
        </w:rPr>
        <w:t>Conceptual Model of Fans Reactions to the Sponsor of a</w:t>
      </w:r>
      <w:r w:rsidRPr="00ED7759">
        <w:rPr>
          <w:rFonts w:eastAsia="Times New Roman"/>
        </w:rPr>
        <w:t xml:space="preserve"> Rival Team</w:t>
      </w:r>
    </w:p>
    <w:p w14:paraId="68F701AD" w14:textId="77777777" w:rsidR="00ED7759" w:rsidRPr="00093393" w:rsidRDefault="00ED7759" w:rsidP="007228AE">
      <w:pPr>
        <w:spacing w:after="0" w:line="480" w:lineRule="auto"/>
        <w:contextualSpacing/>
        <w:outlineLvl w:val="0"/>
        <w:rPr>
          <w:i/>
        </w:rPr>
      </w:pPr>
    </w:p>
    <w:p w14:paraId="67084879" w14:textId="77777777" w:rsidR="003A59B1" w:rsidRPr="00093393" w:rsidRDefault="003A59B1" w:rsidP="007228AE">
      <w:pPr>
        <w:spacing w:after="0" w:line="480" w:lineRule="auto"/>
        <w:contextualSpacing/>
        <w:outlineLvl w:val="0"/>
        <w:rPr>
          <w:i/>
        </w:rPr>
      </w:pPr>
      <w:r w:rsidRPr="00093393">
        <w:rPr>
          <w:i/>
        </w:rPr>
        <w:t>Insert Table 1 here</w:t>
      </w:r>
    </w:p>
    <w:p w14:paraId="43D1491C" w14:textId="77777777" w:rsidR="003A59B1" w:rsidRPr="00093393" w:rsidRDefault="003A59B1" w:rsidP="007228AE">
      <w:pPr>
        <w:tabs>
          <w:tab w:val="left" w:pos="3137"/>
        </w:tabs>
        <w:spacing w:after="0" w:line="480" w:lineRule="auto"/>
        <w:contextualSpacing/>
      </w:pPr>
    </w:p>
    <w:p w14:paraId="4EEE9A60" w14:textId="77777777" w:rsidR="003A59B1" w:rsidRPr="00C36AD8" w:rsidRDefault="00C36AD8" w:rsidP="007228AE">
      <w:pPr>
        <w:tabs>
          <w:tab w:val="left" w:pos="3137"/>
        </w:tabs>
        <w:spacing w:after="0" w:line="480" w:lineRule="auto"/>
        <w:contextualSpacing/>
        <w:rPr>
          <w:b/>
        </w:rPr>
      </w:pPr>
      <w:r>
        <w:rPr>
          <w:b/>
        </w:rPr>
        <w:t>The Role of Traditional Sponsorship V</w:t>
      </w:r>
      <w:r w:rsidR="007228AE">
        <w:rPr>
          <w:b/>
        </w:rPr>
        <w:t>ariables in D</w:t>
      </w:r>
      <w:r w:rsidR="003A59B1" w:rsidRPr="00C36AD8">
        <w:rPr>
          <w:b/>
        </w:rPr>
        <w:t xml:space="preserve">etermining </w:t>
      </w:r>
      <w:r w:rsidR="007228AE">
        <w:rPr>
          <w:b/>
        </w:rPr>
        <w:t>C</w:t>
      </w:r>
      <w:r w:rsidR="000B6841" w:rsidRPr="00C36AD8">
        <w:rPr>
          <w:b/>
        </w:rPr>
        <w:t xml:space="preserve">onsumer </w:t>
      </w:r>
      <w:r w:rsidR="007228AE">
        <w:rPr>
          <w:b/>
        </w:rPr>
        <w:t>R</w:t>
      </w:r>
      <w:r w:rsidR="003A59B1" w:rsidRPr="00C36AD8">
        <w:rPr>
          <w:b/>
        </w:rPr>
        <w:t>esponses</w:t>
      </w:r>
    </w:p>
    <w:p w14:paraId="32A54199" w14:textId="77777777" w:rsidR="003A59B1" w:rsidRPr="00093393" w:rsidRDefault="007228AE" w:rsidP="007228AE">
      <w:pPr>
        <w:tabs>
          <w:tab w:val="left" w:pos="1276"/>
        </w:tabs>
        <w:spacing w:after="0" w:line="480" w:lineRule="auto"/>
        <w:contextualSpacing/>
        <w:rPr>
          <w:lang w:val="en-US"/>
        </w:rPr>
      </w:pPr>
      <w:r>
        <w:rPr>
          <w:b/>
        </w:rPr>
        <w:tab/>
      </w:r>
      <w:r w:rsidR="003A59B1" w:rsidRPr="00C36AD8">
        <w:rPr>
          <w:b/>
        </w:rPr>
        <w:t>Fan Identification.</w:t>
      </w:r>
      <w:r w:rsidR="003A59B1" w:rsidRPr="00093393">
        <w:rPr>
          <w:i/>
        </w:rPr>
        <w:t xml:space="preserve"> </w:t>
      </w:r>
      <w:r w:rsidR="003A59B1" w:rsidRPr="00093393">
        <w:rPr>
          <w:rFonts w:ascii="TimesNewRomanPSMT" w:hAnsi="TimesNewRomanPSMT" w:cs="TimesNewRomanPSMT"/>
          <w:lang w:val="en-US"/>
        </w:rPr>
        <w:t xml:space="preserve">This represents an individual’s perceived attachment or belongingness to a particular sports team / event </w:t>
      </w:r>
      <w:r w:rsidR="003A59B1" w:rsidRPr="00093393">
        <w:rPr>
          <w:rFonts w:ascii="TimesNewRomanPSMT" w:hAnsi="TimesNewRomanPSMT" w:cs="TimesNewRomanPSMT"/>
          <w:noProof/>
          <w:lang w:val="en-US"/>
        </w:rPr>
        <w:t>(Wann &amp; Branscombe, 1993)</w:t>
      </w:r>
      <w:r w:rsidR="003A59B1" w:rsidRPr="00093393">
        <w:rPr>
          <w:rFonts w:ascii="TimesNewRomanPSMT" w:hAnsi="TimesNewRomanPSMT" w:cs="TimesNewRomanPSMT"/>
          <w:lang w:val="en-US"/>
        </w:rPr>
        <w:t xml:space="preserve">. It is analogous to ‘object involvement’ often discussed in sponsorship and cause-related marketing literatures (Olson, 2010). </w:t>
      </w:r>
      <w:r w:rsidR="003A59B1" w:rsidRPr="00093393">
        <w:rPr>
          <w:rFonts w:ascii="TimesNewRomanPSMT" w:hAnsi="TimesNewRomanPSMT" w:cs="TimesNewRomanPSMT"/>
          <w:i/>
          <w:lang w:val="en-US"/>
        </w:rPr>
        <w:t>Fan identification</w:t>
      </w:r>
      <w:r w:rsidR="003A59B1" w:rsidRPr="00093393">
        <w:rPr>
          <w:rFonts w:ascii="TimesNewRomanPSMT" w:hAnsi="TimesNewRomanPSMT" w:cs="TimesNewRomanPSMT"/>
          <w:lang w:val="en-US"/>
        </w:rPr>
        <w:t xml:space="preserve"> is</w:t>
      </w:r>
      <w:r w:rsidR="003A59B1" w:rsidRPr="00093393">
        <w:rPr>
          <w:lang w:val="en-US"/>
        </w:rPr>
        <w:t xml:space="preserve"> typically conceptualised within the framework of social identity theory </w:t>
      </w:r>
      <w:r w:rsidR="003A59B1" w:rsidRPr="00093393">
        <w:rPr>
          <w:noProof/>
          <w:lang w:val="en-US"/>
        </w:rPr>
        <w:t>(Turner, 1982)</w:t>
      </w:r>
      <w:r w:rsidR="003A59B1" w:rsidRPr="00093393">
        <w:rPr>
          <w:lang w:val="en-US"/>
        </w:rPr>
        <w:t xml:space="preserve">. Mael and Ashforth (1992) assert that an individual’s ‘self-concept’ comprises both a personal identity (idiosyncratic characteristics - interests, skills, abilities) and a social identity (relevant group classifications). People classify themselves and others into multiple social groups (such as by gender or age), thereby enabling them to impose a structure on their social environment and locate their position within it. Social identification is the perceived belongingness to a particular group and individuals may regard themselves as ‘psychologically intertwined with the fate of the group’ </w:t>
      </w:r>
      <w:r w:rsidR="003A59B1" w:rsidRPr="00093393">
        <w:rPr>
          <w:noProof/>
          <w:lang w:val="en-US"/>
        </w:rPr>
        <w:t>(Mael &amp; Ashforth, 1992, p.104)</w:t>
      </w:r>
      <w:r w:rsidR="003A59B1" w:rsidRPr="00093393">
        <w:rPr>
          <w:lang w:val="en-US"/>
        </w:rPr>
        <w:t xml:space="preserve">. Groups to which an individual perceives themselves as belonging (in-group) are typically meaningful when others are excluded (out-group), and competitive rivalry serves to heighten awareness and salience of these distinctions </w:t>
      </w:r>
      <w:r w:rsidR="003A59B1" w:rsidRPr="00093393">
        <w:rPr>
          <w:noProof/>
          <w:lang w:val="en-US"/>
        </w:rPr>
        <w:t>(Sherif, Harvey, White, Hood, &amp; Sherif, 1961)</w:t>
      </w:r>
      <w:r w:rsidR="003A59B1" w:rsidRPr="00093393">
        <w:rPr>
          <w:lang w:val="en-US"/>
        </w:rPr>
        <w:t xml:space="preserve">. </w:t>
      </w:r>
    </w:p>
    <w:p w14:paraId="08D25391" w14:textId="77777777" w:rsidR="003A59B1" w:rsidRPr="007228AE" w:rsidRDefault="003A59B1" w:rsidP="007228AE">
      <w:pPr>
        <w:autoSpaceDE w:val="0"/>
        <w:autoSpaceDN w:val="0"/>
        <w:adjustRightInd w:val="0"/>
        <w:spacing w:after="0" w:line="480" w:lineRule="auto"/>
        <w:ind w:firstLine="720"/>
        <w:contextualSpacing/>
        <w:rPr>
          <w:lang w:val="en-US"/>
        </w:rPr>
      </w:pPr>
      <w:r w:rsidRPr="00093393">
        <w:rPr>
          <w:lang w:val="en-US"/>
        </w:rPr>
        <w:t xml:space="preserve">In the context of sports, individuals vary in their degree of fan identification. For example, </w:t>
      </w:r>
      <w:r w:rsidRPr="00093393">
        <w:rPr>
          <w:noProof/>
          <w:lang w:val="en-US"/>
        </w:rPr>
        <w:t>Harris and Ogbonna (2008)</w:t>
      </w:r>
      <w:r w:rsidRPr="00093393">
        <w:rPr>
          <w:lang w:val="en-US"/>
        </w:rPr>
        <w:t xml:space="preserve"> classified sports fans into six groups with increasing levels of involvement and attachment: armchair supporters, social fans, old timers, leisure switchers, club-connected supporters, and die-hard fanatics.  In these latter categories, group affiliation and belonging is often seen as being fundamental to the ‘social-self’, with individuals experiencing their team’s successes and failures as if </w:t>
      </w:r>
      <w:r w:rsidR="00201347" w:rsidRPr="00093393">
        <w:rPr>
          <w:lang w:val="en-US"/>
        </w:rPr>
        <w:t xml:space="preserve">they were </w:t>
      </w:r>
      <w:r w:rsidRPr="00093393">
        <w:rPr>
          <w:lang w:val="en-US"/>
        </w:rPr>
        <w:t xml:space="preserve">their own </w:t>
      </w:r>
      <w:r w:rsidRPr="00093393">
        <w:rPr>
          <w:noProof/>
          <w:lang w:val="en-US"/>
        </w:rPr>
        <w:t>(Lings &amp; Owen, 2007)</w:t>
      </w:r>
      <w:r w:rsidRPr="00093393">
        <w:rPr>
          <w:lang w:val="en-US"/>
        </w:rPr>
        <w:t xml:space="preserve">. </w:t>
      </w:r>
    </w:p>
    <w:p w14:paraId="07DC9202" w14:textId="77777777" w:rsidR="003A59B1" w:rsidRPr="00093393" w:rsidRDefault="003A59B1" w:rsidP="007228AE">
      <w:pPr>
        <w:widowControl w:val="0"/>
        <w:autoSpaceDE w:val="0"/>
        <w:autoSpaceDN w:val="0"/>
        <w:adjustRightInd w:val="0"/>
        <w:spacing w:after="0" w:line="480" w:lineRule="auto"/>
        <w:ind w:firstLine="720"/>
        <w:contextualSpacing/>
        <w:rPr>
          <w:rFonts w:eastAsia="Times New Roman"/>
          <w:lang w:val="en-US"/>
        </w:rPr>
      </w:pPr>
      <w:r w:rsidRPr="00093393">
        <w:rPr>
          <w:rFonts w:eastAsia="Times New Roman"/>
          <w:lang w:val="en-US"/>
        </w:rPr>
        <w:t xml:space="preserve">Fan identification can affect consumer responses towards </w:t>
      </w:r>
      <w:r w:rsidR="00201347" w:rsidRPr="00093393">
        <w:rPr>
          <w:rFonts w:eastAsia="Times New Roman"/>
          <w:lang w:val="en-US"/>
        </w:rPr>
        <w:t xml:space="preserve">in-group </w:t>
      </w:r>
      <w:r w:rsidRPr="00093393">
        <w:rPr>
          <w:rFonts w:eastAsia="Times New Roman"/>
          <w:lang w:val="en-US"/>
        </w:rPr>
        <w:t xml:space="preserve">sponsors. Highly identified fans are more likely to recognize and take an interest in the sponsor of their supported team, develop favorable attitudes toward the brand and heightened patronage </w:t>
      </w:r>
      <w:r w:rsidRPr="00093393">
        <w:rPr>
          <w:rFonts w:eastAsia="Times New Roman"/>
          <w:noProof/>
          <w:lang w:val="en-US"/>
        </w:rPr>
        <w:t>(Gwinner &amp; Swanson, 2003)</w:t>
      </w:r>
      <w:r w:rsidRPr="00093393">
        <w:rPr>
          <w:rFonts w:eastAsia="Times New Roman"/>
          <w:lang w:val="en-US"/>
        </w:rPr>
        <w:t xml:space="preserve">.  But will these relationships continue to hold when the brand is the sponsor of a rival team? In one of the few studies on rival team sponsorship, Bergkvist </w:t>
      </w:r>
      <w:r w:rsidR="00554813">
        <w:rPr>
          <w:rFonts w:eastAsia="Times New Roman"/>
          <w:lang w:val="en-US"/>
        </w:rPr>
        <w:t xml:space="preserve"> contends, “t</w:t>
      </w:r>
      <w:r w:rsidRPr="00093393">
        <w:rPr>
          <w:rFonts w:eastAsia="Times New Roman"/>
          <w:lang w:val="en-US"/>
        </w:rPr>
        <w:t>here is no obvious reason …, why the negative associations to a sponsored object would not transfer to the sponsor in the same way as positive associations”</w:t>
      </w:r>
      <w:r w:rsidR="00554813">
        <w:rPr>
          <w:rFonts w:eastAsia="Times New Roman"/>
          <w:lang w:val="en-US"/>
        </w:rPr>
        <w:t xml:space="preserve"> </w:t>
      </w:r>
      <w:r w:rsidR="00554813" w:rsidRPr="00093393">
        <w:rPr>
          <w:rFonts w:eastAsia="Times New Roman"/>
          <w:lang w:val="en-US"/>
        </w:rPr>
        <w:t>(2012, p.66)</w:t>
      </w:r>
      <w:r w:rsidR="00554813">
        <w:rPr>
          <w:rFonts w:eastAsia="Times New Roman"/>
          <w:lang w:val="en-US"/>
        </w:rPr>
        <w:t xml:space="preserve">. </w:t>
      </w:r>
      <w:r w:rsidRPr="00093393">
        <w:rPr>
          <w:rFonts w:eastAsia="Times New Roman"/>
          <w:lang w:val="en-US"/>
        </w:rPr>
        <w:t>Consistent with this, Bergkvist (2012) found that AIK Stockholm fans had less favourable attitudes and purchase intentions toward the (beer brand) sponsor of arch-rival Hammarby, compared to a con</w:t>
      </w:r>
      <w:r w:rsidR="00A413C9" w:rsidRPr="00093393">
        <w:rPr>
          <w:rFonts w:eastAsia="Times New Roman"/>
          <w:lang w:val="en-US"/>
        </w:rPr>
        <w:t>trol group comprising non-fans</w:t>
      </w:r>
      <w:r w:rsidR="0020426F">
        <w:rPr>
          <w:rFonts w:eastAsia="Times New Roman"/>
          <w:lang w:val="en-US"/>
        </w:rPr>
        <w:t xml:space="preserve"> - </w:t>
      </w:r>
      <w:r w:rsidR="00201347" w:rsidRPr="00093393">
        <w:rPr>
          <w:rFonts w:eastAsia="Times New Roman"/>
          <w:lang w:val="en-US"/>
        </w:rPr>
        <w:t>a</w:t>
      </w:r>
      <w:r w:rsidR="007228AE">
        <w:rPr>
          <w:rFonts w:eastAsia="Times New Roman"/>
          <w:lang w:val="en-US"/>
        </w:rPr>
        <w:t xml:space="preserve"> finding</w:t>
      </w:r>
      <w:r w:rsidR="00A413C9" w:rsidRPr="00093393">
        <w:rPr>
          <w:rFonts w:eastAsia="Times New Roman"/>
          <w:lang w:val="en-US"/>
        </w:rPr>
        <w:t xml:space="preserve"> confirmed by Bee and Dalakas (2015) and Grohs et al. (2015). </w:t>
      </w:r>
    </w:p>
    <w:p w14:paraId="33DA1046" w14:textId="77777777" w:rsidR="007228AE" w:rsidRDefault="003A59B1" w:rsidP="007228AE">
      <w:pPr>
        <w:widowControl w:val="0"/>
        <w:autoSpaceDE w:val="0"/>
        <w:autoSpaceDN w:val="0"/>
        <w:adjustRightInd w:val="0"/>
        <w:spacing w:after="0" w:line="480" w:lineRule="auto"/>
        <w:ind w:firstLine="567"/>
        <w:contextualSpacing/>
        <w:rPr>
          <w:lang w:val="en-US"/>
        </w:rPr>
      </w:pPr>
      <w:r w:rsidRPr="00093393">
        <w:rPr>
          <w:lang w:val="en-US"/>
        </w:rPr>
        <w:t xml:space="preserve">It is noteworthy that </w:t>
      </w:r>
      <w:r w:rsidR="00A413C9" w:rsidRPr="00093393">
        <w:rPr>
          <w:lang w:val="en-US"/>
        </w:rPr>
        <w:t>none of the aforementioned studies</w:t>
      </w:r>
      <w:r w:rsidRPr="00093393">
        <w:rPr>
          <w:lang w:val="en-US"/>
        </w:rPr>
        <w:t xml:space="preserve"> include</w:t>
      </w:r>
      <w:r w:rsidR="00A413C9" w:rsidRPr="00093393">
        <w:rPr>
          <w:lang w:val="en-US"/>
        </w:rPr>
        <w:t>d</w:t>
      </w:r>
      <w:r w:rsidRPr="00093393">
        <w:rPr>
          <w:lang w:val="en-US"/>
        </w:rPr>
        <w:t xml:space="preserve"> </w:t>
      </w:r>
      <w:r w:rsidRPr="00093393">
        <w:rPr>
          <w:i/>
          <w:lang w:val="en-US"/>
        </w:rPr>
        <w:t>interest</w:t>
      </w:r>
      <w:r w:rsidRPr="00093393">
        <w:rPr>
          <w:lang w:val="en-US"/>
        </w:rPr>
        <w:t xml:space="preserve"> or an alternative cognitive sponsorship outcome. Yet, from a social identity perspective, fan membership is often linked with knowledge and expertise </w:t>
      </w:r>
      <w:r w:rsidRPr="00093393">
        <w:rPr>
          <w:noProof/>
          <w:lang w:val="en-US"/>
        </w:rPr>
        <w:t>(Gwinner &amp; Swanson, 2003)</w:t>
      </w:r>
      <w:r w:rsidRPr="00093393">
        <w:rPr>
          <w:lang w:val="en-US"/>
        </w:rPr>
        <w:t xml:space="preserve">. Indeed, high levels of fan identification typically entail detailed scrutiny of the activities and performance of rivals </w:t>
      </w:r>
      <w:r w:rsidRPr="00093393">
        <w:rPr>
          <w:noProof/>
          <w:lang w:val="en-US"/>
        </w:rPr>
        <w:t>(Jones, 2000)</w:t>
      </w:r>
      <w:r w:rsidR="00191CFD" w:rsidRPr="00093393">
        <w:rPr>
          <w:lang w:val="en-US"/>
        </w:rPr>
        <w:t>.</w:t>
      </w:r>
      <w:r w:rsidRPr="00093393">
        <w:rPr>
          <w:lang w:val="en-US"/>
        </w:rPr>
        <w:t xml:space="preserve"> In the context of football, fans may pay particular attention to the results of arch-rivals, and news about their team (e.g., transfer signings and injuries), club (financial predicament) and city </w:t>
      </w:r>
      <w:r w:rsidRPr="00093393">
        <w:rPr>
          <w:noProof/>
          <w:lang w:val="en-US"/>
        </w:rPr>
        <w:t>(Hognestad, 2012)</w:t>
      </w:r>
      <w:r w:rsidRPr="00093393">
        <w:rPr>
          <w:lang w:val="en-US"/>
        </w:rPr>
        <w:t xml:space="preserve">.  This should work to legitimise and justify in-group superiority (apparent or real), and provide a source of ‘ammunition’ for denigrating out-groups </w:t>
      </w:r>
      <w:r w:rsidRPr="00093393">
        <w:rPr>
          <w:noProof/>
          <w:lang w:val="en-US"/>
        </w:rPr>
        <w:t>(Hognestad, 1997)</w:t>
      </w:r>
      <w:r w:rsidRPr="00093393">
        <w:rPr>
          <w:lang w:val="en-US"/>
        </w:rPr>
        <w:t>.  So, in contrast to less favourable attitudinal and behavioural responses, highly identified fans may actually pay more, rather than less, attention to a rival team’s sponsor.</w:t>
      </w:r>
      <w:r w:rsidR="007228AE">
        <w:rPr>
          <w:lang w:val="en-US"/>
        </w:rPr>
        <w:t xml:space="preserve"> Thus, we posit:               </w:t>
      </w:r>
    </w:p>
    <w:p w14:paraId="4FAF1416" w14:textId="77777777" w:rsidR="003A59B1" w:rsidRPr="007228AE" w:rsidRDefault="003A59B1" w:rsidP="007228AE">
      <w:pPr>
        <w:widowControl w:val="0"/>
        <w:autoSpaceDE w:val="0"/>
        <w:autoSpaceDN w:val="0"/>
        <w:adjustRightInd w:val="0"/>
        <w:spacing w:after="0" w:line="480" w:lineRule="auto"/>
        <w:ind w:left="567"/>
        <w:contextualSpacing/>
        <w:rPr>
          <w:lang w:val="en-US"/>
        </w:rPr>
      </w:pPr>
      <w:r w:rsidRPr="00093393">
        <w:rPr>
          <w:b/>
          <w:i/>
          <w:iCs/>
        </w:rPr>
        <w:t>H1a</w:t>
      </w:r>
      <w:r w:rsidRPr="00093393">
        <w:rPr>
          <w:i/>
          <w:iCs/>
        </w:rPr>
        <w:t>: Higher fan identification positively influences, (a) interest in the sponsor of a rival team.</w:t>
      </w:r>
    </w:p>
    <w:p w14:paraId="0AA274D9" w14:textId="77777777" w:rsidR="003A59B1" w:rsidRPr="002547A5" w:rsidRDefault="003A59B1" w:rsidP="002547A5">
      <w:pPr>
        <w:autoSpaceDE w:val="0"/>
        <w:autoSpaceDN w:val="0"/>
        <w:adjustRightInd w:val="0"/>
        <w:spacing w:after="0" w:line="480" w:lineRule="auto"/>
        <w:ind w:left="567"/>
        <w:contextualSpacing/>
        <w:rPr>
          <w:i/>
          <w:iCs/>
        </w:rPr>
      </w:pPr>
      <w:r w:rsidRPr="00093393">
        <w:rPr>
          <w:b/>
          <w:i/>
          <w:iCs/>
        </w:rPr>
        <w:t>H1b-c</w:t>
      </w:r>
      <w:r w:rsidRPr="00093393">
        <w:rPr>
          <w:i/>
          <w:iCs/>
        </w:rPr>
        <w:t>: Higher fan identification negatively influences, (b) favourability, and (c) use (purchase intentions), in the sponsor of a rival team.</w:t>
      </w:r>
    </w:p>
    <w:p w14:paraId="15696F0B" w14:textId="77777777" w:rsidR="003A59B1" w:rsidRPr="00093393" w:rsidRDefault="00C36AD8" w:rsidP="007228AE">
      <w:pPr>
        <w:tabs>
          <w:tab w:val="left" w:pos="1276"/>
        </w:tabs>
        <w:spacing w:after="0" w:line="480" w:lineRule="auto"/>
        <w:contextualSpacing/>
      </w:pPr>
      <w:r>
        <w:rPr>
          <w:i/>
        </w:rPr>
        <w:tab/>
      </w:r>
      <w:r w:rsidR="003A59B1" w:rsidRPr="00C36AD8">
        <w:rPr>
          <w:b/>
        </w:rPr>
        <w:t>Prior Attitude.</w:t>
      </w:r>
      <w:r w:rsidR="003A59B1" w:rsidRPr="00093393">
        <w:rPr>
          <w:i/>
        </w:rPr>
        <w:t xml:space="preserve"> </w:t>
      </w:r>
      <w:r w:rsidR="003A59B1" w:rsidRPr="00093393">
        <w:t xml:space="preserve">Prior to sponsoring a particular team / event, sponsors vary in terms of brand equity, with some held in higher regard than others. Generally, a higher prior attitude to the potential sponsor should impact positively on consumer responses to the announcement </w:t>
      </w:r>
      <w:r w:rsidR="003A59B1" w:rsidRPr="00093393">
        <w:rPr>
          <w:noProof/>
        </w:rPr>
        <w:t>(Olson, 2010; Speed &amp; Thompson, 2000)</w:t>
      </w:r>
      <w:r w:rsidR="003A59B1" w:rsidRPr="00093393">
        <w:t xml:space="preserve">. Classical conditioning theory is frequently used to explain how pre-exposure to a stimulus (i.e., the brand prior to the sponsorship) translates into post-exposure attitudes </w:t>
      </w:r>
      <w:r w:rsidR="003A59B1" w:rsidRPr="00093393">
        <w:rPr>
          <w:noProof/>
        </w:rPr>
        <w:t>(Stuart, Shimp, &amp; Engle, 1987)</w:t>
      </w:r>
      <w:r w:rsidR="003A59B1" w:rsidRPr="00093393">
        <w:t xml:space="preserve">. More positive associations at the pre-exposure stage should transfer into more conditioned, </w:t>
      </w:r>
      <w:r w:rsidR="002E4C16" w:rsidRPr="00093393">
        <w:t xml:space="preserve">and </w:t>
      </w:r>
      <w:r w:rsidR="003A59B1" w:rsidRPr="00093393">
        <w:t xml:space="preserve">more favourable brand outcomes following sponsorship (Speed &amp; Thompson, 2000). </w:t>
      </w:r>
    </w:p>
    <w:p w14:paraId="08D5B40B" w14:textId="77777777" w:rsidR="003A59B1" w:rsidRPr="007228AE" w:rsidRDefault="003A59B1" w:rsidP="007228AE">
      <w:pPr>
        <w:spacing w:after="0" w:line="480" w:lineRule="auto"/>
        <w:ind w:firstLine="567"/>
        <w:contextualSpacing/>
        <w:rPr>
          <w:b/>
        </w:rPr>
      </w:pPr>
      <w:r w:rsidRPr="00093393">
        <w:t xml:space="preserve">Empirical evidence is consistent with this. For instance, </w:t>
      </w:r>
      <w:r w:rsidRPr="00093393">
        <w:rPr>
          <w:noProof/>
        </w:rPr>
        <w:t>Dean (2002)</w:t>
      </w:r>
      <w:r w:rsidRPr="00093393">
        <w:t xml:space="preserve"> studying Food Lion’s sponsorship of the Paralympics, discovered that post-exposure attitude was highly correlated with prior attitude to the company. Similarly, Speed and Thompson (2000) found that consumers’ prior attitude to various ‘real’ brands was positively associated with their interest, favourability and usage intentions for a variety of hypothetical sports event sponsorship opportunities. Consequently, we expect that a positive attitude to the brand should translate into more favourable </w:t>
      </w:r>
      <w:r w:rsidR="00B217D9" w:rsidRPr="00093393">
        <w:t xml:space="preserve">consumer </w:t>
      </w:r>
      <w:r w:rsidRPr="00093393">
        <w:t>responses, even when sponsor</w:t>
      </w:r>
      <w:r w:rsidR="0020426F">
        <w:t>ing</w:t>
      </w:r>
      <w:r w:rsidRPr="00093393">
        <w:t xml:space="preserve"> a rival team.  Thus; </w:t>
      </w:r>
    </w:p>
    <w:p w14:paraId="0968C292" w14:textId="77777777" w:rsidR="003A59B1" w:rsidRPr="002547A5" w:rsidRDefault="003A59B1" w:rsidP="002547A5">
      <w:pPr>
        <w:autoSpaceDE w:val="0"/>
        <w:autoSpaceDN w:val="0"/>
        <w:adjustRightInd w:val="0"/>
        <w:spacing w:after="0" w:line="480" w:lineRule="auto"/>
        <w:ind w:left="567"/>
        <w:contextualSpacing/>
        <w:rPr>
          <w:i/>
          <w:iCs/>
        </w:rPr>
      </w:pPr>
      <w:r w:rsidRPr="00093393">
        <w:rPr>
          <w:b/>
          <w:i/>
          <w:iCs/>
        </w:rPr>
        <w:t>H2a-c</w:t>
      </w:r>
      <w:r w:rsidRPr="00093393">
        <w:rPr>
          <w:i/>
          <w:iCs/>
        </w:rPr>
        <w:t xml:space="preserve">: </w:t>
      </w:r>
      <w:r w:rsidR="005D5B6C">
        <w:rPr>
          <w:i/>
          <w:iCs/>
        </w:rPr>
        <w:t>A more positive prior attitude</w:t>
      </w:r>
      <w:r w:rsidRPr="00093393">
        <w:rPr>
          <w:i/>
          <w:iCs/>
        </w:rPr>
        <w:t xml:space="preserve"> to the </w:t>
      </w:r>
      <w:r w:rsidR="0020426F">
        <w:rPr>
          <w:i/>
          <w:iCs/>
        </w:rPr>
        <w:t xml:space="preserve">sponsor </w:t>
      </w:r>
      <w:r w:rsidRPr="00093393">
        <w:rPr>
          <w:i/>
          <w:iCs/>
        </w:rPr>
        <w:t>positively influences: (a) interest in, (b) favourability towards, and (c) use of (purchase intentions), the sponsor of a rival team.</w:t>
      </w:r>
    </w:p>
    <w:p w14:paraId="12FD13D6" w14:textId="77777777" w:rsidR="003A59B1" w:rsidRPr="00093393" w:rsidRDefault="003A59B1" w:rsidP="00D843C3">
      <w:pPr>
        <w:spacing w:after="0" w:line="480" w:lineRule="auto"/>
        <w:ind w:firstLine="720"/>
        <w:contextualSpacing/>
        <w:rPr>
          <w:lang w:val="en-US"/>
        </w:rPr>
      </w:pPr>
      <w:r w:rsidRPr="00C36AD8">
        <w:rPr>
          <w:b/>
          <w:lang w:val="en-US"/>
        </w:rPr>
        <w:t>Perceived fit</w:t>
      </w:r>
      <w:r w:rsidRPr="00C36AD8">
        <w:rPr>
          <w:b/>
          <w:i/>
          <w:lang w:val="en-US"/>
        </w:rPr>
        <w:t>.</w:t>
      </w:r>
      <w:r w:rsidRPr="00093393">
        <w:rPr>
          <w:i/>
          <w:lang w:val="en-US"/>
        </w:rPr>
        <w:t xml:space="preserve">  </w:t>
      </w:r>
      <w:r w:rsidRPr="00093393">
        <w:rPr>
          <w:lang w:val="en-US"/>
        </w:rPr>
        <w:t>Perceived fit refers to t</w:t>
      </w:r>
      <w:r w:rsidR="00F125A5">
        <w:rPr>
          <w:lang w:val="en-US"/>
        </w:rPr>
        <w:t xml:space="preserve">he degree of congruence between </w:t>
      </w:r>
      <w:r w:rsidRPr="00093393">
        <w:rPr>
          <w:lang w:val="en-US"/>
        </w:rPr>
        <w:t xml:space="preserve">the sponsor and object </w:t>
      </w:r>
      <w:r w:rsidRPr="00093393">
        <w:rPr>
          <w:noProof/>
          <w:lang w:val="en-US"/>
        </w:rPr>
        <w:t>(McDaniel, 1999)</w:t>
      </w:r>
      <w:r w:rsidR="002E4C16" w:rsidRPr="00093393">
        <w:rPr>
          <w:lang w:val="en-US"/>
        </w:rPr>
        <w:t>. Congruency theory</w:t>
      </w:r>
      <w:r w:rsidRPr="00093393">
        <w:rPr>
          <w:lang w:val="en-US"/>
        </w:rPr>
        <w:t xml:space="preserve"> conceives that the ability to retrieve information and transfer meaning depends on the degree of natural, or engineered, similarity between the sponsor and object </w:t>
      </w:r>
      <w:r w:rsidRPr="00093393">
        <w:rPr>
          <w:noProof/>
          <w:lang w:val="en-US"/>
        </w:rPr>
        <w:t>(Cornwell et al., 2005)</w:t>
      </w:r>
      <w:r w:rsidRPr="00093393">
        <w:rPr>
          <w:lang w:val="en-US"/>
        </w:rPr>
        <w:t xml:space="preserve">. It assumes that </w:t>
      </w:r>
      <w:r w:rsidRPr="00445BA7">
        <w:t>individuals appreciate harmony between their thoughts, attitude</w:t>
      </w:r>
      <w:r w:rsidR="002E4C16" w:rsidRPr="00445BA7">
        <w:t>s</w:t>
      </w:r>
      <w:r w:rsidRPr="00445BA7">
        <w:t xml:space="preserve"> and behaviour</w:t>
      </w:r>
      <w:r w:rsidR="002E4C16" w:rsidRPr="00445BA7">
        <w:t>s</w:t>
      </w:r>
      <w:r w:rsidRPr="00445BA7">
        <w:t xml:space="preserve">, so that they seek to maintain uniformity among these elements </w:t>
      </w:r>
      <w:r w:rsidRPr="00445BA7">
        <w:rPr>
          <w:noProof/>
        </w:rPr>
        <w:t>(Jagre, Watson, &amp; Watson, 2001)</w:t>
      </w:r>
      <w:r w:rsidRPr="00445BA7">
        <w:t>. Applying this to sponsorship, implies that</w:t>
      </w:r>
      <w:r w:rsidRPr="00093393">
        <w:rPr>
          <w:lang w:val="en-US"/>
        </w:rPr>
        <w:t xml:space="preserve"> where there is a high degree of perceived fit, individuals regard the relationship as more consistent and appropriate, with associations of the team / event more readily transferred to the sponsor </w:t>
      </w:r>
      <w:r w:rsidRPr="00093393">
        <w:rPr>
          <w:noProof/>
          <w:lang w:val="en-US"/>
        </w:rPr>
        <w:t>(Gwinner &amp; Eaton, 1999; Jagre et al., 2001)</w:t>
      </w:r>
      <w:r w:rsidRPr="00093393">
        <w:rPr>
          <w:lang w:val="en-US"/>
        </w:rPr>
        <w:t>. I</w:t>
      </w:r>
      <w:r w:rsidRPr="00093393">
        <w:rPr>
          <w:bCs/>
          <w:lang w:val="en-US"/>
        </w:rPr>
        <w:t xml:space="preserve">ncongruent relationships are more likely to be ‘filtered out’ since they are less easily encoded, and require substantially more effort to process than congruent associations </w:t>
      </w:r>
      <w:r w:rsidRPr="00093393">
        <w:rPr>
          <w:bCs/>
          <w:noProof/>
          <w:lang w:val="en-US"/>
        </w:rPr>
        <w:t>(Misra &amp; Beatty, 1990)</w:t>
      </w:r>
      <w:r w:rsidRPr="00093393">
        <w:rPr>
          <w:bCs/>
          <w:lang w:val="en-US"/>
        </w:rPr>
        <w:t xml:space="preserve">. However, this may not always be so – incongruent stimuli </w:t>
      </w:r>
      <w:r w:rsidRPr="00093393">
        <w:rPr>
          <w:bCs/>
          <w:i/>
          <w:lang w:val="en-US"/>
        </w:rPr>
        <w:t>might</w:t>
      </w:r>
      <w:r w:rsidRPr="00093393">
        <w:rPr>
          <w:bCs/>
          <w:lang w:val="en-US"/>
        </w:rPr>
        <w:t xml:space="preserve"> also increase cognitive elaboration, which in turn </w:t>
      </w:r>
      <w:r w:rsidRPr="00093393">
        <w:rPr>
          <w:bCs/>
          <w:i/>
          <w:lang w:val="en-US"/>
        </w:rPr>
        <w:t>can</w:t>
      </w:r>
      <w:r w:rsidRPr="00093393">
        <w:rPr>
          <w:bCs/>
          <w:lang w:val="en-US"/>
        </w:rPr>
        <w:t xml:space="preserve"> result in higher recall and recognition </w:t>
      </w:r>
      <w:r w:rsidRPr="00093393">
        <w:rPr>
          <w:bCs/>
          <w:noProof/>
          <w:lang w:val="en-US"/>
        </w:rPr>
        <w:t>(Stangor &amp; McMillan, 1992)</w:t>
      </w:r>
      <w:r w:rsidRPr="00093393">
        <w:rPr>
          <w:bCs/>
          <w:lang w:val="en-US"/>
        </w:rPr>
        <w:t xml:space="preserve">, as well as more favourable attitudes and behaviours </w:t>
      </w:r>
      <w:r w:rsidRPr="00093393">
        <w:rPr>
          <w:bCs/>
          <w:noProof/>
          <w:lang w:val="en-US"/>
        </w:rPr>
        <w:t>(Petty &amp; Cacioppo, 1986)</w:t>
      </w:r>
      <w:r w:rsidRPr="00093393">
        <w:rPr>
          <w:bCs/>
          <w:lang w:val="en-US"/>
        </w:rPr>
        <w:t xml:space="preserve">. But, if perceived fit is too high, it </w:t>
      </w:r>
      <w:r w:rsidRPr="00093393">
        <w:rPr>
          <w:bCs/>
          <w:i/>
          <w:lang w:val="en-US"/>
        </w:rPr>
        <w:t>might</w:t>
      </w:r>
      <w:r w:rsidRPr="00093393">
        <w:rPr>
          <w:bCs/>
          <w:lang w:val="en-US"/>
        </w:rPr>
        <w:t xml:space="preserve"> be construed as a cynical or calculative act </w:t>
      </w:r>
      <w:r w:rsidRPr="00093393">
        <w:rPr>
          <w:bCs/>
          <w:noProof/>
          <w:lang w:val="en-US"/>
        </w:rPr>
        <w:t>(Olson &amp; Thjømøe, 2011)</w:t>
      </w:r>
      <w:r w:rsidRPr="00093393">
        <w:rPr>
          <w:bCs/>
          <w:lang w:val="en-US"/>
        </w:rPr>
        <w:t>, with the sponsorship failing to engender fans’ gratitude. Nonetheless, despite these divergent perspectives, we adopt the conventional, dominant viewpoint that suggests higher perceived fit is a good thing</w:t>
      </w:r>
      <w:r w:rsidRPr="00093393">
        <w:rPr>
          <w:bCs/>
          <w:i/>
          <w:lang w:val="en-US"/>
        </w:rPr>
        <w:t>,</w:t>
      </w:r>
      <w:r w:rsidRPr="00093393">
        <w:rPr>
          <w:bCs/>
          <w:lang w:val="en-US"/>
        </w:rPr>
        <w:t xml:space="preserve"> impacting positively on</w:t>
      </w:r>
      <w:r w:rsidR="00191CFD" w:rsidRPr="00093393">
        <w:rPr>
          <w:bCs/>
          <w:lang w:val="en-US"/>
        </w:rPr>
        <w:t xml:space="preserve"> </w:t>
      </w:r>
      <w:r w:rsidR="0056391E" w:rsidRPr="00093393">
        <w:rPr>
          <w:bCs/>
          <w:lang w:val="en-US"/>
        </w:rPr>
        <w:t xml:space="preserve">each of the three </w:t>
      </w:r>
      <w:r w:rsidRPr="00093393">
        <w:rPr>
          <w:bCs/>
          <w:lang w:val="en-US"/>
        </w:rPr>
        <w:t xml:space="preserve">sponsorship outcomes </w:t>
      </w:r>
      <w:r w:rsidRPr="00093393">
        <w:rPr>
          <w:bCs/>
          <w:noProof/>
          <w:lang w:val="en-US"/>
        </w:rPr>
        <w:t>(Cornwell, Humphreys, Maguire, Weeks, &amp; Tellegen, 2006; Gwinner &amp; Eaton, 1999; McDaniel, 1999; Roy &amp; Cornwell, 2003; Speed &amp; Thompson, 2000)</w:t>
      </w:r>
      <w:r w:rsidRPr="00093393">
        <w:rPr>
          <w:bCs/>
          <w:lang w:val="en-US"/>
        </w:rPr>
        <w:t>. Therefore:</w:t>
      </w:r>
    </w:p>
    <w:p w14:paraId="11EEC672" w14:textId="77777777" w:rsidR="003A59B1" w:rsidRPr="00093393" w:rsidRDefault="003A59B1" w:rsidP="002547A5">
      <w:pPr>
        <w:autoSpaceDE w:val="0"/>
        <w:autoSpaceDN w:val="0"/>
        <w:adjustRightInd w:val="0"/>
        <w:spacing w:after="0" w:line="480" w:lineRule="auto"/>
        <w:ind w:left="567"/>
        <w:contextualSpacing/>
        <w:rPr>
          <w:i/>
          <w:iCs/>
        </w:rPr>
      </w:pPr>
      <w:r w:rsidRPr="00093393">
        <w:rPr>
          <w:b/>
          <w:i/>
          <w:iCs/>
        </w:rPr>
        <w:t>H3a-c</w:t>
      </w:r>
      <w:r w:rsidRPr="00093393">
        <w:rPr>
          <w:i/>
          <w:iCs/>
        </w:rPr>
        <w:t>: Higher perceived fit between sponsor and object positively influences: (a) interest in, (b) favourability toward, and (c) use of (purchase intention), the sponsor of a rival team.</w:t>
      </w:r>
    </w:p>
    <w:p w14:paraId="103FC4C1" w14:textId="77777777" w:rsidR="003A59B1" w:rsidRPr="00C36AD8" w:rsidRDefault="003A59B1" w:rsidP="007228AE">
      <w:pPr>
        <w:tabs>
          <w:tab w:val="left" w:pos="3137"/>
        </w:tabs>
        <w:spacing w:after="0" w:line="480" w:lineRule="auto"/>
        <w:contextualSpacing/>
        <w:rPr>
          <w:b/>
        </w:rPr>
      </w:pPr>
      <w:r w:rsidRPr="00C36AD8">
        <w:rPr>
          <w:b/>
        </w:rPr>
        <w:t xml:space="preserve">Moderating </w:t>
      </w:r>
      <w:r w:rsidR="00C36AD8" w:rsidRPr="00C36AD8">
        <w:rPr>
          <w:b/>
        </w:rPr>
        <w:t>Role of Schadenfreude in Determining Post-Sponsorship Consumer Responses to the Brand</w:t>
      </w:r>
    </w:p>
    <w:p w14:paraId="796BE292" w14:textId="77777777" w:rsidR="002547A5" w:rsidRDefault="003A59B1" w:rsidP="002547A5">
      <w:pPr>
        <w:tabs>
          <w:tab w:val="left" w:pos="3137"/>
        </w:tabs>
        <w:spacing w:after="0" w:line="480" w:lineRule="auto"/>
        <w:ind w:firstLine="709"/>
        <w:contextualSpacing/>
      </w:pPr>
      <w:r w:rsidRPr="00093393">
        <w:t xml:space="preserve">Next, we turn our attention to </w:t>
      </w:r>
      <w:r w:rsidRPr="00093393">
        <w:rPr>
          <w:i/>
        </w:rPr>
        <w:t>schadenfreude</w:t>
      </w:r>
      <w:r w:rsidRPr="00093393">
        <w:t xml:space="preserve"> to better understand the conditions under which the three traditional sponsorship determinants will be most effective. In particular, the moderating role of </w:t>
      </w:r>
      <w:r w:rsidRPr="00093393">
        <w:rPr>
          <w:i/>
        </w:rPr>
        <w:t>schadenfreude</w:t>
      </w:r>
      <w:r w:rsidRPr="00093393">
        <w:t xml:space="preserve"> is </w:t>
      </w:r>
      <w:r w:rsidR="00191CFD" w:rsidRPr="00093393">
        <w:t>suggested as a means of</w:t>
      </w:r>
      <w:r w:rsidRPr="00093393">
        <w:t xml:space="preserve"> understand</w:t>
      </w:r>
      <w:r w:rsidR="00191CFD" w:rsidRPr="00093393">
        <w:t>ing</w:t>
      </w:r>
      <w:r w:rsidRPr="00093393">
        <w:t xml:space="preserve"> why these relations are stronger for some </w:t>
      </w:r>
      <w:r w:rsidR="00D1513D" w:rsidRPr="00093393">
        <w:t xml:space="preserve">consumers or fans </w:t>
      </w:r>
      <w:r w:rsidRPr="00093393">
        <w:t xml:space="preserve">than others. </w:t>
      </w:r>
    </w:p>
    <w:p w14:paraId="3ADFFFAA" w14:textId="77777777" w:rsidR="003A59B1" w:rsidRPr="00093393" w:rsidRDefault="003A59B1" w:rsidP="002547A5">
      <w:pPr>
        <w:tabs>
          <w:tab w:val="left" w:pos="3137"/>
        </w:tabs>
        <w:spacing w:after="0" w:line="480" w:lineRule="auto"/>
        <w:ind w:firstLine="709"/>
        <w:contextualSpacing/>
      </w:pPr>
      <w:r w:rsidRPr="00093393">
        <w:rPr>
          <w:i/>
        </w:rPr>
        <w:t>Schadenfreude</w:t>
      </w:r>
      <w:r w:rsidRPr="00093393">
        <w:t xml:space="preserve"> is an emotional response to other’s misfortune, characterised by feelings of joy and happiness </w:t>
      </w:r>
      <w:r w:rsidRPr="00093393">
        <w:rPr>
          <w:noProof/>
        </w:rPr>
        <w:t>(Ouwerkerk &amp; Van Dijk, 2014)</w:t>
      </w:r>
      <w:r w:rsidRPr="00093393">
        <w:t xml:space="preserve">.  Biologically, it is stimulated in the ventral striatum, a reward centre of the brain which becomes particularly active when envied persons or rival teams </w:t>
      </w:r>
      <w:r w:rsidRPr="00093393">
        <w:rPr>
          <w:noProof/>
        </w:rPr>
        <w:t>(Cikara &amp; Fiske, 2012)</w:t>
      </w:r>
      <w:r w:rsidRPr="00093393">
        <w:t xml:space="preserve"> suffer a setback or bad luck. As </w:t>
      </w:r>
      <w:r w:rsidRPr="00093393">
        <w:rPr>
          <w:noProof/>
        </w:rPr>
        <w:t>Borrows (2014)</w:t>
      </w:r>
      <w:r w:rsidRPr="00093393">
        <w:t xml:space="preserve"> lamented “schadenfreude might not be the most noble of emotions, but it is undeniably human.  What’s more, it is at the very heart of suppo</w:t>
      </w:r>
      <w:r w:rsidR="00554813">
        <w:t>rting a football club, any club</w:t>
      </w:r>
      <w:r w:rsidRPr="00093393">
        <w:t>”</w:t>
      </w:r>
      <w:r w:rsidR="00554813">
        <w:t xml:space="preserve"> (p.1).</w:t>
      </w:r>
      <w:r w:rsidRPr="00093393">
        <w:t xml:space="preserve"> Nevertheless, there is likely to be considerable heterogeneity in the extent to which people believe it is acceptable to derive satisfaction from another’s plight, given</w:t>
      </w:r>
      <w:r w:rsidR="002E4C16" w:rsidRPr="00093393">
        <w:t xml:space="preserve"> that</w:t>
      </w:r>
      <w:r w:rsidRPr="00093393">
        <w:t xml:space="preserve"> it violates social norms of fairness and reciprocity </w:t>
      </w:r>
      <w:r w:rsidRPr="00093393">
        <w:rPr>
          <w:noProof/>
        </w:rPr>
        <w:t>(Ouwerkerk &amp; Van Dijk, 2014)</w:t>
      </w:r>
      <w:r w:rsidRPr="00093393">
        <w:t xml:space="preserve">. It is this variability that explains how and why the relationships outlined in hypotheses 1a to 3c may be contingent upon </w:t>
      </w:r>
      <w:r w:rsidRPr="00093393">
        <w:rPr>
          <w:i/>
        </w:rPr>
        <w:t>schadenfreude</w:t>
      </w:r>
      <w:r w:rsidRPr="00093393">
        <w:t>.</w:t>
      </w:r>
    </w:p>
    <w:p w14:paraId="3E5FE3B7" w14:textId="77777777" w:rsidR="003A59B1" w:rsidRPr="00093393" w:rsidRDefault="00370C7A" w:rsidP="007228AE">
      <w:pPr>
        <w:tabs>
          <w:tab w:val="left" w:pos="709"/>
        </w:tabs>
        <w:spacing w:after="0" w:line="480" w:lineRule="auto"/>
        <w:contextualSpacing/>
      </w:pPr>
      <w:r>
        <w:rPr>
          <w:b/>
        </w:rPr>
        <w:tab/>
      </w:r>
      <w:r w:rsidR="003A59B1" w:rsidRPr="00370C7A">
        <w:rPr>
          <w:b/>
        </w:rPr>
        <w:t>Schadenfreude - fan identification interaction</w:t>
      </w:r>
      <w:r w:rsidR="003A59B1" w:rsidRPr="00093393">
        <w:rPr>
          <w:i/>
        </w:rPr>
        <w:t>.</w:t>
      </w:r>
      <w:r w:rsidR="003A59B1" w:rsidRPr="00093393">
        <w:t xml:space="preserve"> Dalakas and Melancon (2012) found that fan identification and s</w:t>
      </w:r>
      <w:r w:rsidR="002E4C16" w:rsidRPr="00093393">
        <w:t>chadenfreude are</w:t>
      </w:r>
      <w:r w:rsidR="003A59B1" w:rsidRPr="00093393">
        <w:t xml:space="preserve"> positively related</w:t>
      </w:r>
      <w:r w:rsidR="002E4C16" w:rsidRPr="00093393">
        <w:t>,</w:t>
      </w:r>
      <w:r w:rsidR="00E2646B">
        <w:t xml:space="preserve"> but distinct constructs. A </w:t>
      </w:r>
      <w:r w:rsidR="003A59B1" w:rsidRPr="00093393">
        <w:t>person’s in-group identification is frequently manifest</w:t>
      </w:r>
      <w:r w:rsidR="00CE51E5" w:rsidRPr="00093393">
        <w:t>ed</w:t>
      </w:r>
      <w:r w:rsidR="003A59B1" w:rsidRPr="00093393">
        <w:t xml:space="preserve"> not just in support for their own team but also in the negative feelings held for (outgroup) rivals </w:t>
      </w:r>
      <w:r w:rsidR="003A59B1" w:rsidRPr="00093393">
        <w:rPr>
          <w:noProof/>
        </w:rPr>
        <w:t>(Hoogland et al., 2015)</w:t>
      </w:r>
      <w:r w:rsidR="003A59B1" w:rsidRPr="00093393">
        <w:t xml:space="preserve">. It is </w:t>
      </w:r>
      <w:r w:rsidR="003A59B1" w:rsidRPr="00093393">
        <w:rPr>
          <w:i/>
        </w:rPr>
        <w:t>schadenfreude</w:t>
      </w:r>
      <w:r w:rsidR="003A59B1" w:rsidRPr="00093393">
        <w:t xml:space="preserve"> that lies behind fans more intense emotional responses, such as jeering at an opposing team, chanting in a derogatory fashion, and cheering at the (</w:t>
      </w:r>
      <w:r w:rsidR="00D1513D" w:rsidRPr="00093393">
        <w:t>even</w:t>
      </w:r>
      <w:r w:rsidR="003A59B1" w:rsidRPr="00093393">
        <w:t xml:space="preserve"> serious) injury of an opposing player </w:t>
      </w:r>
      <w:r w:rsidR="003A59B1" w:rsidRPr="00093393">
        <w:rPr>
          <w:noProof/>
        </w:rPr>
        <w:t>(Hoogland et al., 2015; Leach et al., 2003)</w:t>
      </w:r>
      <w:r w:rsidR="003A59B1" w:rsidRPr="00093393">
        <w:t>.</w:t>
      </w:r>
    </w:p>
    <w:p w14:paraId="7FAFBDD7" w14:textId="77777777" w:rsidR="003A59B1" w:rsidRPr="001820F5" w:rsidRDefault="003A59B1" w:rsidP="001820F5">
      <w:pPr>
        <w:tabs>
          <w:tab w:val="left" w:pos="3137"/>
        </w:tabs>
        <w:spacing w:after="0" w:line="480" w:lineRule="auto"/>
        <w:ind w:firstLine="709"/>
        <w:contextualSpacing/>
      </w:pPr>
      <w:r w:rsidRPr="00093393">
        <w:t xml:space="preserve">One of the central features of social identity theory is that groups adopt and exhibit their own informal norms and values </w:t>
      </w:r>
      <w:r w:rsidRPr="00093393">
        <w:rPr>
          <w:noProof/>
        </w:rPr>
        <w:t>(Turner, 1982)</w:t>
      </w:r>
      <w:r w:rsidRPr="00093393">
        <w:t xml:space="preserve">.  In the context of football, </w:t>
      </w:r>
      <w:r w:rsidRPr="00093393">
        <w:rPr>
          <w:i/>
        </w:rPr>
        <w:t>schadenfreude</w:t>
      </w:r>
      <w:r w:rsidRPr="00093393">
        <w:t xml:space="preserve"> can be considered a salient norm. While some fans may wholeheartedly endorse this norm, bolstered by other in-group members shared enjoyment and mutual support, Madrigal (200</w:t>
      </w:r>
      <w:r w:rsidR="00554813">
        <w:t>0</w:t>
      </w:r>
      <w:r w:rsidRPr="00093393">
        <w:t>) contends others may comply less willingly, “out of a need for social approval and acceptance, or to avoid being chastised by other group members”</w:t>
      </w:r>
      <w:r w:rsidR="00554813">
        <w:t xml:space="preserve"> (p.15)</w:t>
      </w:r>
      <w:r w:rsidRPr="00093393">
        <w:t xml:space="preserve">. Some in-group members might even disagree with particular norms, yet still strongly identify with the group and its other customs. Taken together, </w:t>
      </w:r>
      <w:r w:rsidRPr="00093393">
        <w:rPr>
          <w:i/>
        </w:rPr>
        <w:t>fan identification</w:t>
      </w:r>
      <w:r w:rsidRPr="00093393">
        <w:t xml:space="preserve"> with its in-group focus and favourability bias, coupled with </w:t>
      </w:r>
      <w:r w:rsidRPr="00093393">
        <w:rPr>
          <w:i/>
        </w:rPr>
        <w:t xml:space="preserve">schadenfreude </w:t>
      </w:r>
      <w:r w:rsidRPr="00093393">
        <w:t xml:space="preserve">with its out-group focus and denigration bias, should complement each other, thereby magnifying the strength of the relationships posited in H1a-c (whether positive or negative) with the sponsorship outcomes. Therefore, we predict:    </w:t>
      </w:r>
    </w:p>
    <w:p w14:paraId="1412E38F" w14:textId="77777777" w:rsidR="003A59B1" w:rsidRPr="00093393" w:rsidRDefault="003A59B1" w:rsidP="007228AE">
      <w:pPr>
        <w:autoSpaceDE w:val="0"/>
        <w:autoSpaceDN w:val="0"/>
        <w:adjustRightInd w:val="0"/>
        <w:spacing w:after="0" w:line="480" w:lineRule="auto"/>
        <w:ind w:left="567"/>
        <w:contextualSpacing/>
        <w:rPr>
          <w:i/>
          <w:iCs/>
        </w:rPr>
      </w:pPr>
      <w:r w:rsidRPr="00093393">
        <w:rPr>
          <w:b/>
          <w:i/>
          <w:iCs/>
        </w:rPr>
        <w:t>H4a</w:t>
      </w:r>
      <w:r w:rsidRPr="00093393">
        <w:rPr>
          <w:i/>
          <w:iCs/>
        </w:rPr>
        <w:t>: There is a positive interaction effect of fan identification and schadenfreude on interest towards the sponsor of a rival team, such that the higher the level of schadenfreude the stronger is the positive relationship between fan identification and interest.</w:t>
      </w:r>
    </w:p>
    <w:p w14:paraId="33B0A191" w14:textId="77777777" w:rsidR="003A59B1" w:rsidRPr="00093393" w:rsidRDefault="003A59B1" w:rsidP="002547A5">
      <w:pPr>
        <w:autoSpaceDE w:val="0"/>
        <w:autoSpaceDN w:val="0"/>
        <w:adjustRightInd w:val="0"/>
        <w:spacing w:after="0" w:line="480" w:lineRule="auto"/>
        <w:ind w:left="567"/>
        <w:contextualSpacing/>
        <w:rPr>
          <w:i/>
          <w:iCs/>
        </w:rPr>
      </w:pPr>
      <w:r w:rsidRPr="00093393">
        <w:rPr>
          <w:b/>
          <w:i/>
          <w:iCs/>
        </w:rPr>
        <w:t>H4b-c</w:t>
      </w:r>
      <w:r w:rsidRPr="00093393">
        <w:rPr>
          <w:i/>
          <w:iCs/>
        </w:rPr>
        <w:t>: There is a negative interaction effect of fan identification and schadenfreude on (b) favourability towards, and (c) use of (purchase intention), the sponsor of a rival team, such that the higher the level of schadenfreude the stronger is the negative relationship between fan identification and favourability (use) respectively.</w:t>
      </w:r>
    </w:p>
    <w:p w14:paraId="1A330F7F" w14:textId="77777777" w:rsidR="003A59B1" w:rsidRPr="00093393" w:rsidRDefault="003A59B1" w:rsidP="001820F5">
      <w:pPr>
        <w:spacing w:after="0" w:line="480" w:lineRule="auto"/>
        <w:ind w:firstLine="720"/>
        <w:contextualSpacing/>
      </w:pPr>
      <w:r w:rsidRPr="00370C7A">
        <w:rPr>
          <w:b/>
        </w:rPr>
        <w:t>Schadenfreude - prior attitude / perceived fit interaction</w:t>
      </w:r>
      <w:r w:rsidRPr="00093393">
        <w:rPr>
          <w:i/>
        </w:rPr>
        <w:t>s</w:t>
      </w:r>
      <w:r w:rsidRPr="00093393">
        <w:t xml:space="preserve">.  In contrast to </w:t>
      </w:r>
      <w:r w:rsidRPr="00093393">
        <w:rPr>
          <w:i/>
        </w:rPr>
        <w:t>fan identification</w:t>
      </w:r>
      <w:r w:rsidRPr="00093393">
        <w:t xml:space="preserve"> and </w:t>
      </w:r>
      <w:r w:rsidRPr="00093393">
        <w:rPr>
          <w:i/>
        </w:rPr>
        <w:t>schadenfreude</w:t>
      </w:r>
      <w:r w:rsidRPr="00093393">
        <w:t xml:space="preserve"> which have a complementary relationship, the link between both </w:t>
      </w:r>
      <w:r w:rsidRPr="00093393">
        <w:rPr>
          <w:i/>
        </w:rPr>
        <w:t>schadenfreude</w:t>
      </w:r>
      <w:r w:rsidRPr="00093393">
        <w:t xml:space="preserve"> and </w:t>
      </w:r>
      <w:r w:rsidRPr="00093393">
        <w:rPr>
          <w:i/>
        </w:rPr>
        <w:t>prior attitude</w:t>
      </w:r>
      <w:r w:rsidRPr="00093393">
        <w:t xml:space="preserve"> and </w:t>
      </w:r>
      <w:r w:rsidRPr="00093393">
        <w:rPr>
          <w:i/>
        </w:rPr>
        <w:t>schadenfreude</w:t>
      </w:r>
      <w:r w:rsidRPr="00093393">
        <w:t xml:space="preserve"> and </w:t>
      </w:r>
      <w:r w:rsidRPr="00093393">
        <w:rPr>
          <w:i/>
        </w:rPr>
        <w:t>perceived fit</w:t>
      </w:r>
      <w:r w:rsidRPr="00093393">
        <w:t xml:space="preserve"> is </w:t>
      </w:r>
      <w:r w:rsidR="0056391E" w:rsidRPr="00093393">
        <w:t>negatively related</w:t>
      </w:r>
      <w:r w:rsidRPr="00093393">
        <w:t xml:space="preserve">. </w:t>
      </w:r>
      <w:r w:rsidR="005D5B6C">
        <w:t>In</w:t>
      </w:r>
      <w:r w:rsidRPr="00093393">
        <w:t xml:space="preserve"> the case of higher </w:t>
      </w:r>
      <w:r w:rsidRPr="00093393">
        <w:rPr>
          <w:i/>
        </w:rPr>
        <w:t>schadenfreude</w:t>
      </w:r>
      <w:r w:rsidRPr="00093393">
        <w:t>, when coupled with a more favourable prior attitude and perception of fit, the result is</w:t>
      </w:r>
      <w:r w:rsidR="0020426F">
        <w:t xml:space="preserve"> </w:t>
      </w:r>
      <w:r w:rsidRPr="00093393">
        <w:t xml:space="preserve">expected to amplify levels of ‘interest’ in the sponsor brand. This logic corresponds with the Elaboration Likelihood Model </w:t>
      </w:r>
      <w:r w:rsidRPr="00093393">
        <w:rPr>
          <w:noProof/>
        </w:rPr>
        <w:t>(Petty &amp; Cacioppo, 1986)</w:t>
      </w:r>
      <w:r w:rsidRPr="00093393">
        <w:t xml:space="preserve"> </w:t>
      </w:r>
      <w:r w:rsidR="0020426F">
        <w:t>whereby</w:t>
      </w:r>
      <w:r w:rsidRPr="00093393">
        <w:t xml:space="preserve"> </w:t>
      </w:r>
      <w:r w:rsidR="00AC7E8B" w:rsidRPr="00093393">
        <w:t>people</w:t>
      </w:r>
      <w:r w:rsidRPr="00093393">
        <w:t xml:space="preserve"> displaying higher levels of involvement tend to process advertising to a greater extent. A higher prior attitude and perception of sponsor-object fit stimulates involvement and interest (as we stipulate in H2-3a). However this is also true when </w:t>
      </w:r>
      <w:r w:rsidRPr="00093393">
        <w:rPr>
          <w:i/>
        </w:rPr>
        <w:t>schadenfreude</w:t>
      </w:r>
      <w:r w:rsidRPr="00093393">
        <w:t xml:space="preserve"> is equally high. After all, individuals pre-disposed to </w:t>
      </w:r>
      <w:r w:rsidRPr="00093393">
        <w:rPr>
          <w:i/>
        </w:rPr>
        <w:t>schadenfreude</w:t>
      </w:r>
      <w:r w:rsidRPr="00093393">
        <w:t xml:space="preserve"> aim to take pleasure in the fall of the out-group, and for this to be the case, must also follow and take an interest in its progress (good or bad). It is this double-dose of vested (rather than ambivalent) involvement that we expect explains these relationships.</w:t>
      </w:r>
    </w:p>
    <w:p w14:paraId="33E62A1E" w14:textId="77777777" w:rsidR="003A59B1" w:rsidRPr="00093393" w:rsidRDefault="003A59B1" w:rsidP="007228AE">
      <w:pPr>
        <w:autoSpaceDE w:val="0"/>
        <w:autoSpaceDN w:val="0"/>
        <w:adjustRightInd w:val="0"/>
        <w:spacing w:after="0" w:line="480" w:lineRule="auto"/>
        <w:ind w:left="567"/>
        <w:contextualSpacing/>
        <w:rPr>
          <w:i/>
          <w:iCs/>
        </w:rPr>
      </w:pPr>
      <w:r w:rsidRPr="00093393">
        <w:t xml:space="preserve"> </w:t>
      </w:r>
      <w:r w:rsidRPr="00093393">
        <w:rPr>
          <w:b/>
          <w:i/>
          <w:iCs/>
        </w:rPr>
        <w:t>H5a</w:t>
      </w:r>
      <w:r w:rsidRPr="00093393">
        <w:rPr>
          <w:i/>
          <w:iCs/>
        </w:rPr>
        <w:t>: There is a positive interaction effect of prior attitude and schadenfreude on interest towards the sponsor of a rival team; such that the higher the schadenfreude the stronger is the positive relationship between prior attitude and interest.</w:t>
      </w:r>
    </w:p>
    <w:p w14:paraId="1FEA9678" w14:textId="77777777" w:rsidR="003A59B1" w:rsidRPr="001820F5" w:rsidRDefault="003A59B1" w:rsidP="001820F5">
      <w:pPr>
        <w:autoSpaceDE w:val="0"/>
        <w:autoSpaceDN w:val="0"/>
        <w:adjustRightInd w:val="0"/>
        <w:spacing w:after="0" w:line="480" w:lineRule="auto"/>
        <w:ind w:left="567"/>
        <w:contextualSpacing/>
        <w:rPr>
          <w:i/>
          <w:iCs/>
        </w:rPr>
      </w:pPr>
      <w:r w:rsidRPr="00093393">
        <w:rPr>
          <w:b/>
          <w:i/>
          <w:iCs/>
        </w:rPr>
        <w:t>H6a</w:t>
      </w:r>
      <w:r w:rsidRPr="00093393">
        <w:rPr>
          <w:i/>
          <w:iCs/>
        </w:rPr>
        <w:t>: There is a positive interaction effect of perceived fit and schadenfreude on interest towards the sponsor of a rival team; such that the higher the schadenfreude the stronger is the positive relationship between perceived fit and interest.</w:t>
      </w:r>
    </w:p>
    <w:p w14:paraId="059B3DB5" w14:textId="77777777" w:rsidR="003A59B1" w:rsidRPr="00093393" w:rsidRDefault="003A59B1" w:rsidP="001820F5">
      <w:pPr>
        <w:autoSpaceDE w:val="0"/>
        <w:autoSpaceDN w:val="0"/>
        <w:adjustRightInd w:val="0"/>
        <w:spacing w:after="0" w:line="480" w:lineRule="auto"/>
        <w:ind w:firstLine="567"/>
        <w:contextualSpacing/>
        <w:rPr>
          <w:i/>
          <w:iCs/>
        </w:rPr>
      </w:pPr>
      <w:r w:rsidRPr="00093393">
        <w:t xml:space="preserve">Turning to the affective/behavioural responses, a higher level of schadenfreude should </w:t>
      </w:r>
      <w:r w:rsidRPr="00093393">
        <w:rPr>
          <w:i/>
        </w:rPr>
        <w:t>directly</w:t>
      </w:r>
      <w:r w:rsidRPr="00093393">
        <w:t xml:space="preserve"> have a denigrating effect on the rival team and associated sponsor </w:t>
      </w:r>
      <w:r w:rsidRPr="00093393">
        <w:rPr>
          <w:noProof/>
        </w:rPr>
        <w:t>(Hoogland et al., 2015)</w:t>
      </w:r>
      <w:r w:rsidRPr="00093393">
        <w:t xml:space="preserve">. However, when coupled with a favourable prior attitude to the sponsor or </w:t>
      </w:r>
      <w:r w:rsidR="00B6347D" w:rsidRPr="00093393">
        <w:t>higher</w:t>
      </w:r>
      <w:r w:rsidRPr="00093393">
        <w:t xml:space="preserve"> perceived fit, the individual is left in an evaluative quandary (“I love this brand, but I hate that team”). To reconcile the unease associated with this </w:t>
      </w:r>
      <w:r w:rsidRPr="00093393">
        <w:rPr>
          <w:i/>
        </w:rPr>
        <w:t>cognitive dissonance</w:t>
      </w:r>
      <w:r w:rsidRPr="00093393">
        <w:t>, people make adjustments to their evaluative processing of component stimuli in a bid to narrow th</w:t>
      </w:r>
      <w:r w:rsidR="00B6347D" w:rsidRPr="00093393">
        <w:t>e</w:t>
      </w:r>
      <w:r w:rsidRPr="00093393">
        <w:t xml:space="preserve"> incongruence. In this context, </w:t>
      </w:r>
      <w:r w:rsidR="00B6347D" w:rsidRPr="00093393">
        <w:t>such</w:t>
      </w:r>
      <w:r w:rsidRPr="00093393">
        <w:t xml:space="preserve"> </w:t>
      </w:r>
      <w:r w:rsidR="0020426F">
        <w:t xml:space="preserve">a </w:t>
      </w:r>
      <w:r w:rsidRPr="00093393">
        <w:t xml:space="preserve">reconciliation should result in </w:t>
      </w:r>
      <w:r w:rsidR="00B6347D" w:rsidRPr="00093393">
        <w:t xml:space="preserve">a </w:t>
      </w:r>
      <w:r w:rsidRPr="00093393">
        <w:t>downward revision, diluting (</w:t>
      </w:r>
      <w:r w:rsidR="00EE165C" w:rsidRPr="00093393">
        <w:t>i.e. weakening</w:t>
      </w:r>
      <w:r w:rsidRPr="00093393">
        <w:t xml:space="preserve">) the strength of the positive relationships with both </w:t>
      </w:r>
      <w:r w:rsidRPr="00093393">
        <w:rPr>
          <w:i/>
        </w:rPr>
        <w:t>favourability</w:t>
      </w:r>
      <w:r w:rsidRPr="00093393">
        <w:t xml:space="preserve"> and </w:t>
      </w:r>
      <w:r w:rsidRPr="00093393">
        <w:rPr>
          <w:i/>
        </w:rPr>
        <w:t>use</w:t>
      </w:r>
      <w:r w:rsidRPr="00093393">
        <w:t xml:space="preserve"> </w:t>
      </w:r>
      <w:r w:rsidRPr="00093393">
        <w:rPr>
          <w:noProof/>
        </w:rPr>
        <w:t>(Heider, 1958)</w:t>
      </w:r>
      <w:r w:rsidRPr="00093393">
        <w:t>. Therefore, we predict:</w:t>
      </w:r>
    </w:p>
    <w:p w14:paraId="2F9B0080" w14:textId="77777777" w:rsidR="003A59B1" w:rsidRPr="00093393" w:rsidRDefault="003A59B1" w:rsidP="007228AE">
      <w:pPr>
        <w:autoSpaceDE w:val="0"/>
        <w:autoSpaceDN w:val="0"/>
        <w:adjustRightInd w:val="0"/>
        <w:spacing w:after="0" w:line="480" w:lineRule="auto"/>
        <w:ind w:left="567"/>
        <w:contextualSpacing/>
        <w:rPr>
          <w:b/>
          <w:i/>
          <w:iCs/>
        </w:rPr>
      </w:pPr>
    </w:p>
    <w:p w14:paraId="686F0DBB" w14:textId="77777777" w:rsidR="003A59B1" w:rsidRPr="00093393" w:rsidRDefault="003A59B1" w:rsidP="007228AE">
      <w:pPr>
        <w:autoSpaceDE w:val="0"/>
        <w:autoSpaceDN w:val="0"/>
        <w:adjustRightInd w:val="0"/>
        <w:spacing w:after="0" w:line="480" w:lineRule="auto"/>
        <w:ind w:left="567"/>
        <w:contextualSpacing/>
        <w:rPr>
          <w:i/>
          <w:iCs/>
        </w:rPr>
      </w:pPr>
      <w:r w:rsidRPr="00093393">
        <w:rPr>
          <w:b/>
          <w:i/>
          <w:iCs/>
        </w:rPr>
        <w:t>H5b-c</w:t>
      </w:r>
      <w:r w:rsidRPr="00093393">
        <w:rPr>
          <w:i/>
          <w:iCs/>
        </w:rPr>
        <w:t>: There is a negative intera</w:t>
      </w:r>
      <w:r w:rsidR="00B6347D" w:rsidRPr="00093393">
        <w:rPr>
          <w:i/>
          <w:iCs/>
        </w:rPr>
        <w:t xml:space="preserve">ction effect of prior attitude </w:t>
      </w:r>
      <w:r w:rsidRPr="00093393">
        <w:rPr>
          <w:i/>
          <w:iCs/>
        </w:rPr>
        <w:t>and schadenfreude on (b) favourability and (c) use of (purchase intentions), the sponsor of a rival team; such that the higher the schadenfreude the stronger is the negative relationship between prior attitude and (b) favourability and (c) use.</w:t>
      </w:r>
    </w:p>
    <w:p w14:paraId="076EB9F8" w14:textId="77777777" w:rsidR="003A59B1" w:rsidRPr="00093393" w:rsidRDefault="003A59B1" w:rsidP="007228AE">
      <w:pPr>
        <w:autoSpaceDE w:val="0"/>
        <w:autoSpaceDN w:val="0"/>
        <w:adjustRightInd w:val="0"/>
        <w:spacing w:after="0" w:line="480" w:lineRule="auto"/>
        <w:ind w:left="567"/>
        <w:contextualSpacing/>
        <w:rPr>
          <w:i/>
          <w:iCs/>
        </w:rPr>
      </w:pPr>
      <w:r w:rsidRPr="00093393">
        <w:rPr>
          <w:b/>
          <w:i/>
          <w:iCs/>
        </w:rPr>
        <w:t>H6b-c</w:t>
      </w:r>
      <w:r w:rsidRPr="00093393">
        <w:rPr>
          <w:i/>
          <w:iCs/>
        </w:rPr>
        <w:t>: There is a negative interaction effect of perceived fit and schadenfreude on (b) favourability and (c) use of (purchase intentions), the sponsor of a rival team; such that the higher the schadenfreude the stronger is the negative relationship between perceived fit and (b) favourability and (c) use.</w:t>
      </w:r>
    </w:p>
    <w:p w14:paraId="3DE11C50" w14:textId="77777777" w:rsidR="003A59B1" w:rsidRPr="00093393" w:rsidRDefault="003A59B1" w:rsidP="007228AE">
      <w:pPr>
        <w:spacing w:line="480" w:lineRule="auto"/>
        <w:contextualSpacing/>
        <w:outlineLvl w:val="0"/>
        <w:rPr>
          <w:b/>
        </w:rPr>
      </w:pPr>
    </w:p>
    <w:p w14:paraId="0007EBE7" w14:textId="77777777" w:rsidR="003A59B1" w:rsidRPr="00093393" w:rsidRDefault="003A59B1" w:rsidP="001820F5">
      <w:pPr>
        <w:spacing w:line="480" w:lineRule="auto"/>
        <w:contextualSpacing/>
        <w:jc w:val="center"/>
        <w:outlineLvl w:val="0"/>
        <w:rPr>
          <w:b/>
        </w:rPr>
      </w:pPr>
      <w:r w:rsidRPr="00093393">
        <w:rPr>
          <w:b/>
        </w:rPr>
        <w:t>Methodology</w:t>
      </w:r>
    </w:p>
    <w:p w14:paraId="4AF1B14B" w14:textId="77777777" w:rsidR="003A59B1" w:rsidRPr="00370C7A" w:rsidRDefault="00370C7A" w:rsidP="007228AE">
      <w:pPr>
        <w:spacing w:line="480" w:lineRule="auto"/>
        <w:contextualSpacing/>
        <w:outlineLvl w:val="0"/>
        <w:rPr>
          <w:b/>
        </w:rPr>
      </w:pPr>
      <w:r w:rsidRPr="00370C7A">
        <w:rPr>
          <w:b/>
        </w:rPr>
        <w:t>Study C</w:t>
      </w:r>
      <w:r w:rsidR="003A59B1" w:rsidRPr="00370C7A">
        <w:rPr>
          <w:b/>
        </w:rPr>
        <w:t>ontext</w:t>
      </w:r>
    </w:p>
    <w:p w14:paraId="352B62D0" w14:textId="77777777" w:rsidR="003A59B1" w:rsidRPr="00093393" w:rsidRDefault="003A59B1" w:rsidP="001820F5">
      <w:pPr>
        <w:spacing w:line="480" w:lineRule="auto"/>
        <w:ind w:firstLine="720"/>
        <w:contextualSpacing/>
        <w:rPr>
          <w:lang w:val="en"/>
        </w:rPr>
      </w:pPr>
      <w:r w:rsidRPr="00093393">
        <w:t xml:space="preserve">In the UK, football is the national game, generating high levels of fan identification, and is the most important sport for sponsorship when measured by the value of deals </w:t>
      </w:r>
      <w:r w:rsidRPr="00093393">
        <w:rPr>
          <w:noProof/>
        </w:rPr>
        <w:t>(Chadwick &amp; Thwaites, 2005)</w:t>
      </w:r>
      <w:r w:rsidRPr="00093393">
        <w:t xml:space="preserve">. Newcastle United and Sunderland are two English Premier League (EPL) teams. The cities of Newcastle and Sunderland are located only 13 miles (21 km) apart, with each city possessing only one professional team apiece.  This close geographical proximity means that fan arch-rivalry fulfils all the criteria normally associated with footballing derbies. </w:t>
      </w:r>
    </w:p>
    <w:p w14:paraId="5C7AA180" w14:textId="77777777" w:rsidR="003A59B1" w:rsidRPr="00093393" w:rsidRDefault="003A59B1" w:rsidP="001820F5">
      <w:pPr>
        <w:spacing w:line="480" w:lineRule="auto"/>
        <w:ind w:firstLine="720"/>
        <w:contextualSpacing/>
      </w:pPr>
      <w:r w:rsidRPr="00093393">
        <w:t xml:space="preserve">For English football teams, their primary relationship is with the shirt sponsor. This usually entails the sponsors’ name, logo or symbol being applied to team shirts, with accompanying stadium perimeter board advertising </w:t>
      </w:r>
      <w:r w:rsidRPr="00093393">
        <w:rPr>
          <w:noProof/>
        </w:rPr>
        <w:t>(Chadwick &amp; Thwaites, 2005)</w:t>
      </w:r>
      <w:r w:rsidRPr="00093393">
        <w:t>. Under EPL rules, teams may only have a single shirt sponsor with restrictions on the size of the logo. At the time of data collection the shirt sponsors of Newcastle United and Sunderland were Virgin Money (financial services) and Tombola (online gambling).</w:t>
      </w:r>
    </w:p>
    <w:p w14:paraId="67928077" w14:textId="77777777" w:rsidR="003A59B1" w:rsidRPr="00370C7A" w:rsidRDefault="00370C7A" w:rsidP="002547A5">
      <w:pPr>
        <w:spacing w:line="480" w:lineRule="auto"/>
        <w:contextualSpacing/>
        <w:rPr>
          <w:rFonts w:eastAsia="Times New Roman"/>
          <w:b/>
        </w:rPr>
      </w:pPr>
      <w:r>
        <w:rPr>
          <w:rFonts w:eastAsia="Times New Roman"/>
          <w:b/>
        </w:rPr>
        <w:t>Data C</w:t>
      </w:r>
      <w:r w:rsidR="003A59B1" w:rsidRPr="00370C7A">
        <w:rPr>
          <w:rFonts w:eastAsia="Times New Roman"/>
          <w:b/>
        </w:rPr>
        <w:t>ollection</w:t>
      </w:r>
    </w:p>
    <w:p w14:paraId="7A5754AE" w14:textId="77777777" w:rsidR="003A59B1" w:rsidRPr="00093393" w:rsidRDefault="003A59B1" w:rsidP="001820F5">
      <w:pPr>
        <w:spacing w:line="480" w:lineRule="auto"/>
        <w:ind w:firstLine="720"/>
        <w:contextualSpacing/>
        <w:rPr>
          <w:rFonts w:eastAsia="Times New Roman"/>
        </w:rPr>
      </w:pPr>
      <w:r w:rsidRPr="00093393">
        <w:rPr>
          <w:rFonts w:eastAsia="Times New Roman"/>
        </w:rPr>
        <w:t xml:space="preserve">A survey was employed to collect data using street-level intercepts in city centre locations within Newcastle and Sunderland. A research assistant collected all data. A non-probability convenience sampling approach was implemented with 150 responses from each supporter base.  Given the proposed model complexity, the associated sample size-to-parameter ratio comfortably exceeded five which has been recommended as sufficient to obtain reliable parameter estimates </w:t>
      </w:r>
      <w:r w:rsidRPr="00093393">
        <w:rPr>
          <w:rFonts w:eastAsia="Times New Roman"/>
          <w:noProof/>
        </w:rPr>
        <w:t>(Bentler, 1995)</w:t>
      </w:r>
      <w:r w:rsidRPr="00093393">
        <w:rPr>
          <w:rFonts w:eastAsia="Times New Roman"/>
        </w:rPr>
        <w:t>. All responses were anonymous and collected in accordance with the Market Research Society’s Code of Conduct</w:t>
      </w:r>
      <w:r w:rsidR="00336F14" w:rsidRPr="00093393">
        <w:rPr>
          <w:rFonts w:eastAsia="Times New Roman"/>
        </w:rPr>
        <w:t xml:space="preserve"> </w:t>
      </w:r>
      <w:r w:rsidR="00EE165C" w:rsidRPr="00093393">
        <w:rPr>
          <w:rFonts w:eastAsia="Times New Roman"/>
        </w:rPr>
        <w:t>(</w:t>
      </w:r>
      <w:r w:rsidR="00EE165C" w:rsidRPr="00445BA7">
        <w:rPr>
          <w:rFonts w:eastAsia="Times New Roman"/>
        </w:rPr>
        <w:t>Market Research Society, 2014).</w:t>
      </w:r>
    </w:p>
    <w:p w14:paraId="0358964B" w14:textId="77777777" w:rsidR="003A59B1" w:rsidRPr="00093393" w:rsidRDefault="003A59B1" w:rsidP="001820F5">
      <w:pPr>
        <w:spacing w:line="480" w:lineRule="auto"/>
        <w:ind w:firstLine="720"/>
        <w:contextualSpacing/>
      </w:pPr>
      <w:r w:rsidRPr="00093393">
        <w:t>An initial conversation with those approached ascertained if the potential respondent supported Newcastle or Sunderland, as opposed to other clubs, such as Manchester United</w:t>
      </w:r>
      <w:r w:rsidR="00262EE7">
        <w:t xml:space="preserve"> </w:t>
      </w:r>
      <w:r w:rsidRPr="00093393">
        <w:t xml:space="preserve">or Chelsea.  Approximately one third of those approached were either not interested in football or identified more strongly with a different team, and so were debriefed and thanked. </w:t>
      </w:r>
      <w:r w:rsidR="00567231" w:rsidRPr="00093393">
        <w:t xml:space="preserve">The </w:t>
      </w:r>
      <w:r w:rsidRPr="00093393">
        <w:t>sample was not restricted to season ticket-holders or regular stadium attenders</w:t>
      </w:r>
      <w:r w:rsidR="00567231" w:rsidRPr="00093393">
        <w:t xml:space="preserve"> (Dalakas &amp; Melancon</w:t>
      </w:r>
      <w:r w:rsidR="002E4C16" w:rsidRPr="00093393">
        <w:t>, 2012</w:t>
      </w:r>
      <w:r w:rsidR="00567231" w:rsidRPr="00093393">
        <w:t>; Bergkvist, 2012)</w:t>
      </w:r>
      <w:r w:rsidRPr="00093393">
        <w:t xml:space="preserve">, but endeavoured to encompass a broad spectrum of supporters (see descriptive statistics). Nevertheless, the final dataset comprised 65.3% men (Table 2) with a median age between 21 and 30 which conforms with other studies of football fandom </w:t>
      </w:r>
      <w:r w:rsidRPr="00093393">
        <w:rPr>
          <w:noProof/>
        </w:rPr>
        <w:t>(Bauer, Stokburger-Sauer, &amp; Exler, 2008)</w:t>
      </w:r>
      <w:r w:rsidRPr="00093393">
        <w:t xml:space="preserve">. </w:t>
      </w:r>
    </w:p>
    <w:p w14:paraId="788A711E" w14:textId="77777777" w:rsidR="003A59B1" w:rsidRPr="001820F5" w:rsidRDefault="003A59B1" w:rsidP="001820F5">
      <w:pPr>
        <w:spacing w:line="480" w:lineRule="auto"/>
        <w:contextualSpacing/>
        <w:jc w:val="center"/>
        <w:rPr>
          <w:i/>
        </w:rPr>
      </w:pPr>
      <w:r w:rsidRPr="001820F5">
        <w:rPr>
          <w:i/>
        </w:rPr>
        <w:t>Insert Table 2 here</w:t>
      </w:r>
    </w:p>
    <w:p w14:paraId="72227CBD" w14:textId="77777777" w:rsidR="003A59B1" w:rsidRPr="00093393" w:rsidRDefault="003A59B1" w:rsidP="001820F5">
      <w:pPr>
        <w:spacing w:line="480" w:lineRule="auto"/>
        <w:ind w:firstLine="720"/>
        <w:contextualSpacing/>
      </w:pPr>
      <w:r w:rsidRPr="00093393">
        <w:t>Newcastle United fans were surveyed about Sunderland’s sponsor Tombola, while Sunderland fans answered questions about Newcastle United’s sponsorship by Virgin Money using the same set of questions but with a different referent sponsor.</w:t>
      </w:r>
    </w:p>
    <w:p w14:paraId="30184DC8" w14:textId="77777777" w:rsidR="003A59B1" w:rsidRPr="00370C7A" w:rsidRDefault="003A59B1" w:rsidP="007228AE">
      <w:pPr>
        <w:spacing w:line="480" w:lineRule="auto"/>
        <w:contextualSpacing/>
        <w:rPr>
          <w:b/>
        </w:rPr>
      </w:pPr>
      <w:r w:rsidRPr="00370C7A">
        <w:rPr>
          <w:b/>
        </w:rPr>
        <w:t>Measures</w:t>
      </w:r>
    </w:p>
    <w:p w14:paraId="2F6CB385" w14:textId="77777777" w:rsidR="003A59B1" w:rsidRPr="00445BA7" w:rsidRDefault="003A59B1" w:rsidP="001820F5">
      <w:pPr>
        <w:spacing w:line="480" w:lineRule="auto"/>
        <w:ind w:firstLine="720"/>
        <w:contextualSpacing/>
        <w:outlineLvl w:val="0"/>
        <w:rPr>
          <w:rFonts w:eastAsia="ヒラギノ角ゴ Pro W3"/>
          <w:lang w:val="en-US" w:eastAsia="zh-CN"/>
        </w:rPr>
      </w:pPr>
      <w:r w:rsidRPr="00445BA7">
        <w:rPr>
          <w:rFonts w:eastAsia="ヒラギノ角ゴ Pro W3"/>
          <w:lang w:val="en-US" w:eastAsia="zh-CN"/>
        </w:rPr>
        <w:t xml:space="preserve">All survey items were taken from established scales used in prior sports sponsorship studies and measured on 7-point scales (Table 3). In particular, </w:t>
      </w:r>
      <w:r w:rsidRPr="00445BA7">
        <w:rPr>
          <w:rFonts w:eastAsia="Times New Roman"/>
          <w:lang w:val="en-US" w:eastAsia="zh-CN"/>
        </w:rPr>
        <w:t>scales for</w:t>
      </w:r>
      <w:r w:rsidRPr="00445BA7">
        <w:rPr>
          <w:rFonts w:eastAsia="ヒラギノ角ゴ Pro W3"/>
          <w:lang w:val="en-US" w:eastAsia="zh-CN"/>
        </w:rPr>
        <w:t xml:space="preserve"> </w:t>
      </w:r>
      <w:r w:rsidRPr="00445BA7">
        <w:rPr>
          <w:rFonts w:eastAsia="ヒラギノ角ゴ Pro W3"/>
          <w:i/>
          <w:lang w:val="en-US" w:eastAsia="zh-CN"/>
        </w:rPr>
        <w:t>perceived fit</w:t>
      </w:r>
      <w:r w:rsidRPr="00445BA7">
        <w:rPr>
          <w:rFonts w:eastAsia="ヒラギノ角ゴ Pro W3"/>
          <w:lang w:val="en-US" w:eastAsia="zh-CN"/>
        </w:rPr>
        <w:t xml:space="preserve"> between the sponsor and team were taken from </w:t>
      </w:r>
      <w:r w:rsidRPr="00445BA7">
        <w:rPr>
          <w:rFonts w:eastAsia="ヒラギノ角ゴ Pro W3"/>
          <w:noProof/>
          <w:lang w:val="en-US" w:eastAsia="zh-CN"/>
        </w:rPr>
        <w:t>Speed and Thompson (2000)</w:t>
      </w:r>
      <w:r w:rsidR="005874DB" w:rsidRPr="00445BA7">
        <w:rPr>
          <w:rFonts w:eastAsia="ヒラギノ角ゴ Pro W3"/>
          <w:noProof/>
          <w:lang w:val="en-US" w:eastAsia="zh-CN"/>
        </w:rPr>
        <w:t>,</w:t>
      </w:r>
      <w:r w:rsidRPr="00445BA7">
        <w:rPr>
          <w:rFonts w:eastAsia="ヒラギノ角ゴ Pro W3"/>
          <w:lang w:val="en-US" w:eastAsia="zh-CN"/>
        </w:rPr>
        <w:t xml:space="preserve"> while </w:t>
      </w:r>
      <w:r w:rsidRPr="00445BA7">
        <w:rPr>
          <w:rFonts w:eastAsia="ヒラギノ角ゴ Pro W3"/>
          <w:noProof/>
          <w:lang w:val="en-US" w:eastAsia="zh-CN"/>
        </w:rPr>
        <w:t>Dalakas and Melancon (2012)</w:t>
      </w:r>
      <w:r w:rsidRPr="00445BA7">
        <w:rPr>
          <w:rFonts w:eastAsia="ヒラギノ角ゴ Pro W3"/>
          <w:lang w:val="en-US" w:eastAsia="zh-CN"/>
        </w:rPr>
        <w:t xml:space="preserve"> developed those for </w:t>
      </w:r>
      <w:r w:rsidRPr="00445BA7">
        <w:rPr>
          <w:rFonts w:eastAsia="ヒラギノ角ゴ Pro W3"/>
          <w:i/>
          <w:lang w:val="en-US" w:eastAsia="zh-CN"/>
        </w:rPr>
        <w:t>schadenfreude</w:t>
      </w:r>
      <w:r w:rsidRPr="00445BA7">
        <w:rPr>
          <w:rFonts w:eastAsia="ヒラギノ角ゴ Pro W3"/>
          <w:lang w:val="en-US" w:eastAsia="zh-CN"/>
        </w:rPr>
        <w:t xml:space="preserve"> and </w:t>
      </w:r>
      <w:r w:rsidRPr="00445BA7">
        <w:rPr>
          <w:rFonts w:eastAsia="ヒラギノ角ゴ Pro W3"/>
          <w:i/>
          <w:lang w:val="en-US" w:eastAsia="zh-CN"/>
        </w:rPr>
        <w:t>fan identification</w:t>
      </w:r>
      <w:r w:rsidRPr="00445BA7">
        <w:rPr>
          <w:rFonts w:eastAsia="ヒラギノ角ゴ Pro W3"/>
          <w:lang w:val="en-US" w:eastAsia="zh-CN"/>
        </w:rPr>
        <w:t>.</w:t>
      </w:r>
    </w:p>
    <w:p w14:paraId="782FC231" w14:textId="77777777" w:rsidR="003A59B1" w:rsidRPr="00093393" w:rsidRDefault="003A59B1" w:rsidP="007228AE">
      <w:pPr>
        <w:spacing w:line="480" w:lineRule="auto"/>
        <w:contextualSpacing/>
      </w:pPr>
      <w:r w:rsidRPr="00093393">
        <w:t>Insert Table 3 here</w:t>
      </w:r>
    </w:p>
    <w:p w14:paraId="5B39B993" w14:textId="77777777" w:rsidR="005874DB" w:rsidRPr="00093393" w:rsidRDefault="003A59B1" w:rsidP="001820F5">
      <w:pPr>
        <w:spacing w:line="480" w:lineRule="auto"/>
        <w:ind w:firstLine="720"/>
        <w:contextualSpacing/>
        <w:outlineLvl w:val="0"/>
        <w:rPr>
          <w:rFonts w:eastAsia="Times New Roman"/>
          <w:lang w:eastAsia="zh-CN"/>
        </w:rPr>
      </w:pPr>
      <w:r w:rsidRPr="00093393">
        <w:rPr>
          <w:rFonts w:eastAsia="Times New Roman"/>
          <w:lang w:eastAsia="zh-CN"/>
        </w:rPr>
        <w:t>Regarding the three endogenous constructs, respondents indicated the extent to which sponsoring the rival team heightened their interest in the brand and its promotions (</w:t>
      </w:r>
      <w:r w:rsidRPr="00093393">
        <w:rPr>
          <w:rFonts w:eastAsia="Times New Roman"/>
          <w:i/>
          <w:lang w:eastAsia="zh-CN"/>
        </w:rPr>
        <w:t>interest</w:t>
      </w:r>
      <w:r w:rsidRPr="00093393">
        <w:rPr>
          <w:rFonts w:eastAsia="Times New Roman"/>
          <w:lang w:eastAsia="zh-CN"/>
        </w:rPr>
        <w:t>), affected their favourability toward the sponsor (</w:t>
      </w:r>
      <w:r w:rsidRPr="00093393">
        <w:rPr>
          <w:rFonts w:eastAsia="Times New Roman"/>
          <w:i/>
          <w:lang w:eastAsia="zh-CN"/>
        </w:rPr>
        <w:t>favourability</w:t>
      </w:r>
      <w:r w:rsidRPr="00093393">
        <w:rPr>
          <w:rFonts w:eastAsia="Times New Roman"/>
          <w:lang w:eastAsia="zh-CN"/>
        </w:rPr>
        <w:t>), and influenced their purchase intention toward the sponsor (</w:t>
      </w:r>
      <w:r w:rsidRPr="00093393">
        <w:rPr>
          <w:rFonts w:eastAsia="Times New Roman"/>
          <w:i/>
          <w:lang w:eastAsia="zh-CN"/>
        </w:rPr>
        <w:t>use</w:t>
      </w:r>
      <w:r w:rsidRPr="00093393">
        <w:rPr>
          <w:rFonts w:eastAsia="Times New Roman"/>
          <w:lang w:eastAsia="zh-CN"/>
        </w:rPr>
        <w:t xml:space="preserve">). These measures were taken from </w:t>
      </w:r>
      <w:r w:rsidRPr="00093393">
        <w:rPr>
          <w:rFonts w:eastAsia="Times New Roman"/>
          <w:noProof/>
          <w:lang w:eastAsia="zh-CN"/>
        </w:rPr>
        <w:t>Speed and Thompson (2000)</w:t>
      </w:r>
      <w:r w:rsidRPr="00093393">
        <w:rPr>
          <w:rFonts w:eastAsia="Times New Roman"/>
          <w:lang w:eastAsia="zh-CN"/>
        </w:rPr>
        <w:t xml:space="preserve">. </w:t>
      </w:r>
      <w:r w:rsidRPr="00093393">
        <w:rPr>
          <w:rFonts w:eastAsia="Times New Roman"/>
          <w:i/>
          <w:lang w:eastAsia="zh-CN"/>
        </w:rPr>
        <w:t>Prior attitudes</w:t>
      </w:r>
      <w:r w:rsidRPr="00093393">
        <w:rPr>
          <w:rFonts w:eastAsia="Times New Roman"/>
          <w:lang w:eastAsia="zh-CN"/>
        </w:rPr>
        <w:t xml:space="preserve"> to the sponsor (i.e. prior to sponsorship) were captured using the four-item semantic differential scale developed by </w:t>
      </w:r>
      <w:r w:rsidRPr="00093393">
        <w:rPr>
          <w:rFonts w:eastAsia="Times New Roman"/>
          <w:noProof/>
          <w:lang w:eastAsia="zh-CN"/>
        </w:rPr>
        <w:t>Mitchell and Olson (1981)</w:t>
      </w:r>
      <w:r w:rsidRPr="00093393">
        <w:rPr>
          <w:rFonts w:eastAsia="Times New Roman"/>
          <w:lang w:eastAsia="zh-CN"/>
        </w:rPr>
        <w:t xml:space="preserve">. This was worded so that respondents first identified whether they were aware of the sponsor before the relationship commenced. Those who were unaware were debriefed and took no further part (as discussed above). </w:t>
      </w:r>
    </w:p>
    <w:p w14:paraId="50912C45" w14:textId="77777777" w:rsidR="00085A64" w:rsidRPr="00093393" w:rsidRDefault="003A59B1" w:rsidP="002547A5">
      <w:pPr>
        <w:spacing w:line="480" w:lineRule="auto"/>
        <w:ind w:firstLine="720"/>
        <w:contextualSpacing/>
        <w:outlineLvl w:val="0"/>
        <w:rPr>
          <w:rFonts w:eastAsia="Times New Roman"/>
          <w:lang w:eastAsia="zh-CN"/>
        </w:rPr>
      </w:pPr>
      <w:r w:rsidRPr="00093393">
        <w:rPr>
          <w:rFonts w:eastAsia="Times New Roman"/>
          <w:lang w:eastAsia="zh-CN"/>
        </w:rPr>
        <w:t>To facilitate recall of pre-sponsorship attitude, items were introduced with the statement, “thinking back to before Virgin Money (Tombola) sponsored Newcastle United (Sunderland), your attit</w:t>
      </w:r>
      <w:r w:rsidR="00567231" w:rsidRPr="00093393">
        <w:rPr>
          <w:rFonts w:eastAsia="Times New Roman"/>
          <w:lang w:eastAsia="zh-CN"/>
        </w:rPr>
        <w:t>ude to the company was …</w:t>
      </w:r>
      <w:r w:rsidRPr="00093393">
        <w:rPr>
          <w:rFonts w:eastAsia="Times New Roman"/>
          <w:lang w:eastAsia="zh-CN"/>
        </w:rPr>
        <w:t xml:space="preserve">”. Speed and Thompson (2000), </w:t>
      </w:r>
      <w:r w:rsidR="00536E0D" w:rsidRPr="00093393">
        <w:rPr>
          <w:rFonts w:eastAsia="Times New Roman"/>
          <w:lang w:eastAsia="zh-CN"/>
        </w:rPr>
        <w:t xml:space="preserve">Olson (2010) and </w:t>
      </w:r>
      <w:r w:rsidRPr="00093393">
        <w:rPr>
          <w:rFonts w:eastAsia="Times New Roman"/>
          <w:noProof/>
          <w:lang w:eastAsia="zh-CN"/>
        </w:rPr>
        <w:t>Petrovici et al. (2015)</w:t>
      </w:r>
      <w:r w:rsidR="00536E0D" w:rsidRPr="00093393">
        <w:rPr>
          <w:rFonts w:eastAsia="Times New Roman"/>
          <w:lang w:eastAsia="zh-CN"/>
        </w:rPr>
        <w:t xml:space="preserve"> </w:t>
      </w:r>
      <w:r w:rsidRPr="00093393">
        <w:rPr>
          <w:rFonts w:eastAsia="Times New Roman"/>
          <w:lang w:eastAsia="zh-CN"/>
        </w:rPr>
        <w:t xml:space="preserve">all adopted a similar approach for capturing </w:t>
      </w:r>
      <w:r w:rsidR="00567231" w:rsidRPr="00093393">
        <w:rPr>
          <w:rFonts w:eastAsia="Times New Roman"/>
          <w:lang w:eastAsia="zh-CN"/>
        </w:rPr>
        <w:t>pre-</w:t>
      </w:r>
      <w:r w:rsidRPr="00093393">
        <w:rPr>
          <w:rFonts w:eastAsia="Times New Roman"/>
          <w:lang w:eastAsia="zh-CN"/>
        </w:rPr>
        <w:t>sponsor</w:t>
      </w:r>
      <w:r w:rsidR="00567231" w:rsidRPr="00093393">
        <w:rPr>
          <w:rFonts w:eastAsia="Times New Roman"/>
          <w:lang w:eastAsia="zh-CN"/>
        </w:rPr>
        <w:t>ship</w:t>
      </w:r>
      <w:r w:rsidRPr="00093393">
        <w:rPr>
          <w:rFonts w:eastAsia="Times New Roman"/>
          <w:lang w:eastAsia="zh-CN"/>
        </w:rPr>
        <w:t xml:space="preserve"> attitude</w:t>
      </w:r>
      <w:r w:rsidR="00567231" w:rsidRPr="00093393">
        <w:rPr>
          <w:rFonts w:eastAsia="Times New Roman"/>
          <w:lang w:eastAsia="zh-CN"/>
        </w:rPr>
        <w:t>s.</w:t>
      </w:r>
      <w:r w:rsidR="005874DB" w:rsidRPr="00093393">
        <w:rPr>
          <w:rFonts w:eastAsia="Times New Roman"/>
          <w:lang w:eastAsia="zh-CN"/>
        </w:rPr>
        <w:t xml:space="preserve"> </w:t>
      </w:r>
      <w:r w:rsidR="00262EE7">
        <w:rPr>
          <w:rFonts w:eastAsia="Times New Roman"/>
          <w:lang w:eastAsia="zh-CN"/>
        </w:rPr>
        <w:t>T</w:t>
      </w:r>
      <w:r w:rsidRPr="00093393">
        <w:rPr>
          <w:rFonts w:eastAsia="Times New Roman"/>
          <w:lang w:eastAsia="zh-CN"/>
        </w:rPr>
        <w:t xml:space="preserve">hese items were positioned at the beginning of the questionnaire, separating them from the </w:t>
      </w:r>
      <w:r w:rsidRPr="00093393">
        <w:rPr>
          <w:rFonts w:eastAsia="Times New Roman"/>
          <w:i/>
          <w:lang w:eastAsia="zh-CN"/>
        </w:rPr>
        <w:t>interest, favourability</w:t>
      </w:r>
      <w:r w:rsidRPr="00093393">
        <w:rPr>
          <w:rFonts w:eastAsia="Times New Roman"/>
          <w:lang w:eastAsia="zh-CN"/>
        </w:rPr>
        <w:t xml:space="preserve"> and </w:t>
      </w:r>
      <w:r w:rsidRPr="00093393">
        <w:rPr>
          <w:rFonts w:eastAsia="Times New Roman"/>
          <w:i/>
          <w:lang w:eastAsia="zh-CN"/>
        </w:rPr>
        <w:t xml:space="preserve">use </w:t>
      </w:r>
      <w:r w:rsidR="00085A64" w:rsidRPr="00093393">
        <w:rPr>
          <w:rFonts w:eastAsia="Times New Roman"/>
          <w:lang w:eastAsia="zh-CN"/>
        </w:rPr>
        <w:t xml:space="preserve">scales, which </w:t>
      </w:r>
      <w:r w:rsidRPr="00093393">
        <w:rPr>
          <w:rFonts w:eastAsia="Times New Roman"/>
          <w:lang w:eastAsia="zh-CN"/>
        </w:rPr>
        <w:t xml:space="preserve">were positioned towards the end, to help minimize any self-generated validity </w:t>
      </w:r>
      <w:r w:rsidRPr="00093393">
        <w:rPr>
          <w:rFonts w:eastAsia="Times New Roman"/>
          <w:noProof/>
          <w:lang w:eastAsia="zh-CN"/>
        </w:rPr>
        <w:t>(Feldman &amp; Lynch, 1988)</w:t>
      </w:r>
      <w:r w:rsidRPr="00093393">
        <w:rPr>
          <w:rFonts w:eastAsia="Times New Roman"/>
          <w:lang w:eastAsia="zh-CN"/>
        </w:rPr>
        <w:t xml:space="preserve">. While it would have been preferable to measure </w:t>
      </w:r>
      <w:r w:rsidRPr="00093393">
        <w:rPr>
          <w:rFonts w:eastAsia="Times New Roman"/>
          <w:i/>
          <w:lang w:eastAsia="zh-CN"/>
        </w:rPr>
        <w:t>prior attitude</w:t>
      </w:r>
      <w:r w:rsidRPr="00093393">
        <w:rPr>
          <w:rFonts w:eastAsia="Times New Roman"/>
          <w:lang w:eastAsia="zh-CN"/>
        </w:rPr>
        <w:t xml:space="preserve"> before the sponsorship deals were announced, practically this was impossible and </w:t>
      </w:r>
      <w:r w:rsidR="00A272A3">
        <w:rPr>
          <w:rFonts w:eastAsia="Times New Roman"/>
          <w:lang w:eastAsia="zh-CN"/>
        </w:rPr>
        <w:t>reflects inevitable</w:t>
      </w:r>
      <w:r w:rsidR="005874DB" w:rsidRPr="00093393">
        <w:rPr>
          <w:rFonts w:eastAsia="Times New Roman"/>
          <w:lang w:eastAsia="zh-CN"/>
        </w:rPr>
        <w:t xml:space="preserve"> </w:t>
      </w:r>
      <w:r w:rsidRPr="00093393">
        <w:rPr>
          <w:rFonts w:eastAsia="Times New Roman"/>
          <w:lang w:eastAsia="zh-CN"/>
        </w:rPr>
        <w:t xml:space="preserve">logistical trade-offs associated with using ‘real-life’ stimuli in sponsorship research (Olson, 2010). </w:t>
      </w:r>
    </w:p>
    <w:p w14:paraId="6C5C342C" w14:textId="77777777" w:rsidR="003A59B1" w:rsidRPr="00370C7A" w:rsidRDefault="003A59B1" w:rsidP="007228AE">
      <w:pPr>
        <w:spacing w:line="480" w:lineRule="auto"/>
        <w:contextualSpacing/>
        <w:outlineLvl w:val="0"/>
        <w:rPr>
          <w:rFonts w:eastAsia="Times New Roman"/>
          <w:b/>
          <w:lang w:eastAsia="zh-CN"/>
        </w:rPr>
      </w:pPr>
      <w:r w:rsidRPr="00370C7A">
        <w:rPr>
          <w:rFonts w:eastAsia="Times New Roman"/>
          <w:b/>
          <w:lang w:eastAsia="zh-CN"/>
        </w:rPr>
        <w:t>Analytical Strategy</w:t>
      </w:r>
    </w:p>
    <w:p w14:paraId="284A6569" w14:textId="77777777" w:rsidR="003A59B1" w:rsidRPr="00093393" w:rsidRDefault="003A59B1" w:rsidP="001820F5">
      <w:pPr>
        <w:spacing w:line="480" w:lineRule="auto"/>
        <w:ind w:firstLine="720"/>
        <w:contextualSpacing/>
        <w:outlineLvl w:val="0"/>
        <w:rPr>
          <w:rFonts w:eastAsia="Times New Roman"/>
          <w:lang w:eastAsia="zh-CN"/>
        </w:rPr>
      </w:pPr>
      <w:r w:rsidRPr="00093393">
        <w:rPr>
          <w:rFonts w:eastAsia="Times New Roman"/>
          <w:lang w:eastAsia="zh-CN"/>
        </w:rPr>
        <w:t xml:space="preserve">Data analysis was based on structural equation modelling, following the two-step approach of </w:t>
      </w:r>
      <w:r w:rsidRPr="00093393">
        <w:rPr>
          <w:rFonts w:eastAsia="Times New Roman"/>
          <w:noProof/>
          <w:lang w:eastAsia="zh-CN"/>
        </w:rPr>
        <w:t>Anderson and Gerbing (1988)</w:t>
      </w:r>
      <w:r w:rsidRPr="00093393">
        <w:rPr>
          <w:rFonts w:eastAsia="Times New Roman"/>
          <w:lang w:eastAsia="zh-CN"/>
        </w:rPr>
        <w:t xml:space="preserve"> which involved evaluating the psychometric properties of the </w:t>
      </w:r>
      <w:r w:rsidR="00065B8E" w:rsidRPr="00093393">
        <w:rPr>
          <w:rFonts w:eastAsia="Times New Roman"/>
          <w:lang w:eastAsia="zh-CN"/>
        </w:rPr>
        <w:t>reflective</w:t>
      </w:r>
      <w:r w:rsidRPr="00093393">
        <w:rPr>
          <w:rFonts w:eastAsia="Times New Roman"/>
          <w:lang w:eastAsia="zh-CN"/>
        </w:rPr>
        <w:t xml:space="preserve"> scales before estimating the proposed structural relations.  Missing data, which were negligible (0.005% of responses), were substituted via the Expectation-Maximization imputation process in SPSS 17.0 </w:t>
      </w:r>
      <w:r w:rsidRPr="00093393">
        <w:rPr>
          <w:rFonts w:eastAsia="Times New Roman"/>
          <w:noProof/>
          <w:lang w:eastAsia="zh-CN"/>
        </w:rPr>
        <w:t>(Allison, 2001)</w:t>
      </w:r>
      <w:r w:rsidRPr="00093393">
        <w:rPr>
          <w:rFonts w:eastAsia="Times New Roman"/>
          <w:lang w:eastAsia="zh-CN"/>
        </w:rPr>
        <w:t xml:space="preserve">. Preliminary, item-by-item analyses revealed no notable departures from normality with all skewness coefficients less than 1 and all kurtosis coefficients less than 1.2, in absolute terms </w:t>
      </w:r>
      <w:r w:rsidRPr="00093393">
        <w:rPr>
          <w:rFonts w:eastAsia="Times New Roman"/>
          <w:noProof/>
          <w:lang w:eastAsia="zh-CN"/>
        </w:rPr>
        <w:t>(Kline, 2011)</w:t>
      </w:r>
      <w:r w:rsidRPr="00093393">
        <w:rPr>
          <w:rFonts w:eastAsia="Times New Roman"/>
          <w:lang w:eastAsia="zh-CN"/>
        </w:rPr>
        <w:t xml:space="preserve">.  Nevertheless, to minimise parameter bias and standard error shrinkage, models were estimated using robust maximum likelihood (MLR) in MPlus Version 6.2 </w:t>
      </w:r>
      <w:r w:rsidRPr="00093393">
        <w:rPr>
          <w:rFonts w:eastAsia="Times New Roman"/>
          <w:noProof/>
          <w:lang w:eastAsia="zh-CN"/>
        </w:rPr>
        <w:t>(Muthén &amp; Muthén, 2012)</w:t>
      </w:r>
      <w:r w:rsidRPr="00093393">
        <w:rPr>
          <w:rFonts w:eastAsia="Times New Roman"/>
          <w:lang w:eastAsia="zh-CN"/>
        </w:rPr>
        <w:t>.  To enhance confidence in our results, analyses were re-estimated removing seven respondents who held highly favourable attitudes and/or usage intentions towards the outgroup sponsor (3 standard deviations above the mean)</w:t>
      </w:r>
      <w:r w:rsidRPr="00093393">
        <w:rPr>
          <w:rFonts w:eastAsia="Times New Roman"/>
          <w:vertAlign w:val="superscript"/>
          <w:lang w:eastAsia="zh-CN"/>
        </w:rPr>
        <w:footnoteReference w:id="1"/>
      </w:r>
      <w:r w:rsidRPr="00093393">
        <w:rPr>
          <w:rFonts w:eastAsia="Times New Roman"/>
          <w:lang w:eastAsia="zh-CN"/>
        </w:rPr>
        <w:t xml:space="preserve">.  Results were almost identical, so models based on the complete sample are reported here.         </w:t>
      </w:r>
    </w:p>
    <w:p w14:paraId="49213680" w14:textId="77777777" w:rsidR="00370C7A" w:rsidRDefault="00370C7A" w:rsidP="007228AE">
      <w:pPr>
        <w:spacing w:line="480" w:lineRule="auto"/>
        <w:contextualSpacing/>
        <w:outlineLvl w:val="0"/>
        <w:rPr>
          <w:b/>
        </w:rPr>
      </w:pPr>
    </w:p>
    <w:p w14:paraId="1A349FAC" w14:textId="77777777" w:rsidR="003A59B1" w:rsidRPr="00093393" w:rsidRDefault="003A59B1" w:rsidP="001820F5">
      <w:pPr>
        <w:spacing w:line="480" w:lineRule="auto"/>
        <w:contextualSpacing/>
        <w:jc w:val="center"/>
        <w:outlineLvl w:val="0"/>
        <w:rPr>
          <w:b/>
        </w:rPr>
      </w:pPr>
      <w:r w:rsidRPr="00093393">
        <w:rPr>
          <w:b/>
        </w:rPr>
        <w:t>Results</w:t>
      </w:r>
    </w:p>
    <w:p w14:paraId="6FDE54C9" w14:textId="77777777" w:rsidR="003A59B1" w:rsidRPr="00370C7A" w:rsidRDefault="003A59B1" w:rsidP="007228AE">
      <w:pPr>
        <w:spacing w:line="480" w:lineRule="auto"/>
        <w:contextualSpacing/>
        <w:outlineLvl w:val="0"/>
        <w:rPr>
          <w:b/>
        </w:rPr>
      </w:pPr>
      <w:r w:rsidRPr="00370C7A">
        <w:rPr>
          <w:b/>
        </w:rPr>
        <w:t>Descriptive Statistics</w:t>
      </w:r>
    </w:p>
    <w:p w14:paraId="3F6791EA" w14:textId="77777777" w:rsidR="003A59B1" w:rsidRPr="00093393" w:rsidRDefault="003A59B1" w:rsidP="001820F5">
      <w:pPr>
        <w:spacing w:line="480" w:lineRule="auto"/>
        <w:ind w:firstLine="720"/>
        <w:contextualSpacing/>
        <w:outlineLvl w:val="0"/>
        <w:rPr>
          <w:b/>
        </w:rPr>
      </w:pPr>
      <w:r w:rsidRPr="00093393">
        <w:t xml:space="preserve">Item mean scores (Table 3) revealed that key variables in the study, such as </w:t>
      </w:r>
      <w:r w:rsidRPr="00093393">
        <w:rPr>
          <w:i/>
        </w:rPr>
        <w:t xml:space="preserve">interest, favourability </w:t>
      </w:r>
      <w:r w:rsidRPr="00093393">
        <w:t xml:space="preserve">and </w:t>
      </w:r>
      <w:r w:rsidRPr="00093393">
        <w:rPr>
          <w:i/>
        </w:rPr>
        <w:t>use,</w:t>
      </w:r>
      <w:r w:rsidRPr="00093393">
        <w:t xml:space="preserve"> reflect outcomes that </w:t>
      </w:r>
      <w:r w:rsidRPr="00093393">
        <w:rPr>
          <w:i/>
        </w:rPr>
        <w:t>might</w:t>
      </w:r>
      <w:r w:rsidRPr="00093393">
        <w:t xml:space="preserve"> be expected when evaluating a rival team’s sponsor</w:t>
      </w:r>
      <m:oMath>
        <m:r>
          <w:rPr>
            <w:rFonts w:ascii="Cambria Math" w:hAnsi="Cambria Math"/>
          </w:rPr>
          <m:t xml:space="preserve"> (</m:t>
        </m:r>
        <m:acc>
          <m:accPr>
            <m:chr m:val="̅"/>
            <m:ctrlPr>
              <w:rPr>
                <w:rFonts w:ascii="Cambria Math" w:hAnsi="Cambria Math"/>
                <w:i/>
              </w:rPr>
            </m:ctrlPr>
          </m:accPr>
          <m:e>
            <m:r>
              <w:rPr>
                <w:rFonts w:ascii="Cambria Math" w:hAnsi="Cambria Math"/>
              </w:rPr>
              <m:t>x</m:t>
            </m:r>
          </m:e>
        </m:acc>
      </m:oMath>
      <w:r w:rsidRPr="00093393">
        <w:t xml:space="preserve"> &lt; 4.0). We also observe that </w:t>
      </w:r>
      <w:r w:rsidRPr="00093393">
        <w:rPr>
          <w:i/>
        </w:rPr>
        <w:t xml:space="preserve">schadenfreude </w:t>
      </w:r>
      <w:r w:rsidRPr="00093393">
        <w:t xml:space="preserve">differs from </w:t>
      </w:r>
      <w:r w:rsidRPr="00093393">
        <w:rPr>
          <w:i/>
        </w:rPr>
        <w:t>one</w:t>
      </w:r>
      <w:r w:rsidR="00085A64" w:rsidRPr="00093393">
        <w:rPr>
          <w:i/>
        </w:rPr>
        <w:t xml:space="preserve"> </w:t>
      </w:r>
      <w:r w:rsidR="00085A64" w:rsidRPr="00093393">
        <w:t>(1.0)</w:t>
      </w:r>
      <w:r w:rsidRPr="00093393">
        <w:t xml:space="preserve"> in all items, indicating that this ‘pleasure through other’s pain’ emotional response is captured in our data. Of equal importance the mean scores of </w:t>
      </w:r>
      <w:r w:rsidRPr="00093393">
        <w:rPr>
          <w:i/>
        </w:rPr>
        <w:t xml:space="preserve">fan identification </w:t>
      </w:r>
      <w:r w:rsidRPr="00093393">
        <w:t xml:space="preserve">items for each group </w:t>
      </w:r>
      <w:r w:rsidR="001212AC" w:rsidRPr="00093393">
        <w:t>are</w:t>
      </w:r>
      <w:r w:rsidRPr="00093393">
        <w:t xml:space="preserve"> located </w:t>
      </w:r>
      <w:r w:rsidR="00EC3F7B" w:rsidRPr="00093393">
        <w:t>at</w:t>
      </w:r>
      <w:r w:rsidRPr="00093393">
        <w:t xml:space="preserve"> the mid-</w:t>
      </w:r>
      <w:r w:rsidR="00EC3F7B" w:rsidRPr="00093393">
        <w:t>point</w:t>
      </w:r>
      <w:r w:rsidRPr="00093393">
        <w:t xml:space="preserve"> (approximately 3 to 5), </w:t>
      </w:r>
      <w:r w:rsidR="00085A64" w:rsidRPr="00093393">
        <w:t>signifying</w:t>
      </w:r>
      <w:r w:rsidRPr="00093393">
        <w:t xml:space="preserve"> that respondents are not overly represented at either end of the fandom continuum. </w:t>
      </w:r>
    </w:p>
    <w:p w14:paraId="03559142" w14:textId="77777777" w:rsidR="003A59B1" w:rsidRPr="00370C7A" w:rsidRDefault="00D72FDF" w:rsidP="007228AE">
      <w:pPr>
        <w:spacing w:line="480" w:lineRule="auto"/>
        <w:contextualSpacing/>
        <w:rPr>
          <w:b/>
        </w:rPr>
      </w:pPr>
      <w:r>
        <w:rPr>
          <w:b/>
        </w:rPr>
        <w:t>Confirmatory Factor A</w:t>
      </w:r>
      <w:r w:rsidR="003A59B1" w:rsidRPr="00370C7A">
        <w:rPr>
          <w:b/>
        </w:rPr>
        <w:t>nalysis (CFA)</w:t>
      </w:r>
    </w:p>
    <w:p w14:paraId="04B23CE3" w14:textId="77777777" w:rsidR="003A59B1" w:rsidRPr="00093393" w:rsidRDefault="00EE165C" w:rsidP="001820F5">
      <w:pPr>
        <w:spacing w:line="480" w:lineRule="auto"/>
        <w:ind w:firstLine="720"/>
        <w:contextualSpacing/>
      </w:pPr>
      <w:r w:rsidRPr="00093393">
        <w:t>The initial</w:t>
      </w:r>
      <w:r w:rsidR="003A59B1" w:rsidRPr="00093393">
        <w:t xml:space="preserve"> measurement </w:t>
      </w:r>
      <w:r w:rsidR="001212AC" w:rsidRPr="00093393">
        <w:t xml:space="preserve">model </w:t>
      </w:r>
      <w:r w:rsidR="003A59B1" w:rsidRPr="00093393">
        <w:t>indicated a less than satisfactory fit to the data (</w:t>
      </w:r>
      <m:oMath>
        <m:sSup>
          <m:sSupPr>
            <m:ctrlPr>
              <w:rPr>
                <w:rFonts w:ascii="Cambria Math" w:eastAsia="Times New Roman" w:hAnsi="Cambria Math"/>
                <w:i/>
              </w:rPr>
            </m:ctrlPr>
          </m:sSupPr>
          <m:e>
            <m:r>
              <w:rPr>
                <w:rFonts w:ascii="Cambria Math" w:eastAsia="Times New Roman" w:hAnsi="Cambria Math"/>
              </w:rPr>
              <m:t>χ</m:t>
            </m:r>
          </m:e>
          <m:sup>
            <m:r>
              <w:rPr>
                <w:rFonts w:ascii="Cambria Math" w:eastAsia="Times New Roman" w:hAnsi="Cambria Math"/>
              </w:rPr>
              <m:t>2</m:t>
            </m:r>
          </m:sup>
        </m:sSup>
        <m:r>
          <w:rPr>
            <w:rFonts w:ascii="Cambria Math" w:eastAsia="Times New Roman" w:hAnsi="Cambria Math"/>
          </w:rPr>
          <m:t xml:space="preserve">=1190.76; d.f. =278;p&lt;.01; </m:t>
        </m:r>
      </m:oMath>
      <w:r w:rsidR="003A59B1" w:rsidRPr="00093393">
        <w:t xml:space="preserve">CFI = 85; TLI = .83; RMSEA = .11; SRMR = .08). Following the advice of </w:t>
      </w:r>
      <w:r w:rsidR="003A59B1" w:rsidRPr="00093393">
        <w:rPr>
          <w:noProof/>
        </w:rPr>
        <w:t>Bagozzi and Yi (2012)</w:t>
      </w:r>
      <w:r w:rsidR="003A59B1" w:rsidRPr="00093393">
        <w:t>, the modification indices were explored to see whether any cause of misfit was apparent. Care was taken that</w:t>
      </w:r>
      <w:r w:rsidR="00EC3F7B" w:rsidRPr="00093393">
        <w:t xml:space="preserve"> any</w:t>
      </w:r>
      <w:r w:rsidR="003A59B1" w:rsidRPr="00093393">
        <w:t xml:space="preserve"> modification followed both statistical </w:t>
      </w:r>
      <w:r w:rsidR="003A59B1" w:rsidRPr="00093393">
        <w:rPr>
          <w:i/>
        </w:rPr>
        <w:t xml:space="preserve">and </w:t>
      </w:r>
      <w:r w:rsidR="003A59B1" w:rsidRPr="00093393">
        <w:t xml:space="preserve">substantive logic. The results indicated that PF2 (‘The image of Sunderland AFC and the image of Tombola are similar’) had a lower factor loading than other items in the scale. The research team speculated that this might be due to ambiguity </w:t>
      </w:r>
      <w:r w:rsidR="00085A64" w:rsidRPr="00093393">
        <w:t>in</w:t>
      </w:r>
      <w:r w:rsidR="003A59B1" w:rsidRPr="00093393">
        <w:t xml:space="preserve"> the word “image” which </w:t>
      </w:r>
      <w:r w:rsidR="00085A64" w:rsidRPr="00093393">
        <w:t>could</w:t>
      </w:r>
      <w:r w:rsidR="003A59B1" w:rsidRPr="00093393">
        <w:t xml:space="preserve"> be construed as the club</w:t>
      </w:r>
      <w:r w:rsidR="001212AC" w:rsidRPr="00093393">
        <w:t>’s</w:t>
      </w:r>
      <w:r w:rsidR="003A59B1" w:rsidRPr="00093393">
        <w:t xml:space="preserve"> logo </w:t>
      </w:r>
      <w:r w:rsidR="00085A64" w:rsidRPr="00093393">
        <w:t>and not</w:t>
      </w:r>
      <w:r w:rsidR="003A59B1" w:rsidRPr="00093393">
        <w:t xml:space="preserve"> the</w:t>
      </w:r>
      <w:r w:rsidR="00085A64" w:rsidRPr="00093393">
        <w:t xml:space="preserve"> commonly applied</w:t>
      </w:r>
      <w:r w:rsidR="003A59B1" w:rsidRPr="00093393">
        <w:t xml:space="preserve"> marketing definition of the word. This item was consequently removed. We found a similar issue with SH1 (‘I will feel great joy if the sponsor of Sunderland goes out of business’). Closer inspection of SH1 revealed that the content of this item differed from other scale items </w:t>
      </w:r>
      <w:r w:rsidR="00EC3F7B" w:rsidRPr="00093393">
        <w:t>a</w:t>
      </w:r>
      <w:r w:rsidR="003A59B1" w:rsidRPr="00093393">
        <w:t xml:space="preserve">s it referred specifically to the club sponsor rather than the club itself. Item I2 (‘This sponsorship makes me more likely to pay attention to Tombola’s advertising’) cross-loaded onto several unspecified constructs </w:t>
      </w:r>
      <w:r w:rsidR="00085A64" w:rsidRPr="00093393">
        <w:t>violating the assumption of uni-</w:t>
      </w:r>
      <w:r w:rsidR="003A59B1" w:rsidRPr="00093393">
        <w:t>dimensionality. Both SH1 and I2 were deleted.</w:t>
      </w:r>
    </w:p>
    <w:p w14:paraId="44D694E0" w14:textId="77777777" w:rsidR="003A59B1" w:rsidRPr="00093393" w:rsidRDefault="003A59B1" w:rsidP="001820F5">
      <w:pPr>
        <w:spacing w:line="480" w:lineRule="auto"/>
        <w:ind w:firstLine="720"/>
        <w:contextualSpacing/>
      </w:pPr>
      <w:r w:rsidRPr="00093393">
        <w:t>A second measurement model (Table 4) revealed an improved fit (</w:t>
      </w:r>
      <m:oMath>
        <m:sSup>
          <m:sSupPr>
            <m:ctrlPr>
              <w:rPr>
                <w:rFonts w:ascii="Cambria Math" w:eastAsia="Times New Roman" w:hAnsi="Cambria Math"/>
                <w:i/>
              </w:rPr>
            </m:ctrlPr>
          </m:sSupPr>
          <m:e>
            <m:r>
              <w:rPr>
                <w:rFonts w:ascii="Cambria Math" w:eastAsia="Times New Roman" w:hAnsi="Cambria Math"/>
              </w:rPr>
              <m:t>χ</m:t>
            </m:r>
          </m:e>
          <m:sup>
            <m:r>
              <w:rPr>
                <w:rFonts w:ascii="Cambria Math" w:eastAsia="Times New Roman" w:hAnsi="Cambria Math"/>
              </w:rPr>
              <m:t>2</m:t>
            </m:r>
          </m:sup>
        </m:sSup>
        <m:r>
          <w:rPr>
            <w:rFonts w:ascii="Cambria Math" w:eastAsia="Times New Roman" w:hAnsi="Cambria Math"/>
          </w:rPr>
          <m:t xml:space="preserve">=383.56; d.f. =124; p&lt;.01; </m:t>
        </m:r>
      </m:oMath>
      <w:r w:rsidRPr="00093393">
        <w:t xml:space="preserve">CFI =.91; TLI = .90; RMSEA = .08; SRMR = .06). Although still slightly below the thresholds of fit advocated by </w:t>
      </w:r>
      <w:r w:rsidRPr="00093393">
        <w:rPr>
          <w:noProof/>
        </w:rPr>
        <w:t>Hu and Bentler (1999)</w:t>
      </w:r>
      <w:r w:rsidRPr="00093393">
        <w:t xml:space="preserve">, given more recent research on evaluating the validity of such models, and that all factor loadings were significant with coefficients above .70 </w:t>
      </w:r>
      <w:r w:rsidRPr="00093393">
        <w:rPr>
          <w:noProof/>
        </w:rPr>
        <w:t>(Bagozzi &amp; Yi, 2012)</w:t>
      </w:r>
      <w:r w:rsidRPr="00093393">
        <w:t>, the measurement properties of the model were considered acceptable to continue.</w:t>
      </w:r>
    </w:p>
    <w:p w14:paraId="771A28FE" w14:textId="77777777" w:rsidR="003A59B1" w:rsidRPr="00093393" w:rsidRDefault="003A59B1" w:rsidP="007228AE">
      <w:pPr>
        <w:spacing w:line="480" w:lineRule="auto"/>
        <w:contextualSpacing/>
      </w:pPr>
      <w:r w:rsidRPr="00093393">
        <w:t>Insert Table 4 here</w:t>
      </w:r>
    </w:p>
    <w:p w14:paraId="41A38D63" w14:textId="77777777" w:rsidR="003A59B1" w:rsidRPr="001820F5" w:rsidRDefault="003A59B1" w:rsidP="001820F5">
      <w:pPr>
        <w:spacing w:line="480" w:lineRule="auto"/>
        <w:ind w:firstLine="720"/>
        <w:contextualSpacing/>
        <w:outlineLvl w:val="0"/>
      </w:pPr>
      <w:r w:rsidRPr="00370C7A">
        <w:rPr>
          <w:b/>
        </w:rPr>
        <w:t>Measurement invariance</w:t>
      </w:r>
      <w:r w:rsidR="00370C7A" w:rsidRPr="00370C7A">
        <w:rPr>
          <w:b/>
        </w:rPr>
        <w:t>.</w:t>
      </w:r>
      <w:r w:rsidRPr="00370C7A">
        <w:rPr>
          <w:b/>
        </w:rPr>
        <w:t xml:space="preserve"> </w:t>
      </w:r>
      <w:r w:rsidRPr="00093393">
        <w:t xml:space="preserve">Next a multiple-group confirmatory factor analysis assessed whether the data collected for Newcastle United and Sunderland fans were suitable for aggregation </w:t>
      </w:r>
      <w:r w:rsidRPr="00093393">
        <w:rPr>
          <w:noProof/>
        </w:rPr>
        <w:t>(Williams, Vandenberg, &amp; Edwards, 2009)</w:t>
      </w:r>
      <w:r w:rsidRPr="00093393">
        <w:t xml:space="preserve">.  In essence, did the two team’s measurement models have the same number of factors, factor loadings of comparable magnitude, and similar strength of associations between the latent variables? In the first instance, </w:t>
      </w:r>
      <w:r w:rsidRPr="00093393">
        <w:rPr>
          <w:rFonts w:eastAsia="Times New Roman"/>
        </w:rPr>
        <w:t xml:space="preserve">a baseline model was specified with no cross-group equality constraints </w:t>
      </w:r>
      <m:oMath>
        <m:sSup>
          <m:sSupPr>
            <m:ctrlPr>
              <w:rPr>
                <w:rFonts w:ascii="Cambria Math" w:eastAsia="Times New Roman" w:hAnsi="Cambria Math"/>
                <w:i/>
              </w:rPr>
            </m:ctrlPr>
          </m:sSupPr>
          <m:e>
            <m:r>
              <w:rPr>
                <w:rFonts w:ascii="Cambria Math" w:eastAsia="Times New Roman" w:hAnsi="Cambria Math"/>
              </w:rPr>
              <m:t>(χ</m:t>
            </m:r>
          </m:e>
          <m:sup>
            <m:r>
              <w:rPr>
                <w:rFonts w:ascii="Cambria Math" w:eastAsia="Times New Roman" w:hAnsi="Cambria Math"/>
              </w:rPr>
              <m:t>2</m:t>
            </m:r>
          </m:sup>
        </m:sSup>
        <m:r>
          <w:rPr>
            <w:rFonts w:ascii="Cambria Math" w:eastAsia="Times New Roman" w:hAnsi="Cambria Math"/>
          </w:rPr>
          <m:t>=817.72; d.f. =376)</m:t>
        </m:r>
      </m:oMath>
      <w:r w:rsidRPr="00093393">
        <w:rPr>
          <w:rFonts w:eastAsia="Times New Roman"/>
        </w:rPr>
        <w:t xml:space="preserve"> and compared to a constrained model in which factor loadings, variances and covariances were held equal</w:t>
      </w:r>
      <m:oMath>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(χ</m:t>
            </m:r>
          </m:e>
          <m:sup>
            <m:r>
              <w:rPr>
                <w:rFonts w:ascii="Cambria Math" w:eastAsia="Times New Roman" w:hAnsi="Cambria Math"/>
              </w:rPr>
              <m:t>2</m:t>
            </m:r>
          </m:sup>
        </m:sSup>
        <m:r>
          <w:rPr>
            <w:rFonts w:ascii="Cambria Math" w:eastAsia="Times New Roman" w:hAnsi="Cambria Math"/>
          </w:rPr>
          <m:t>=836.79;d.f. =391)</m:t>
        </m:r>
      </m:oMath>
      <w:r w:rsidRPr="00093393">
        <w:rPr>
          <w:rFonts w:eastAsia="Times New Roman"/>
        </w:rPr>
        <w:t xml:space="preserve">. A Chi-squared difference test revealed that constraining the parameters resulted in no marked deterioration in model fit </w:t>
      </w:r>
      <m:oMath>
        <m:sSup>
          <m:sSupPr>
            <m:ctrlPr>
              <w:rPr>
                <w:rFonts w:ascii="Cambria Math" w:eastAsia="Times New Roman" w:hAnsi="Cambria Math"/>
                <w:i/>
              </w:rPr>
            </m:ctrlPr>
          </m:sSupPr>
          <m:e>
            <m:r>
              <w:rPr>
                <w:rFonts w:ascii="Cambria Math" w:eastAsia="Times New Roman" w:hAnsi="Cambria Math"/>
              </w:rPr>
              <m:t>(△χ</m:t>
            </m:r>
          </m:e>
          <m:sup>
            <m:r>
              <w:rPr>
                <w:rFonts w:ascii="Cambria Math" w:eastAsia="Times New Roman" w:hAnsi="Cambria Math"/>
              </w:rPr>
              <m:t>2</m:t>
            </m:r>
          </m:sup>
        </m:sSup>
        <m:r>
          <w:rPr>
            <w:rFonts w:ascii="Cambria Math" w:eastAsia="Times New Roman" w:hAnsi="Cambria Math"/>
          </w:rPr>
          <m:t>=19.07; △d.f. =15;p&gt;.10)</m:t>
        </m:r>
      </m:oMath>
      <w:r w:rsidRPr="00093393">
        <w:rPr>
          <w:rFonts w:eastAsia="Times New Roman"/>
        </w:rPr>
        <w:t xml:space="preserve">. This confirmed that the measures had consistent meaning and inter-relations across supporter groups, and thus were pooled for subsequent analysis </w:t>
      </w:r>
      <w:r w:rsidRPr="00093393">
        <w:rPr>
          <w:rFonts w:eastAsia="Times New Roman"/>
          <w:noProof/>
        </w:rPr>
        <w:t>(Williams et al., 2009)</w:t>
      </w:r>
      <w:r w:rsidRPr="00093393">
        <w:t>.</w:t>
      </w:r>
    </w:p>
    <w:p w14:paraId="3A73E535" w14:textId="77777777" w:rsidR="003A59B1" w:rsidRPr="00093393" w:rsidRDefault="003A59B1" w:rsidP="001820F5">
      <w:pPr>
        <w:spacing w:line="480" w:lineRule="auto"/>
        <w:ind w:firstLine="720"/>
        <w:contextualSpacing/>
      </w:pPr>
      <w:r w:rsidRPr="00370C7A">
        <w:rPr>
          <w:rFonts w:eastAsia="Times New Roman"/>
          <w:b/>
        </w:rPr>
        <w:t>Construct validity and common method variance</w:t>
      </w:r>
      <w:r w:rsidR="00370C7A">
        <w:rPr>
          <w:rFonts w:eastAsia="Times New Roman"/>
          <w:b/>
        </w:rPr>
        <w:t>.</w:t>
      </w:r>
      <w:r w:rsidRPr="00093393">
        <w:rPr>
          <w:rFonts w:eastAsia="Times New Roman"/>
        </w:rPr>
        <w:t xml:space="preserve"> Next w</w:t>
      </w:r>
      <w:r w:rsidRPr="00093393">
        <w:t xml:space="preserve">e assessed the convergent and discriminant validity of the measurement scales. Table 5 presents the correlation matrix. </w:t>
      </w:r>
    </w:p>
    <w:p w14:paraId="0B2CFEB8" w14:textId="77777777" w:rsidR="003A59B1" w:rsidRPr="001820F5" w:rsidRDefault="003A59B1" w:rsidP="001820F5">
      <w:pPr>
        <w:spacing w:line="480" w:lineRule="auto"/>
        <w:contextualSpacing/>
        <w:jc w:val="center"/>
        <w:rPr>
          <w:i/>
        </w:rPr>
      </w:pPr>
      <w:r w:rsidRPr="001820F5">
        <w:rPr>
          <w:i/>
        </w:rPr>
        <w:t>Insert Table 5 here</w:t>
      </w:r>
    </w:p>
    <w:p w14:paraId="583491DD" w14:textId="77777777" w:rsidR="003A59B1" w:rsidRPr="00093393" w:rsidRDefault="003A59B1" w:rsidP="001820F5">
      <w:pPr>
        <w:spacing w:line="480" w:lineRule="auto"/>
        <w:ind w:firstLine="720"/>
        <w:contextualSpacing/>
        <w:rPr>
          <w:rFonts w:eastAsia="Times New Roman"/>
        </w:rPr>
      </w:pPr>
      <w:r w:rsidRPr="00093393">
        <w:t xml:space="preserve">Regarding convergent validity, we followed the approach of </w:t>
      </w:r>
      <w:r w:rsidRPr="00093393">
        <w:rPr>
          <w:noProof/>
        </w:rPr>
        <w:t>Fornell and Larcker (1981)</w:t>
      </w:r>
      <w:r w:rsidRPr="00093393">
        <w:t xml:space="preserve"> based on Average Variance Extracted (AVE). Convergent validity is demonstrated when 50% (.50) or more of factor variance is extracted. This was the case for all constructs with values ranging from .69 to .87.</w:t>
      </w:r>
      <w:r w:rsidR="00EE165C" w:rsidRPr="00093393">
        <w:t xml:space="preserve"> </w:t>
      </w:r>
      <w:r w:rsidRPr="00093393">
        <w:t xml:space="preserve">Similarly, all composite scale reliabilities exceeded commonly accepted thresholds </w:t>
      </w:r>
      <w:r w:rsidRPr="00093393">
        <w:rPr>
          <w:noProof/>
        </w:rPr>
        <w:t>(Bagozzi &amp; Yi, 2012)</w:t>
      </w:r>
      <w:r w:rsidRPr="00093393">
        <w:t>, with scores ranging from .83 to .94. Discriminant validity assumptions</w:t>
      </w:r>
      <w:r w:rsidR="00AC6567" w:rsidRPr="00093393">
        <w:t xml:space="preserve"> were satisfied in all cases </w:t>
      </w:r>
      <w:r w:rsidR="00EE165C" w:rsidRPr="00093393">
        <w:t xml:space="preserve">since </w:t>
      </w:r>
      <w:r w:rsidRPr="00093393">
        <w:t xml:space="preserve">the AVE </w:t>
      </w:r>
      <w:r w:rsidR="00EE165C" w:rsidRPr="00093393">
        <w:t>for each</w:t>
      </w:r>
      <w:r w:rsidRPr="00093393">
        <w:t xml:space="preserve"> factor </w:t>
      </w:r>
      <w:r w:rsidR="00AC6567" w:rsidRPr="00093393">
        <w:t>was</w:t>
      </w:r>
      <w:r w:rsidRPr="00093393">
        <w:t xml:space="preserve"> greater than its squared correlation with all other pairs of constructs</w:t>
      </w:r>
      <w:r w:rsidR="00AC6567" w:rsidRPr="00093393">
        <w:t>.</w:t>
      </w:r>
      <w:r w:rsidRPr="00093393">
        <w:t xml:space="preserve"> </w:t>
      </w:r>
    </w:p>
    <w:p w14:paraId="73CCADE3" w14:textId="77777777" w:rsidR="001820F5" w:rsidRPr="002547A5" w:rsidRDefault="003A59B1" w:rsidP="002547A5">
      <w:pPr>
        <w:spacing w:line="480" w:lineRule="auto"/>
        <w:ind w:firstLine="720"/>
        <w:contextualSpacing/>
        <w:rPr>
          <w:rFonts w:eastAsia="Times New Roman"/>
        </w:rPr>
      </w:pPr>
      <w:r w:rsidRPr="00093393">
        <w:rPr>
          <w:rFonts w:eastAsia="Times New Roman"/>
        </w:rPr>
        <w:t xml:space="preserve">Since the data were cross-sectional in nature, it was necessary to test whether Common Method Variance (CMV) was problematic </w:t>
      </w:r>
      <w:r w:rsidRPr="00093393">
        <w:rPr>
          <w:rFonts w:eastAsia="Times New Roman"/>
          <w:noProof/>
        </w:rPr>
        <w:t>(Podsakoff, MacKenzie, Lee, &amp; Podsakoff, 2003)</w:t>
      </w:r>
      <w:r w:rsidRPr="00093393">
        <w:rPr>
          <w:rFonts w:eastAsia="Times New Roman"/>
        </w:rPr>
        <w:t xml:space="preserve">. CMV refers to shared statistical variance caused by the survey measurement method rather than the constructs the items represent. Although reasonable precautions in the design of the research instrument were taken, such as separating exogenous and endogenous variables in the questionnaire, Harman’s single factor test whereby each item is specified to load on one single factor was used as a post-test assessment. This resulted in a notably reduced model fit (CFI = .39; TLI = .32; RMSEA = .25) indicating that questionnaire design strategies for reducing CMV were successful </w:t>
      </w:r>
      <w:r w:rsidRPr="00093393">
        <w:rPr>
          <w:rFonts w:eastAsia="Times New Roman"/>
          <w:noProof/>
        </w:rPr>
        <w:t>(MacKenzie &amp; Podsakoff, 2012)</w:t>
      </w:r>
      <w:r w:rsidRPr="00093393">
        <w:rPr>
          <w:rFonts w:eastAsia="Times New Roman"/>
        </w:rPr>
        <w:t>.</w:t>
      </w:r>
    </w:p>
    <w:p w14:paraId="0E37DF2B" w14:textId="77777777" w:rsidR="003A59B1" w:rsidRPr="00370C7A" w:rsidRDefault="003A59B1" w:rsidP="007228AE">
      <w:pPr>
        <w:spacing w:line="480" w:lineRule="auto"/>
        <w:contextualSpacing/>
        <w:rPr>
          <w:rFonts w:eastAsia="Times New Roman"/>
          <w:b/>
        </w:rPr>
      </w:pPr>
      <w:r w:rsidRPr="00370C7A">
        <w:rPr>
          <w:rFonts w:eastAsia="Times New Roman"/>
          <w:b/>
        </w:rPr>
        <w:t>Structural Model</w:t>
      </w:r>
    </w:p>
    <w:p w14:paraId="10793849" w14:textId="77777777" w:rsidR="003A59B1" w:rsidRPr="00093393" w:rsidRDefault="003A59B1" w:rsidP="001820F5">
      <w:pPr>
        <w:spacing w:line="480" w:lineRule="auto"/>
        <w:ind w:firstLine="720"/>
        <w:contextualSpacing/>
        <w:rPr>
          <w:rFonts w:eastAsia="MS Mincho"/>
        </w:rPr>
      </w:pPr>
      <w:r w:rsidRPr="00093393">
        <w:rPr>
          <w:rFonts w:eastAsia="Times New Roman"/>
        </w:rPr>
        <w:t>Direct paths were assessed using latent regression analysis, with separate models for each dependent variable (</w:t>
      </w:r>
      <w:r w:rsidRPr="00093393">
        <w:rPr>
          <w:rFonts w:eastAsia="Times New Roman"/>
          <w:i/>
        </w:rPr>
        <w:t>interest</w:t>
      </w:r>
      <w:r w:rsidRPr="00093393">
        <w:rPr>
          <w:rFonts w:eastAsia="Times New Roman"/>
        </w:rPr>
        <w:t xml:space="preserve">, </w:t>
      </w:r>
      <w:r w:rsidRPr="00093393">
        <w:rPr>
          <w:rFonts w:eastAsia="Times New Roman"/>
          <w:i/>
        </w:rPr>
        <w:t>favourability</w:t>
      </w:r>
      <w:r w:rsidRPr="00093393">
        <w:rPr>
          <w:rFonts w:eastAsia="Times New Roman"/>
        </w:rPr>
        <w:t xml:space="preserve">, </w:t>
      </w:r>
      <w:r w:rsidRPr="00093393">
        <w:rPr>
          <w:rFonts w:eastAsia="Times New Roman"/>
          <w:i/>
        </w:rPr>
        <w:t>use</w:t>
      </w:r>
      <w:r w:rsidRPr="00093393">
        <w:rPr>
          <w:rFonts w:eastAsia="Times New Roman"/>
        </w:rPr>
        <w:t xml:space="preserve">). We adopted a </w:t>
      </w:r>
      <w:r w:rsidR="007201C3" w:rsidRPr="00093393">
        <w:rPr>
          <w:rFonts w:eastAsia="Times New Roman"/>
        </w:rPr>
        <w:t>three</w:t>
      </w:r>
      <w:r w:rsidRPr="00093393">
        <w:rPr>
          <w:rFonts w:eastAsia="Times New Roman"/>
        </w:rPr>
        <w:t xml:space="preserve">-stage hierarchical approach, starting with </w:t>
      </w:r>
      <w:r w:rsidR="00163153" w:rsidRPr="00093393">
        <w:rPr>
          <w:rFonts w:eastAsia="Times New Roman"/>
        </w:rPr>
        <w:t>a</w:t>
      </w:r>
      <w:r w:rsidRPr="00093393">
        <w:rPr>
          <w:rFonts w:eastAsia="Times New Roman"/>
        </w:rPr>
        <w:t xml:space="preserve"> baseline </w:t>
      </w:r>
      <w:r w:rsidRPr="00093393">
        <w:rPr>
          <w:rFonts w:eastAsia="Times New Roman"/>
          <w:i/>
        </w:rPr>
        <w:t xml:space="preserve">direct effects </w:t>
      </w:r>
      <w:r w:rsidR="00163153" w:rsidRPr="00093393">
        <w:rPr>
          <w:rFonts w:eastAsia="Times New Roman"/>
        </w:rPr>
        <w:t xml:space="preserve">model (Model A) that included only </w:t>
      </w:r>
      <w:r w:rsidR="00163153" w:rsidRPr="00093393">
        <w:rPr>
          <w:rFonts w:eastAsia="Times New Roman"/>
          <w:i/>
        </w:rPr>
        <w:t>fan identification</w:t>
      </w:r>
      <w:r w:rsidR="00163153" w:rsidRPr="00093393">
        <w:rPr>
          <w:rFonts w:eastAsia="Times New Roman"/>
        </w:rPr>
        <w:t xml:space="preserve">, since this </w:t>
      </w:r>
      <w:r w:rsidR="00AC6567" w:rsidRPr="00093393">
        <w:rPr>
          <w:rFonts w:eastAsia="Times New Roman"/>
        </w:rPr>
        <w:t xml:space="preserve">is </w:t>
      </w:r>
      <w:r w:rsidR="00163153" w:rsidRPr="00093393">
        <w:rPr>
          <w:rFonts w:eastAsia="Times New Roman"/>
        </w:rPr>
        <w:t xml:space="preserve">the most widely cited cause of rival sponsor denigration (Bergkvist, 2012; Bee &amp; Dalakas, 2015; Grohs et al. 2015). In Model B, we added the remaining </w:t>
      </w:r>
      <w:r w:rsidR="00065B8E" w:rsidRPr="00093393">
        <w:rPr>
          <w:rFonts w:eastAsia="Times New Roman"/>
        </w:rPr>
        <w:t>traditional sponsorship</w:t>
      </w:r>
      <w:r w:rsidR="00163153" w:rsidRPr="00093393">
        <w:rPr>
          <w:rFonts w:eastAsia="Times New Roman"/>
        </w:rPr>
        <w:t xml:space="preserve"> variables, </w:t>
      </w:r>
      <w:r w:rsidR="00163153" w:rsidRPr="00093393">
        <w:rPr>
          <w:rFonts w:eastAsia="Times New Roman"/>
          <w:i/>
        </w:rPr>
        <w:t>prior attitude</w:t>
      </w:r>
      <w:r w:rsidR="007A64D6" w:rsidRPr="00093393">
        <w:rPr>
          <w:rFonts w:eastAsia="Times New Roman"/>
          <w:i/>
        </w:rPr>
        <w:t>,</w:t>
      </w:r>
      <w:r w:rsidR="00163153" w:rsidRPr="00093393">
        <w:rPr>
          <w:rFonts w:eastAsia="Times New Roman"/>
        </w:rPr>
        <w:t xml:space="preserve"> </w:t>
      </w:r>
      <w:r w:rsidR="00163153" w:rsidRPr="00093393">
        <w:rPr>
          <w:rFonts w:eastAsia="Times New Roman"/>
          <w:i/>
        </w:rPr>
        <w:t>perceived fit</w:t>
      </w:r>
      <w:r w:rsidR="00ED56CE" w:rsidRPr="00093393">
        <w:rPr>
          <w:rFonts w:eastAsia="Times New Roman"/>
        </w:rPr>
        <w:t xml:space="preserve"> and our new out-group variable </w:t>
      </w:r>
      <w:r w:rsidR="00ED56CE" w:rsidRPr="00093393">
        <w:rPr>
          <w:rFonts w:eastAsia="Times New Roman"/>
          <w:i/>
        </w:rPr>
        <w:t>schadenfreude</w:t>
      </w:r>
      <w:r w:rsidR="00ED56CE" w:rsidRPr="00093393">
        <w:rPr>
          <w:rFonts w:eastAsia="Times New Roman"/>
        </w:rPr>
        <w:t xml:space="preserve">. </w:t>
      </w:r>
      <w:r w:rsidR="00163153" w:rsidRPr="00093393">
        <w:rPr>
          <w:rFonts w:eastAsia="Times New Roman"/>
        </w:rPr>
        <w:t xml:space="preserve"> </w:t>
      </w:r>
      <w:r w:rsidR="00163153" w:rsidRPr="00093393">
        <w:rPr>
          <w:rFonts w:eastAsia="Times New Roman"/>
          <w:i/>
        </w:rPr>
        <w:t xml:space="preserve"> </w:t>
      </w:r>
      <w:r w:rsidR="00ED56CE" w:rsidRPr="00093393">
        <w:rPr>
          <w:rFonts w:eastAsia="Times New Roman"/>
        </w:rPr>
        <w:t>F</w:t>
      </w:r>
      <w:r w:rsidR="00163153" w:rsidRPr="00093393">
        <w:rPr>
          <w:rFonts w:eastAsia="Times New Roman"/>
        </w:rPr>
        <w:t>inally, in Model C</w:t>
      </w:r>
      <w:r w:rsidR="008B6AE1" w:rsidRPr="00093393">
        <w:rPr>
          <w:rFonts w:eastAsia="Times New Roman"/>
        </w:rPr>
        <w:t>,</w:t>
      </w:r>
      <w:r w:rsidR="00163153" w:rsidRPr="00093393">
        <w:rPr>
          <w:rFonts w:eastAsia="Times New Roman"/>
        </w:rPr>
        <w:t xml:space="preserve"> </w:t>
      </w:r>
      <w:r w:rsidR="00ED56CE" w:rsidRPr="00093393">
        <w:rPr>
          <w:rFonts w:eastAsia="Times New Roman"/>
        </w:rPr>
        <w:t xml:space="preserve">we </w:t>
      </w:r>
      <w:r w:rsidR="008B6AE1" w:rsidRPr="00093393">
        <w:rPr>
          <w:rFonts w:eastAsia="Times New Roman"/>
        </w:rPr>
        <w:t>introduc</w:t>
      </w:r>
      <w:r w:rsidR="00ED56CE" w:rsidRPr="00093393">
        <w:rPr>
          <w:rFonts w:eastAsia="Times New Roman"/>
        </w:rPr>
        <w:t>ed</w:t>
      </w:r>
      <w:r w:rsidRPr="00093393">
        <w:rPr>
          <w:rFonts w:eastAsia="Times New Roman"/>
        </w:rPr>
        <w:t xml:space="preserve"> </w:t>
      </w:r>
      <w:r w:rsidR="00ED56CE" w:rsidRPr="00093393">
        <w:rPr>
          <w:rFonts w:eastAsia="Times New Roman"/>
        </w:rPr>
        <w:t>the</w:t>
      </w:r>
      <w:r w:rsidR="008B6AE1" w:rsidRPr="00093393">
        <w:rPr>
          <w:rFonts w:eastAsia="Times New Roman"/>
        </w:rPr>
        <w:t xml:space="preserve"> corresponding</w:t>
      </w:r>
      <w:r w:rsidRPr="00093393">
        <w:rPr>
          <w:rFonts w:eastAsia="Times New Roman"/>
        </w:rPr>
        <w:t xml:space="preserve"> </w:t>
      </w:r>
      <w:r w:rsidRPr="00093393">
        <w:rPr>
          <w:rFonts w:eastAsia="Times New Roman"/>
          <w:i/>
        </w:rPr>
        <w:t>interaction effects</w:t>
      </w:r>
      <w:r w:rsidR="007A64D6" w:rsidRPr="00093393">
        <w:rPr>
          <w:rFonts w:eastAsia="Times New Roman"/>
          <w:i/>
        </w:rPr>
        <w:t xml:space="preserve"> of schadenfreude</w:t>
      </w:r>
      <w:r w:rsidRPr="00093393">
        <w:rPr>
          <w:rFonts w:eastAsia="Times New Roman"/>
        </w:rPr>
        <w:t xml:space="preserve">. Interactions were tested via the latent moderated procedure (LMS) developed by </w:t>
      </w:r>
      <w:r w:rsidRPr="00093393">
        <w:rPr>
          <w:rFonts w:eastAsia="Times New Roman"/>
          <w:noProof/>
        </w:rPr>
        <w:t>Klein and Moosbrugger (2000)</w:t>
      </w:r>
      <w:r w:rsidRPr="00093393">
        <w:rPr>
          <w:rFonts w:eastAsia="Times New Roman"/>
        </w:rPr>
        <w:t xml:space="preserve">, which has performed well in simulation studies (unbiased estimates and acceptable power) compared </w:t>
      </w:r>
      <w:r w:rsidR="00163153" w:rsidRPr="00093393">
        <w:rPr>
          <w:rFonts w:eastAsia="Times New Roman"/>
        </w:rPr>
        <w:t>against</w:t>
      </w:r>
      <w:r w:rsidRPr="00093393">
        <w:rPr>
          <w:rFonts w:eastAsia="Times New Roman"/>
        </w:rPr>
        <w:t xml:space="preserve"> alternative approaches.  </w:t>
      </w:r>
    </w:p>
    <w:p w14:paraId="1570FCD3" w14:textId="77777777" w:rsidR="003A59B1" w:rsidRPr="00093393" w:rsidRDefault="003A59B1" w:rsidP="001820F5">
      <w:pPr>
        <w:spacing w:line="480" w:lineRule="auto"/>
        <w:ind w:firstLine="720"/>
        <w:contextualSpacing/>
      </w:pPr>
      <w:r w:rsidRPr="00093393">
        <w:rPr>
          <w:rFonts w:eastAsia="MS Mincho"/>
        </w:rPr>
        <w:t xml:space="preserve">Table 6 presents the results, along with control variables for </w:t>
      </w:r>
      <w:r w:rsidRPr="00093393">
        <w:rPr>
          <w:rFonts w:eastAsia="MS Mincho"/>
          <w:i/>
        </w:rPr>
        <w:t>Age</w:t>
      </w:r>
      <w:r w:rsidRPr="00093393">
        <w:rPr>
          <w:rFonts w:eastAsia="MS Mincho"/>
        </w:rPr>
        <w:t xml:space="preserve"> and </w:t>
      </w:r>
      <w:r w:rsidRPr="00093393">
        <w:rPr>
          <w:rFonts w:eastAsia="MS Mincho"/>
          <w:i/>
        </w:rPr>
        <w:t xml:space="preserve">Gender </w:t>
      </w:r>
      <w:r w:rsidRPr="00093393">
        <w:t xml:space="preserve">(0=male, 1=female) and </w:t>
      </w:r>
      <w:r w:rsidR="00163153" w:rsidRPr="00093393">
        <w:rPr>
          <w:rFonts w:eastAsia="Times New Roman"/>
        </w:rPr>
        <w:t>corresponding fit indices</w:t>
      </w:r>
      <w:r w:rsidRPr="00093393">
        <w:rPr>
          <w:rFonts w:eastAsia="Times New Roman"/>
          <w:vertAlign w:val="superscript"/>
        </w:rPr>
        <w:footnoteReference w:id="2"/>
      </w:r>
      <w:r w:rsidR="00163153" w:rsidRPr="00093393">
        <w:rPr>
          <w:rFonts w:eastAsia="Times New Roman"/>
        </w:rPr>
        <w:t>.</w:t>
      </w:r>
      <w:r w:rsidRPr="00093393">
        <w:rPr>
          <w:rFonts w:eastAsia="Times New Roman"/>
        </w:rPr>
        <w:t xml:space="preserve"> Each dependent variable is discussed in turn. </w:t>
      </w:r>
      <w:r w:rsidRPr="00093393">
        <w:t xml:space="preserve"> </w:t>
      </w:r>
    </w:p>
    <w:p w14:paraId="2A9FD5E3" w14:textId="77777777" w:rsidR="003A59B1" w:rsidRPr="00093393" w:rsidRDefault="003A59B1" w:rsidP="007228AE">
      <w:pPr>
        <w:spacing w:line="480" w:lineRule="auto"/>
        <w:contextualSpacing/>
        <w:rPr>
          <w:rFonts w:eastAsia="MS Mincho"/>
        </w:rPr>
      </w:pPr>
      <w:r w:rsidRPr="00093393">
        <w:t>Insert Table 6 here</w:t>
      </w:r>
    </w:p>
    <w:p w14:paraId="50DD37E3" w14:textId="77777777" w:rsidR="003A59B1" w:rsidRPr="002547A5" w:rsidRDefault="003A59B1" w:rsidP="002547A5">
      <w:pPr>
        <w:spacing w:line="480" w:lineRule="auto"/>
        <w:ind w:firstLine="720"/>
        <w:contextualSpacing/>
        <w:rPr>
          <w:b/>
        </w:rPr>
      </w:pPr>
      <w:r w:rsidRPr="00370C7A">
        <w:rPr>
          <w:b/>
        </w:rPr>
        <w:t>Interest</w:t>
      </w:r>
      <w:r w:rsidRPr="00093393">
        <w:rPr>
          <w:i/>
        </w:rPr>
        <w:t>.</w:t>
      </w:r>
      <w:r w:rsidRPr="00093393">
        <w:rPr>
          <w:b/>
          <w:i/>
        </w:rPr>
        <w:t xml:space="preserve"> </w:t>
      </w:r>
      <w:r w:rsidR="00281A5F" w:rsidRPr="00093393">
        <w:rPr>
          <w:i/>
        </w:rPr>
        <w:t>F</w:t>
      </w:r>
      <w:r w:rsidR="00BA65E0" w:rsidRPr="00093393">
        <w:rPr>
          <w:i/>
        </w:rPr>
        <w:t>an identification</w:t>
      </w:r>
      <w:r w:rsidR="00281A5F" w:rsidRPr="00093393">
        <w:t xml:space="preserve"> has</w:t>
      </w:r>
      <w:r w:rsidR="00BA65E0" w:rsidRPr="00093393">
        <w:t xml:space="preserve"> a significant and positive influence on </w:t>
      </w:r>
      <w:r w:rsidR="00BA65E0" w:rsidRPr="00093393">
        <w:rPr>
          <w:i/>
        </w:rPr>
        <w:t xml:space="preserve">interest </w:t>
      </w:r>
      <w:r w:rsidR="00BA65E0" w:rsidRPr="00093393">
        <w:t xml:space="preserve">(β = .11, </w:t>
      </w:r>
      <w:r w:rsidR="00BA65E0" w:rsidRPr="00093393">
        <w:rPr>
          <w:i/>
        </w:rPr>
        <w:t>p &lt; .</w:t>
      </w:r>
      <w:r w:rsidR="00BA65E0" w:rsidRPr="00093393">
        <w:t>05)</w:t>
      </w:r>
      <w:r w:rsidR="00281A5F" w:rsidRPr="00093393">
        <w:t>,</w:t>
      </w:r>
      <w:r w:rsidR="00BA65E0" w:rsidRPr="00093393">
        <w:t xml:space="preserve"> </w:t>
      </w:r>
      <w:r w:rsidR="00281A5F" w:rsidRPr="00093393">
        <w:rPr>
          <w:rFonts w:eastAsia="Times New Roman"/>
        </w:rPr>
        <w:t>w</w:t>
      </w:r>
      <w:r w:rsidR="00BA65E0" w:rsidRPr="00093393">
        <w:rPr>
          <w:rFonts w:eastAsia="Times New Roman"/>
        </w:rPr>
        <w:t xml:space="preserve">hen </w:t>
      </w:r>
      <w:r w:rsidR="00281A5F" w:rsidRPr="00093393">
        <w:rPr>
          <w:rFonts w:eastAsia="Times New Roman"/>
        </w:rPr>
        <w:t>included in the model with</w:t>
      </w:r>
      <w:r w:rsidRPr="00093393">
        <w:rPr>
          <w:rFonts w:eastAsia="Times New Roman"/>
        </w:rPr>
        <w:t xml:space="preserve"> </w:t>
      </w:r>
      <w:r w:rsidRPr="00093393">
        <w:rPr>
          <w:rFonts w:eastAsia="Times New Roman"/>
          <w:i/>
        </w:rPr>
        <w:t xml:space="preserve">prior attitude </w:t>
      </w:r>
      <w:r w:rsidRPr="00093393">
        <w:t xml:space="preserve">(β = .34, </w:t>
      </w:r>
      <w:r w:rsidRPr="00093393">
        <w:rPr>
          <w:i/>
        </w:rPr>
        <w:t>p &lt; .</w:t>
      </w:r>
      <w:r w:rsidR="00BA65E0" w:rsidRPr="00093393">
        <w:t>01) and</w:t>
      </w:r>
      <w:r w:rsidRPr="00093393">
        <w:t xml:space="preserve"> </w:t>
      </w:r>
      <w:r w:rsidRPr="00093393">
        <w:rPr>
          <w:i/>
        </w:rPr>
        <w:t>perceived fit</w:t>
      </w:r>
      <w:r w:rsidRPr="00093393">
        <w:t xml:space="preserve"> (β = .44, </w:t>
      </w:r>
      <w:r w:rsidRPr="00093393">
        <w:rPr>
          <w:i/>
        </w:rPr>
        <w:t>p &lt; .</w:t>
      </w:r>
      <w:r w:rsidRPr="00093393">
        <w:t>01)</w:t>
      </w:r>
      <w:r w:rsidR="00281A5F" w:rsidRPr="00093393">
        <w:t xml:space="preserve"> (model 1B), which</w:t>
      </w:r>
      <w:r w:rsidRPr="00093393">
        <w:t xml:space="preserve"> </w:t>
      </w:r>
      <w:r w:rsidR="00281A5F" w:rsidRPr="00093393">
        <w:t>also stimulate greater</w:t>
      </w:r>
      <w:r w:rsidRPr="00093393">
        <w:t xml:space="preserve"> </w:t>
      </w:r>
      <w:r w:rsidRPr="00093393">
        <w:rPr>
          <w:i/>
        </w:rPr>
        <w:t>interest</w:t>
      </w:r>
      <w:r w:rsidRPr="00093393">
        <w:t xml:space="preserve"> </w:t>
      </w:r>
      <w:r w:rsidR="00281A5F" w:rsidRPr="00093393">
        <w:t xml:space="preserve">and attention towards the </w:t>
      </w:r>
      <w:r w:rsidR="00BA65E0" w:rsidRPr="00093393">
        <w:t>rival team</w:t>
      </w:r>
      <w:r w:rsidR="00281A5F" w:rsidRPr="00093393">
        <w:t>’s sponsor</w:t>
      </w:r>
      <w:r w:rsidRPr="00093393">
        <w:t>. Th</w:t>
      </w:r>
      <w:r w:rsidR="00052E94" w:rsidRPr="00093393">
        <w:t>ese results support</w:t>
      </w:r>
      <w:r w:rsidRPr="00093393">
        <w:t xml:space="preserve"> H1a, 2a, and 3a.</w:t>
      </w:r>
      <w:r w:rsidR="00052E94" w:rsidRPr="00093393">
        <w:t xml:space="preserve"> </w:t>
      </w:r>
    </w:p>
    <w:p w14:paraId="51B5D1CF" w14:textId="77777777" w:rsidR="003A59B1" w:rsidRPr="00ED7759" w:rsidRDefault="00281A5F" w:rsidP="002547A5">
      <w:pPr>
        <w:spacing w:line="480" w:lineRule="auto"/>
        <w:ind w:firstLine="720"/>
        <w:contextualSpacing/>
      </w:pPr>
      <w:r w:rsidRPr="00093393">
        <w:t>Next, in m</w:t>
      </w:r>
      <w:r w:rsidR="003A59B1" w:rsidRPr="00093393">
        <w:t>odel 1</w:t>
      </w:r>
      <w:r w:rsidR="00052E94" w:rsidRPr="00093393">
        <w:t>C</w:t>
      </w:r>
      <w:r w:rsidR="003A59B1" w:rsidRPr="00093393">
        <w:t xml:space="preserve">, three latent interactions between the above variables and </w:t>
      </w:r>
      <w:r w:rsidR="003A59B1" w:rsidRPr="00093393">
        <w:rPr>
          <w:i/>
        </w:rPr>
        <w:t>schadenfreude</w:t>
      </w:r>
      <w:r w:rsidR="003A59B1" w:rsidRPr="00093393">
        <w:t xml:space="preserve"> were introduced. The interactions between </w:t>
      </w:r>
      <w:r w:rsidR="003A59B1" w:rsidRPr="00093393">
        <w:rPr>
          <w:i/>
        </w:rPr>
        <w:t xml:space="preserve">schadenfreude </w:t>
      </w:r>
      <w:r w:rsidR="003A59B1" w:rsidRPr="00093393">
        <w:t>and</w:t>
      </w:r>
      <w:r w:rsidR="003A59B1" w:rsidRPr="00093393">
        <w:rPr>
          <w:i/>
        </w:rPr>
        <w:t xml:space="preserve"> prior attitude </w:t>
      </w:r>
      <w:r w:rsidR="003A59B1" w:rsidRPr="00093393">
        <w:t xml:space="preserve">(β = .11, </w:t>
      </w:r>
      <w:r w:rsidR="003A59B1" w:rsidRPr="00093393">
        <w:rPr>
          <w:i/>
        </w:rPr>
        <w:t>p &lt; .</w:t>
      </w:r>
      <w:r w:rsidR="00052E94" w:rsidRPr="00093393">
        <w:t>10</w:t>
      </w:r>
      <w:r w:rsidR="003A59B1" w:rsidRPr="00093393">
        <w:t xml:space="preserve">) and </w:t>
      </w:r>
      <w:r w:rsidR="003A59B1" w:rsidRPr="00093393">
        <w:rPr>
          <w:i/>
        </w:rPr>
        <w:t xml:space="preserve">fan identification </w:t>
      </w:r>
      <w:r w:rsidR="003A59B1" w:rsidRPr="00093393">
        <w:t xml:space="preserve">(β = .06, </w:t>
      </w:r>
      <w:r w:rsidR="003A59B1" w:rsidRPr="00093393">
        <w:rPr>
          <w:i/>
        </w:rPr>
        <w:t xml:space="preserve">p &lt; </w:t>
      </w:r>
      <w:r w:rsidR="00052E94" w:rsidRPr="00093393">
        <w:t>.10</w:t>
      </w:r>
      <w:r w:rsidR="003A59B1" w:rsidRPr="00093393">
        <w:t xml:space="preserve">) were both positive and </w:t>
      </w:r>
      <w:r w:rsidR="00522055" w:rsidRPr="00093393">
        <w:t xml:space="preserve">marginally </w:t>
      </w:r>
      <w:r w:rsidR="003A59B1" w:rsidRPr="00093393">
        <w:t>significant</w:t>
      </w:r>
      <w:r w:rsidR="00052E94" w:rsidRPr="00093393">
        <w:t xml:space="preserve"> at </w:t>
      </w:r>
      <w:r w:rsidR="00522055" w:rsidRPr="00093393">
        <w:t xml:space="preserve">conventional </w:t>
      </w:r>
      <w:r w:rsidR="00052E94" w:rsidRPr="00093393">
        <w:t>level</w:t>
      </w:r>
      <w:r w:rsidR="00522055" w:rsidRPr="00093393">
        <w:t>s</w:t>
      </w:r>
      <w:r w:rsidR="00052E94" w:rsidRPr="00093393">
        <w:t>. This is</w:t>
      </w:r>
      <w:r w:rsidR="003A59B1" w:rsidRPr="00093393">
        <w:t xml:space="preserve"> consistent with H4a and H5a, but H6a</w:t>
      </w:r>
      <w:r w:rsidR="00052E94" w:rsidRPr="00093393">
        <w:t xml:space="preserve"> </w:t>
      </w:r>
      <w:r w:rsidRPr="00093393">
        <w:t xml:space="preserve">(i.e. perceived fit) </w:t>
      </w:r>
      <w:r w:rsidR="00052E94" w:rsidRPr="00093393">
        <w:t>is rejected</w:t>
      </w:r>
      <w:r w:rsidR="003A59B1" w:rsidRPr="00093393">
        <w:t xml:space="preserve">. </w:t>
      </w:r>
      <w:r w:rsidR="004A19CF" w:rsidRPr="00093393">
        <w:t>As a graphical illustration of H4a-H5a</w:t>
      </w:r>
      <w:r w:rsidR="003A59B1" w:rsidRPr="00093393">
        <w:t xml:space="preserve">, we followed the spotlight procedure of </w:t>
      </w:r>
      <w:r w:rsidR="003A59B1" w:rsidRPr="00093393">
        <w:rPr>
          <w:noProof/>
        </w:rPr>
        <w:t>Aiken and West (1991)</w:t>
      </w:r>
      <w:r w:rsidR="003A59B1" w:rsidRPr="00093393">
        <w:t>.  Separate plots were drawn for ‘fans’ low (1 standard deviation below), medium (mean level), and high (1 standard deviation above) on schadenfreude; see Figure 2, upper left and upper right quadrants.</w:t>
      </w:r>
    </w:p>
    <w:p w14:paraId="473EE3F1" w14:textId="77777777" w:rsidR="003A59B1" w:rsidRDefault="003A59B1" w:rsidP="001820F5">
      <w:pPr>
        <w:spacing w:line="480" w:lineRule="auto"/>
        <w:contextualSpacing/>
        <w:jc w:val="center"/>
        <w:rPr>
          <w:i/>
        </w:rPr>
      </w:pPr>
      <w:r w:rsidRPr="001820F5">
        <w:rPr>
          <w:i/>
        </w:rPr>
        <w:t>Insert Figure 2 here</w:t>
      </w:r>
    </w:p>
    <w:p w14:paraId="52BB640D" w14:textId="77777777" w:rsidR="00ED7759" w:rsidRDefault="00ED7759" w:rsidP="00ED7759">
      <w:pPr>
        <w:spacing w:line="480" w:lineRule="auto"/>
        <w:contextualSpacing/>
        <w:jc w:val="center"/>
        <w:outlineLvl w:val="0"/>
        <w:rPr>
          <w:rFonts w:eastAsia="Times New Roman"/>
          <w:b/>
        </w:rPr>
      </w:pPr>
      <w:r w:rsidRPr="00093393">
        <w:rPr>
          <w:rFonts w:eastAsia="Times New Roman"/>
          <w:b/>
        </w:rPr>
        <w:t>F</w:t>
      </w:r>
      <w:r>
        <w:rPr>
          <w:rFonts w:eastAsia="Times New Roman"/>
          <w:b/>
        </w:rPr>
        <w:t>igure 2</w:t>
      </w:r>
    </w:p>
    <w:p w14:paraId="79FA15D8" w14:textId="77777777" w:rsidR="00ED7759" w:rsidRPr="00093393" w:rsidRDefault="00ED7759" w:rsidP="00ED7759">
      <w:pPr>
        <w:spacing w:line="480" w:lineRule="auto"/>
        <w:contextualSpacing/>
        <w:jc w:val="center"/>
        <w:outlineLvl w:val="0"/>
        <w:rPr>
          <w:rFonts w:eastAsia="Times New Roman"/>
          <w:b/>
        </w:rPr>
      </w:pPr>
      <w:r>
        <w:rPr>
          <w:rFonts w:eastAsia="Times New Roman"/>
          <w:b/>
        </w:rPr>
        <w:t>Visual Representation o</w:t>
      </w:r>
      <w:r w:rsidRPr="00093393">
        <w:rPr>
          <w:rFonts w:eastAsia="Times New Roman"/>
          <w:b/>
        </w:rPr>
        <w:t>f Interaction Effects</w:t>
      </w:r>
    </w:p>
    <w:p w14:paraId="0A24F87B" w14:textId="77777777" w:rsidR="00ED7759" w:rsidRPr="001820F5" w:rsidRDefault="00ED7759" w:rsidP="001820F5">
      <w:pPr>
        <w:spacing w:line="480" w:lineRule="auto"/>
        <w:contextualSpacing/>
        <w:jc w:val="center"/>
        <w:rPr>
          <w:i/>
        </w:rPr>
      </w:pPr>
    </w:p>
    <w:p w14:paraId="475D47A5" w14:textId="77777777" w:rsidR="003A59B1" w:rsidRPr="001820F5" w:rsidRDefault="003A59B1" w:rsidP="002547A5">
      <w:pPr>
        <w:spacing w:line="480" w:lineRule="auto"/>
        <w:ind w:firstLine="720"/>
        <w:contextualSpacing/>
      </w:pPr>
      <w:r w:rsidRPr="00093393">
        <w:t xml:space="preserve">For the relationship between prior attitude and interest, the slope </w:t>
      </w:r>
      <w:r w:rsidR="004A19CF" w:rsidRPr="00093393">
        <w:t>is</w:t>
      </w:r>
      <w:r w:rsidRPr="00093393">
        <w:t xml:space="preserve"> shallower for fans lower in </w:t>
      </w:r>
      <w:r w:rsidRPr="00093393">
        <w:rPr>
          <w:i/>
        </w:rPr>
        <w:t>schadenfreude</w:t>
      </w:r>
      <w:r w:rsidRPr="00093393">
        <w:t xml:space="preserve">, and steeper for fans higher in </w:t>
      </w:r>
      <w:r w:rsidRPr="00093393">
        <w:rPr>
          <w:i/>
        </w:rPr>
        <w:t>schadenfreude</w:t>
      </w:r>
      <w:r w:rsidR="004A19CF" w:rsidRPr="00093393">
        <w:t>.</w:t>
      </w:r>
      <w:r w:rsidRPr="00093393">
        <w:t xml:space="preserve"> </w:t>
      </w:r>
      <w:r w:rsidR="00776908" w:rsidRPr="00093393">
        <w:t>Similarly, t</w:t>
      </w:r>
      <w:r w:rsidRPr="00093393">
        <w:t>he effect of fa</w:t>
      </w:r>
      <w:r w:rsidR="00281A5F" w:rsidRPr="00093393">
        <w:t xml:space="preserve">n identification on interest is </w:t>
      </w:r>
      <w:r w:rsidRPr="00093393">
        <w:t xml:space="preserve">stronger when </w:t>
      </w:r>
      <w:r w:rsidRPr="00093393">
        <w:rPr>
          <w:i/>
        </w:rPr>
        <w:t>schadenfreude</w:t>
      </w:r>
      <w:r w:rsidRPr="00093393">
        <w:t xml:space="preserve"> </w:t>
      </w:r>
      <w:r w:rsidR="004A19CF" w:rsidRPr="00093393">
        <w:t xml:space="preserve">is higher than when it is </w:t>
      </w:r>
      <w:r w:rsidR="00281A5F" w:rsidRPr="00093393">
        <w:t xml:space="preserve">lower. </w:t>
      </w:r>
      <w:r w:rsidRPr="00093393">
        <w:t xml:space="preserve">The charts also show that when both </w:t>
      </w:r>
      <w:r w:rsidRPr="00093393">
        <w:rPr>
          <w:i/>
        </w:rPr>
        <w:t>schadenfreude</w:t>
      </w:r>
      <w:r w:rsidRPr="00093393">
        <w:t xml:space="preserve"> and </w:t>
      </w:r>
      <w:r w:rsidRPr="00093393">
        <w:rPr>
          <w:i/>
        </w:rPr>
        <w:t>prior attitude / fan identification</w:t>
      </w:r>
      <w:r w:rsidRPr="00093393">
        <w:t xml:space="preserve"> are high, </w:t>
      </w:r>
      <w:r w:rsidRPr="00093393">
        <w:rPr>
          <w:i/>
        </w:rPr>
        <w:t>interest</w:t>
      </w:r>
      <w:r w:rsidRPr="00093393">
        <w:t xml:space="preserve"> in the rival team’s sponsor and its marketing activities is</w:t>
      </w:r>
      <w:r w:rsidR="00776908" w:rsidRPr="00093393">
        <w:t xml:space="preserve"> greatest.</w:t>
      </w:r>
      <w:r w:rsidRPr="00093393">
        <w:t xml:space="preserve"> </w:t>
      </w:r>
    </w:p>
    <w:p w14:paraId="60927149" w14:textId="77777777" w:rsidR="00E64B94" w:rsidRPr="001820F5" w:rsidRDefault="003A59B1" w:rsidP="001820F5">
      <w:pPr>
        <w:spacing w:line="480" w:lineRule="auto"/>
        <w:ind w:firstLine="720"/>
        <w:contextualSpacing/>
        <w:rPr>
          <w:i/>
        </w:rPr>
      </w:pPr>
      <w:r w:rsidRPr="00370C7A">
        <w:rPr>
          <w:b/>
        </w:rPr>
        <w:t>Favourability</w:t>
      </w:r>
      <w:r w:rsidRPr="00093393">
        <w:rPr>
          <w:i/>
        </w:rPr>
        <w:t xml:space="preserve">. </w:t>
      </w:r>
      <w:r w:rsidR="004A19CF" w:rsidRPr="00093393">
        <w:t xml:space="preserve">In the </w:t>
      </w:r>
      <w:r w:rsidR="00776908" w:rsidRPr="00093393">
        <w:t xml:space="preserve">baseline </w:t>
      </w:r>
      <w:r w:rsidR="004A19CF" w:rsidRPr="00093393">
        <w:t>model (2A)</w:t>
      </w:r>
      <w:r w:rsidR="00281A5F" w:rsidRPr="00093393">
        <w:t>,</w:t>
      </w:r>
      <w:r w:rsidR="004A19CF" w:rsidRPr="00093393">
        <w:t xml:space="preserve"> with just </w:t>
      </w:r>
      <w:r w:rsidR="004A19CF" w:rsidRPr="00093393">
        <w:rPr>
          <w:i/>
        </w:rPr>
        <w:t>fan identification</w:t>
      </w:r>
      <w:r w:rsidR="004A19CF" w:rsidRPr="00093393">
        <w:t xml:space="preserve">, a negative but significant relationship is observed (β = -.11, </w:t>
      </w:r>
      <w:r w:rsidR="004A19CF" w:rsidRPr="00093393">
        <w:rPr>
          <w:i/>
        </w:rPr>
        <w:t>p &lt;.</w:t>
      </w:r>
      <w:r w:rsidR="004A19CF" w:rsidRPr="00093393">
        <w:t>05)</w:t>
      </w:r>
      <w:r w:rsidR="002745E0" w:rsidRPr="00093393">
        <w:t xml:space="preserve">. This is  consistent with the findings of Bergkvist (2012), Bee &amp; Dalakas (2015) and Grohs et al. (2015), </w:t>
      </w:r>
      <w:r w:rsidR="00A272A3">
        <w:t xml:space="preserve">who </w:t>
      </w:r>
      <w:r w:rsidR="002745E0" w:rsidRPr="00093393">
        <w:t xml:space="preserve">all </w:t>
      </w:r>
      <w:r w:rsidR="00776908" w:rsidRPr="00093393">
        <w:t>found</w:t>
      </w:r>
      <w:r w:rsidR="002745E0" w:rsidRPr="00093393">
        <w:t xml:space="preserve"> that higher levels of in-group fan identification </w:t>
      </w:r>
      <w:r w:rsidR="00A272A3">
        <w:t>negatively affects</w:t>
      </w:r>
      <w:r w:rsidR="001C1DF7" w:rsidRPr="00093393">
        <w:t xml:space="preserve"> attitude</w:t>
      </w:r>
      <w:r w:rsidR="00776908" w:rsidRPr="00093393">
        <w:t>s</w:t>
      </w:r>
      <w:r w:rsidR="001C1DF7" w:rsidRPr="00093393">
        <w:t xml:space="preserve"> toward</w:t>
      </w:r>
      <w:r w:rsidR="002745E0" w:rsidRPr="00093393">
        <w:t xml:space="preserve"> a rival’s sponsor. However, when the additional </w:t>
      </w:r>
      <w:r w:rsidR="00776908" w:rsidRPr="00093393">
        <w:t xml:space="preserve">traditional sponsorship </w:t>
      </w:r>
      <w:r w:rsidR="002745E0" w:rsidRPr="00093393">
        <w:t xml:space="preserve">variables are included in model (2B), </w:t>
      </w:r>
      <w:r w:rsidR="002745E0" w:rsidRPr="00093393">
        <w:rPr>
          <w:i/>
        </w:rPr>
        <w:t>fan identification</w:t>
      </w:r>
      <w:r w:rsidR="001C1DF7" w:rsidRPr="00093393">
        <w:t xml:space="preserve"> </w:t>
      </w:r>
      <w:r w:rsidR="00776908" w:rsidRPr="00093393">
        <w:t xml:space="preserve">is </w:t>
      </w:r>
      <w:r w:rsidR="001C1DF7" w:rsidRPr="00093393">
        <w:t>no longer</w:t>
      </w:r>
      <w:r w:rsidR="002745E0" w:rsidRPr="00093393">
        <w:t xml:space="preserve"> a significant determinant of sponsor favourability</w:t>
      </w:r>
      <w:r w:rsidR="001C1DF7" w:rsidRPr="00093393">
        <w:t xml:space="preserve"> (β = -.00, </w:t>
      </w:r>
      <w:r w:rsidR="001C1DF7" w:rsidRPr="00093393">
        <w:rPr>
          <w:i/>
        </w:rPr>
        <w:t>p &gt;.</w:t>
      </w:r>
      <w:r w:rsidR="001C1DF7" w:rsidRPr="00093393">
        <w:t>10), sug</w:t>
      </w:r>
      <w:r w:rsidR="00EC7C2A" w:rsidRPr="00093393">
        <w:t xml:space="preserve">gesting </w:t>
      </w:r>
      <w:r w:rsidR="00281A5F" w:rsidRPr="00093393">
        <w:t>that</w:t>
      </w:r>
      <w:r w:rsidR="00EC7C2A" w:rsidRPr="00093393">
        <w:t xml:space="preserve"> </w:t>
      </w:r>
      <w:r w:rsidR="00281A5F" w:rsidRPr="00093393">
        <w:t>identification is confounded</w:t>
      </w:r>
      <w:r w:rsidR="002745E0" w:rsidRPr="00093393">
        <w:t xml:space="preserve">. </w:t>
      </w:r>
      <w:r w:rsidR="00EC7C2A" w:rsidRPr="00093393">
        <w:t xml:space="preserve">H1b is </w:t>
      </w:r>
      <w:r w:rsidR="00281A5F" w:rsidRPr="00093393">
        <w:t xml:space="preserve">therefore </w:t>
      </w:r>
      <w:r w:rsidR="00EC7C2A" w:rsidRPr="00093393">
        <w:t>rejected. B</w:t>
      </w:r>
      <w:r w:rsidRPr="00093393">
        <w:rPr>
          <w:rFonts w:eastAsia="Times New Roman"/>
        </w:rPr>
        <w:t xml:space="preserve">oth </w:t>
      </w:r>
      <w:r w:rsidRPr="00093393">
        <w:rPr>
          <w:rFonts w:eastAsia="Times New Roman"/>
          <w:i/>
        </w:rPr>
        <w:t xml:space="preserve">prior attitude </w:t>
      </w:r>
      <w:r w:rsidRPr="00093393">
        <w:t xml:space="preserve">(β = .32, </w:t>
      </w:r>
      <w:r w:rsidRPr="00093393">
        <w:rPr>
          <w:i/>
        </w:rPr>
        <w:t>p &lt; .</w:t>
      </w:r>
      <w:r w:rsidRPr="00093393">
        <w:t xml:space="preserve">01) and </w:t>
      </w:r>
      <w:r w:rsidRPr="00093393">
        <w:rPr>
          <w:i/>
        </w:rPr>
        <w:t>perceived fit</w:t>
      </w:r>
      <w:r w:rsidRPr="00093393">
        <w:t xml:space="preserve"> (β = .31, </w:t>
      </w:r>
      <w:r w:rsidRPr="00093393">
        <w:rPr>
          <w:i/>
        </w:rPr>
        <w:t>p &lt;.</w:t>
      </w:r>
      <w:r w:rsidRPr="00093393">
        <w:t xml:space="preserve">01) were positively associated with </w:t>
      </w:r>
      <w:r w:rsidR="00251C9C" w:rsidRPr="00093393">
        <w:t xml:space="preserve">rival </w:t>
      </w:r>
      <w:r w:rsidRPr="00093393">
        <w:t>sponsor favourability</w:t>
      </w:r>
      <w:r w:rsidR="002745E0" w:rsidRPr="00093393">
        <w:t xml:space="preserve">, therefore </w:t>
      </w:r>
      <w:r w:rsidR="00E64B94" w:rsidRPr="00093393">
        <w:t>providing support for</w:t>
      </w:r>
      <w:r w:rsidR="00EC7C2A" w:rsidRPr="00093393">
        <w:t xml:space="preserve"> H2b and H3b</w:t>
      </w:r>
      <w:r w:rsidRPr="00093393">
        <w:t xml:space="preserve">. </w:t>
      </w:r>
      <w:r w:rsidR="00E64B94" w:rsidRPr="00093393">
        <w:t xml:space="preserve">It is </w:t>
      </w:r>
      <w:r w:rsidR="00251C9C" w:rsidRPr="00093393">
        <w:t xml:space="preserve">also </w:t>
      </w:r>
      <w:r w:rsidR="00E64B94" w:rsidRPr="00093393">
        <w:t xml:space="preserve">worth noting that </w:t>
      </w:r>
      <w:r w:rsidR="00E64B94" w:rsidRPr="00093393">
        <w:rPr>
          <w:i/>
        </w:rPr>
        <w:t>schadenfreude</w:t>
      </w:r>
      <w:r w:rsidR="00E64B94" w:rsidRPr="00093393">
        <w:t xml:space="preserve"> </w:t>
      </w:r>
      <w:r w:rsidR="00EC7C2A" w:rsidRPr="00093393">
        <w:t>ha</w:t>
      </w:r>
      <w:r w:rsidR="00A272A3">
        <w:t>s</w:t>
      </w:r>
      <w:r w:rsidR="00E64B94" w:rsidRPr="00093393">
        <w:t xml:space="preserve"> a </w:t>
      </w:r>
      <w:r w:rsidR="00AE4BB7" w:rsidRPr="00093393">
        <w:t xml:space="preserve">modest but </w:t>
      </w:r>
      <w:r w:rsidR="00E64B94" w:rsidRPr="00093393">
        <w:t>nega</w:t>
      </w:r>
      <w:r w:rsidR="001C1DF7" w:rsidRPr="00093393">
        <w:t>tive</w:t>
      </w:r>
      <w:r w:rsidR="00EC7C2A" w:rsidRPr="00093393">
        <w:t xml:space="preserve"> direct</w:t>
      </w:r>
      <w:r w:rsidR="001C1DF7" w:rsidRPr="00093393">
        <w:t xml:space="preserve"> effect on sponsor attitude</w:t>
      </w:r>
      <w:r w:rsidR="00E64B94" w:rsidRPr="00093393">
        <w:t xml:space="preserve"> (β = -.15, </w:t>
      </w:r>
      <w:r w:rsidR="00E64B94" w:rsidRPr="00093393">
        <w:rPr>
          <w:i/>
        </w:rPr>
        <w:t>p &lt;.</w:t>
      </w:r>
      <w:r w:rsidR="00E64B94" w:rsidRPr="00093393">
        <w:t xml:space="preserve">05), signifying that </w:t>
      </w:r>
      <w:r w:rsidR="00EC7C2A" w:rsidRPr="00093393">
        <w:t>when</w:t>
      </w:r>
      <w:r w:rsidR="001C1DF7" w:rsidRPr="00093393">
        <w:t xml:space="preserve"> hostility towards the out</w:t>
      </w:r>
      <w:r w:rsidR="00E64B94" w:rsidRPr="00093393">
        <w:t xml:space="preserve">-group </w:t>
      </w:r>
      <w:r w:rsidR="00EC7C2A" w:rsidRPr="00093393">
        <w:t>is higher</w:t>
      </w:r>
      <w:r w:rsidR="00E64B94" w:rsidRPr="00093393">
        <w:t>, the</w:t>
      </w:r>
      <w:r w:rsidR="00EC7C2A" w:rsidRPr="00093393">
        <w:t>n</w:t>
      </w:r>
      <w:r w:rsidR="00E64B94" w:rsidRPr="00093393">
        <w:t xml:space="preserve"> </w:t>
      </w:r>
      <w:r w:rsidR="001C1DF7" w:rsidRPr="00093393">
        <w:t>favourability towards the sponsor of the rival team</w:t>
      </w:r>
      <w:r w:rsidR="00EC7C2A" w:rsidRPr="00093393">
        <w:t xml:space="preserve"> is lower</w:t>
      </w:r>
      <w:r w:rsidR="001C1DF7" w:rsidRPr="00093393">
        <w:t>.</w:t>
      </w:r>
      <w:r w:rsidR="00281A5F" w:rsidRPr="00093393">
        <w:t xml:space="preserve"> </w:t>
      </w:r>
    </w:p>
    <w:p w14:paraId="6D10F062" w14:textId="77777777" w:rsidR="003A59B1" w:rsidRPr="00093393" w:rsidRDefault="003A59B1" w:rsidP="001820F5">
      <w:pPr>
        <w:spacing w:line="480" w:lineRule="auto"/>
        <w:ind w:firstLine="720"/>
        <w:contextualSpacing/>
      </w:pPr>
      <w:r w:rsidRPr="00093393">
        <w:t xml:space="preserve">When the interaction terms </w:t>
      </w:r>
      <w:r w:rsidR="00E64B94" w:rsidRPr="00093393">
        <w:t>were</w:t>
      </w:r>
      <w:r w:rsidRPr="00093393">
        <w:t xml:space="preserve"> added, only a negative relationship between </w:t>
      </w:r>
      <w:r w:rsidRPr="00093393">
        <w:rPr>
          <w:i/>
        </w:rPr>
        <w:t>schadenfreude</w:t>
      </w:r>
      <w:r w:rsidRPr="00093393">
        <w:t xml:space="preserve"> and </w:t>
      </w:r>
      <w:r w:rsidRPr="00093393">
        <w:rPr>
          <w:i/>
        </w:rPr>
        <w:t>perceived fit</w:t>
      </w:r>
      <w:r w:rsidRPr="00093393">
        <w:t xml:space="preserve"> (β = -.10, </w:t>
      </w:r>
      <w:r w:rsidRPr="00093393">
        <w:rPr>
          <w:i/>
        </w:rPr>
        <w:t>p &lt; .</w:t>
      </w:r>
      <w:r w:rsidR="00481240" w:rsidRPr="00093393">
        <w:t>10)</w:t>
      </w:r>
      <w:r w:rsidRPr="00093393">
        <w:t xml:space="preserve"> was found in sup</w:t>
      </w:r>
      <w:r w:rsidR="001C1DF7" w:rsidRPr="00093393">
        <w:t>port for H6b. Spot-light analysi</w:t>
      </w:r>
      <w:r w:rsidRPr="00093393">
        <w:t xml:space="preserve">s (Figure 2, lower left quadrant) reveals that the effect of </w:t>
      </w:r>
      <w:r w:rsidRPr="00093393">
        <w:rPr>
          <w:i/>
        </w:rPr>
        <w:t>perceived fit</w:t>
      </w:r>
      <w:r w:rsidRPr="00093393">
        <w:t xml:space="preserve"> on </w:t>
      </w:r>
      <w:r w:rsidRPr="00093393">
        <w:rPr>
          <w:i/>
        </w:rPr>
        <w:t>favourability</w:t>
      </w:r>
      <w:r w:rsidRPr="00093393">
        <w:t xml:space="preserve"> is stronger for fans lower, rather than higher, in </w:t>
      </w:r>
      <w:r w:rsidRPr="00093393">
        <w:rPr>
          <w:i/>
        </w:rPr>
        <w:t>schadenfreude</w:t>
      </w:r>
      <w:r w:rsidRPr="00093393">
        <w:t xml:space="preserve">.  Thus, a more congruent </w:t>
      </w:r>
      <w:r w:rsidR="001C1DF7" w:rsidRPr="00093393">
        <w:t xml:space="preserve">team-sponsor </w:t>
      </w:r>
      <w:r w:rsidRPr="00093393">
        <w:rPr>
          <w:i/>
        </w:rPr>
        <w:t>fit</w:t>
      </w:r>
      <w:r w:rsidRPr="00093393">
        <w:t xml:space="preserve"> is less effective in generating </w:t>
      </w:r>
      <w:r w:rsidR="001C1DF7" w:rsidRPr="00093393">
        <w:t>favourable</w:t>
      </w:r>
      <w:r w:rsidRPr="00093393">
        <w:t xml:space="preserve"> attitudes</w:t>
      </w:r>
      <w:r w:rsidR="001C1DF7" w:rsidRPr="00093393">
        <w:t xml:space="preserve"> to the </w:t>
      </w:r>
      <w:r w:rsidR="004373E8" w:rsidRPr="00093393">
        <w:t xml:space="preserve">rival </w:t>
      </w:r>
      <w:r w:rsidR="001C1DF7" w:rsidRPr="00093393">
        <w:t>sponsor</w:t>
      </w:r>
      <w:r w:rsidRPr="00093393">
        <w:t xml:space="preserve"> </w:t>
      </w:r>
      <w:r w:rsidR="00EC7C2A" w:rsidRPr="00093393">
        <w:t>for</w:t>
      </w:r>
      <w:r w:rsidRPr="00093393">
        <w:t xml:space="preserve"> fans higher in </w:t>
      </w:r>
      <w:r w:rsidRPr="00093393">
        <w:rPr>
          <w:i/>
        </w:rPr>
        <w:t>schadenfreude</w:t>
      </w:r>
      <w:r w:rsidRPr="00093393">
        <w:t xml:space="preserve"> </w:t>
      </w:r>
      <w:r w:rsidR="00EC7C2A" w:rsidRPr="00093393">
        <w:t>who</w:t>
      </w:r>
      <w:r w:rsidRPr="00093393">
        <w:t xml:space="preserve"> appear to more heavily discount this information.  </w:t>
      </w:r>
      <w:r w:rsidR="001C1DF7" w:rsidRPr="00093393">
        <w:t>This is not the case for the interactions involving fan identification</w:t>
      </w:r>
      <w:r w:rsidRPr="00093393">
        <w:rPr>
          <w:i/>
        </w:rPr>
        <w:t xml:space="preserve"> </w:t>
      </w:r>
      <w:r w:rsidR="001C1DF7" w:rsidRPr="00093393">
        <w:t>(H4</w:t>
      </w:r>
      <w:r w:rsidRPr="00093393">
        <w:t xml:space="preserve">b), </w:t>
      </w:r>
      <w:r w:rsidR="001C1DF7" w:rsidRPr="00093393">
        <w:t>or prior attitude (H5b)</w:t>
      </w:r>
      <w:r w:rsidR="00EC7C2A" w:rsidRPr="00093393">
        <w:t>, which are</w:t>
      </w:r>
      <w:r w:rsidR="00481240" w:rsidRPr="00093393">
        <w:t xml:space="preserve"> both</w:t>
      </w:r>
      <w:r w:rsidR="00EC7C2A" w:rsidRPr="00093393">
        <w:t xml:space="preserve"> rejected</w:t>
      </w:r>
      <w:r w:rsidRPr="00093393">
        <w:t>.</w:t>
      </w:r>
    </w:p>
    <w:p w14:paraId="3DE2CAE6" w14:textId="77777777" w:rsidR="003A59B1" w:rsidRPr="00093393" w:rsidRDefault="003A59B1" w:rsidP="007228AE">
      <w:pPr>
        <w:spacing w:line="480" w:lineRule="auto"/>
        <w:ind w:firstLine="720"/>
        <w:contextualSpacing/>
      </w:pPr>
      <w:r w:rsidRPr="00370C7A">
        <w:rPr>
          <w:b/>
        </w:rPr>
        <w:t>Use.</w:t>
      </w:r>
      <w:r w:rsidRPr="00093393">
        <w:rPr>
          <w:i/>
        </w:rPr>
        <w:t xml:space="preserve"> </w:t>
      </w:r>
      <w:r w:rsidRPr="00093393">
        <w:t>We find similar results for purchase intention (</w:t>
      </w:r>
      <w:r w:rsidRPr="00093393">
        <w:rPr>
          <w:i/>
        </w:rPr>
        <w:t>use</w:t>
      </w:r>
      <w:r w:rsidRPr="00093393">
        <w:t xml:space="preserve">) as for </w:t>
      </w:r>
      <w:r w:rsidRPr="00093393">
        <w:rPr>
          <w:i/>
        </w:rPr>
        <w:t>favourability;</w:t>
      </w:r>
      <w:r w:rsidR="00200D83" w:rsidRPr="00093393">
        <w:t xml:space="preserve"> </w:t>
      </w:r>
      <w:r w:rsidR="00200D83" w:rsidRPr="00093393">
        <w:rPr>
          <w:i/>
        </w:rPr>
        <w:t>fan identification</w:t>
      </w:r>
      <w:r w:rsidR="00200D83" w:rsidRPr="00093393">
        <w:t xml:space="preserve"> </w:t>
      </w:r>
      <w:r w:rsidR="000E5B52" w:rsidRPr="00093393">
        <w:t>again does not</w:t>
      </w:r>
      <w:r w:rsidR="00200D83" w:rsidRPr="00093393">
        <w:t xml:space="preserve"> have the expected negative association when </w:t>
      </w:r>
      <w:r w:rsidR="000E5B52" w:rsidRPr="00093393">
        <w:t xml:space="preserve">other traditional sponsorship variables are added to the model (3B), </w:t>
      </w:r>
      <w:r w:rsidR="00200D83" w:rsidRPr="00093393">
        <w:t xml:space="preserve"> despite </w:t>
      </w:r>
      <w:r w:rsidR="000E5B52" w:rsidRPr="00093393">
        <w:t xml:space="preserve">being </w:t>
      </w:r>
      <w:r w:rsidR="00200D83" w:rsidRPr="00093393">
        <w:t xml:space="preserve"> significant  </w:t>
      </w:r>
      <w:r w:rsidR="000E5B52" w:rsidRPr="00093393">
        <w:t xml:space="preserve">when considered alone </w:t>
      </w:r>
      <w:r w:rsidR="00200D83" w:rsidRPr="00093393">
        <w:t xml:space="preserve"> </w:t>
      </w:r>
      <w:r w:rsidR="000E5B52" w:rsidRPr="00093393">
        <w:t>(</w:t>
      </w:r>
      <w:r w:rsidR="00200D83" w:rsidRPr="00093393">
        <w:t>Model 3A</w:t>
      </w:r>
      <w:r w:rsidR="000E5B52" w:rsidRPr="00093393">
        <w:t>:</w:t>
      </w:r>
      <w:r w:rsidR="00200D83" w:rsidRPr="00093393">
        <w:t xml:space="preserve"> β = -.11, </w:t>
      </w:r>
      <w:r w:rsidR="00200D83" w:rsidRPr="00093393">
        <w:rPr>
          <w:i/>
        </w:rPr>
        <w:t>p &lt;.</w:t>
      </w:r>
      <w:r w:rsidR="00200D83" w:rsidRPr="00093393">
        <w:t xml:space="preserve">05). </w:t>
      </w:r>
      <w:r w:rsidR="00200D83" w:rsidRPr="00093393">
        <w:rPr>
          <w:i/>
        </w:rPr>
        <w:t>P</w:t>
      </w:r>
      <w:r w:rsidRPr="00093393">
        <w:rPr>
          <w:rFonts w:eastAsia="Times New Roman"/>
          <w:i/>
        </w:rPr>
        <w:t xml:space="preserve">rior attitude </w:t>
      </w:r>
      <w:r w:rsidRPr="00093393">
        <w:t xml:space="preserve">(β = .38, </w:t>
      </w:r>
      <w:r w:rsidRPr="00093393">
        <w:rPr>
          <w:i/>
        </w:rPr>
        <w:t>p &lt; .</w:t>
      </w:r>
      <w:r w:rsidRPr="00093393">
        <w:t xml:space="preserve">01) and </w:t>
      </w:r>
      <w:r w:rsidRPr="00093393">
        <w:rPr>
          <w:i/>
        </w:rPr>
        <w:t>perceived fit</w:t>
      </w:r>
      <w:r w:rsidRPr="00093393">
        <w:t xml:space="preserve"> (β = .17, </w:t>
      </w:r>
      <w:r w:rsidRPr="00093393">
        <w:rPr>
          <w:i/>
        </w:rPr>
        <w:t>p &lt; .</w:t>
      </w:r>
      <w:r w:rsidRPr="00093393">
        <w:t xml:space="preserve">01) were </w:t>
      </w:r>
      <w:r w:rsidR="00200D83" w:rsidRPr="00093393">
        <w:t xml:space="preserve">both </w:t>
      </w:r>
      <w:r w:rsidRPr="00093393">
        <w:t xml:space="preserve">positively related to </w:t>
      </w:r>
      <w:r w:rsidRPr="00093393">
        <w:rPr>
          <w:i/>
        </w:rPr>
        <w:t>use.</w:t>
      </w:r>
      <w:r w:rsidRPr="00093393">
        <w:t xml:space="preserve"> H2c and H3c (but not H1c) are </w:t>
      </w:r>
      <w:r w:rsidR="00200D83" w:rsidRPr="00093393">
        <w:t xml:space="preserve">therefore </w:t>
      </w:r>
      <w:r w:rsidRPr="00093393">
        <w:t>supported</w:t>
      </w:r>
      <w:r w:rsidR="000E5B52" w:rsidRPr="00093393">
        <w:t>.</w:t>
      </w:r>
      <w:r w:rsidR="00200D83" w:rsidRPr="00093393">
        <w:t xml:space="preserve"> Again, it is worth noting that schadenfreude also had a significant and negative relationship with </w:t>
      </w:r>
      <w:r w:rsidR="00200D83" w:rsidRPr="00093393">
        <w:rPr>
          <w:i/>
        </w:rPr>
        <w:t xml:space="preserve">use </w:t>
      </w:r>
      <w:r w:rsidR="00200D83" w:rsidRPr="00093393">
        <w:t xml:space="preserve">(β = -.11, </w:t>
      </w:r>
      <w:r w:rsidR="00200D83" w:rsidRPr="00093393">
        <w:rPr>
          <w:i/>
        </w:rPr>
        <w:t>p &lt;.</w:t>
      </w:r>
      <w:r w:rsidR="00200D83" w:rsidRPr="00093393">
        <w:t xml:space="preserve">05). </w:t>
      </w:r>
      <w:r w:rsidRPr="00093393">
        <w:t xml:space="preserve">When interaction terms </w:t>
      </w:r>
      <w:r w:rsidR="00200D83" w:rsidRPr="00093393">
        <w:t>were</w:t>
      </w:r>
      <w:r w:rsidRPr="00093393">
        <w:t xml:space="preserve"> introduced (Model 3b), only the relationship between </w:t>
      </w:r>
      <w:r w:rsidRPr="00093393">
        <w:rPr>
          <w:i/>
        </w:rPr>
        <w:t>schadenfreude</w:t>
      </w:r>
      <w:r w:rsidRPr="00093393">
        <w:t xml:space="preserve"> and </w:t>
      </w:r>
      <w:r w:rsidRPr="00093393">
        <w:rPr>
          <w:i/>
        </w:rPr>
        <w:t>perceived fit</w:t>
      </w:r>
      <w:r w:rsidRPr="00093393">
        <w:t xml:space="preserve"> was sta</w:t>
      </w:r>
      <w:r w:rsidR="00200D83" w:rsidRPr="00093393">
        <w:t>tistically significant (β = -.14</w:t>
      </w:r>
      <w:r w:rsidRPr="00093393">
        <w:t xml:space="preserve">, </w:t>
      </w:r>
      <w:r w:rsidRPr="00093393">
        <w:rPr>
          <w:i/>
        </w:rPr>
        <w:t>p &lt; .</w:t>
      </w:r>
      <w:r w:rsidRPr="00093393">
        <w:t xml:space="preserve">05), thereby confirming H6c. </w:t>
      </w:r>
      <w:r w:rsidR="00200D83" w:rsidRPr="00093393">
        <w:t>Spot-light analysi</w:t>
      </w:r>
      <w:r w:rsidRPr="00093393">
        <w:t>s (Figure 2, lower</w:t>
      </w:r>
      <w:r w:rsidR="00200D83" w:rsidRPr="00093393">
        <w:t xml:space="preserve"> right quadrant) illustrates this</w:t>
      </w:r>
      <w:r w:rsidRPr="00093393">
        <w:t xml:space="preserve"> relationship</w:t>
      </w:r>
      <w:r w:rsidR="00481240" w:rsidRPr="00093393">
        <w:t xml:space="preserve"> in clearer detail</w:t>
      </w:r>
      <w:r w:rsidRPr="00093393">
        <w:t xml:space="preserve">. </w:t>
      </w:r>
      <w:r w:rsidR="00200D83" w:rsidRPr="00093393">
        <w:t>As can be seen, a</w:t>
      </w:r>
      <w:r w:rsidRPr="00093393">
        <w:t xml:space="preserve">t higher levels of </w:t>
      </w:r>
      <w:r w:rsidRPr="00093393">
        <w:rPr>
          <w:i/>
        </w:rPr>
        <w:t>schadenfreude</w:t>
      </w:r>
      <w:r w:rsidRPr="00093393">
        <w:t xml:space="preserve"> the influence of </w:t>
      </w:r>
      <w:r w:rsidR="00200D83" w:rsidRPr="00093393">
        <w:t>fit</w:t>
      </w:r>
      <w:r w:rsidRPr="00093393">
        <w:t xml:space="preserve"> on </w:t>
      </w:r>
      <w:r w:rsidRPr="00093393">
        <w:rPr>
          <w:i/>
        </w:rPr>
        <w:t>use</w:t>
      </w:r>
      <w:r w:rsidRPr="00093393">
        <w:t xml:space="preserve"> is weaker than when </w:t>
      </w:r>
      <w:r w:rsidRPr="00093393">
        <w:rPr>
          <w:i/>
        </w:rPr>
        <w:t>schadenfreude</w:t>
      </w:r>
      <w:r w:rsidRPr="00093393">
        <w:t xml:space="preserve"> is lower. Neither interaction with </w:t>
      </w:r>
      <w:r w:rsidRPr="00093393">
        <w:rPr>
          <w:i/>
        </w:rPr>
        <w:t>prior attitude</w:t>
      </w:r>
      <w:r w:rsidRPr="00093393">
        <w:t xml:space="preserve"> or </w:t>
      </w:r>
      <w:r w:rsidRPr="00093393">
        <w:rPr>
          <w:i/>
        </w:rPr>
        <w:t>fan identification</w:t>
      </w:r>
      <w:r w:rsidRPr="00093393">
        <w:t xml:space="preserve"> influences purchase intentions (</w:t>
      </w:r>
      <w:r w:rsidRPr="00093393">
        <w:rPr>
          <w:i/>
        </w:rPr>
        <w:t>use)</w:t>
      </w:r>
      <w:r w:rsidRPr="00093393">
        <w:t xml:space="preserve">.  Thus, H4c and H5c are not supported. </w:t>
      </w:r>
    </w:p>
    <w:p w14:paraId="408EB797" w14:textId="77777777" w:rsidR="003A59B1" w:rsidRPr="00093393" w:rsidRDefault="003A59B1" w:rsidP="007228AE">
      <w:pPr>
        <w:spacing w:line="480" w:lineRule="auto"/>
        <w:contextualSpacing/>
      </w:pPr>
    </w:p>
    <w:p w14:paraId="3E25F41F" w14:textId="77777777" w:rsidR="003A59B1" w:rsidRPr="00093393" w:rsidRDefault="003A59B1" w:rsidP="001820F5">
      <w:pPr>
        <w:spacing w:line="480" w:lineRule="auto"/>
        <w:ind w:left="360"/>
        <w:contextualSpacing/>
        <w:jc w:val="center"/>
        <w:rPr>
          <w:b/>
        </w:rPr>
      </w:pPr>
      <w:r w:rsidRPr="00093393">
        <w:rPr>
          <w:b/>
        </w:rPr>
        <w:t>Discussion</w:t>
      </w:r>
    </w:p>
    <w:p w14:paraId="5113220D" w14:textId="77777777" w:rsidR="00445BA7" w:rsidRDefault="00445BA7" w:rsidP="001820F5">
      <w:pPr>
        <w:spacing w:line="480" w:lineRule="auto"/>
        <w:ind w:firstLine="720"/>
        <w:contextualSpacing/>
      </w:pPr>
      <w:r>
        <w:t xml:space="preserve">This study presents a model for understanding how and why football fans react to the sponsor of their arch-rival.  Based on three levels of consumer response (interest, favourability, use), we investigate whether “traditional” sponsorship variables or strategies denigrate or mitigate fans reactions to rival team sponsors.  In addition, we introduce a new variable schadenfreude which has provided insights into understanding the magnitude of people’s reactions to out-groups, in general (c.f. Sundie et al., 2009; </w:t>
      </w:r>
      <w:r w:rsidRPr="003A59B1">
        <w:rPr>
          <w:rFonts w:eastAsiaTheme="minorEastAsia"/>
          <w:noProof/>
          <w:lang w:eastAsia="zh-CN"/>
        </w:rPr>
        <w:t>Ouwerkerk</w:t>
      </w:r>
      <w:r>
        <w:rPr>
          <w:rFonts w:eastAsiaTheme="minorEastAsia"/>
          <w:noProof/>
          <w:lang w:eastAsia="zh-CN"/>
        </w:rPr>
        <w:t xml:space="preserve"> &amp;</w:t>
      </w:r>
      <w:r w:rsidRPr="003A59B1">
        <w:rPr>
          <w:rFonts w:eastAsiaTheme="minorEastAsia"/>
          <w:noProof/>
          <w:lang w:eastAsia="zh-CN"/>
        </w:rPr>
        <w:t xml:space="preserve"> Van Dijk</w:t>
      </w:r>
      <w:r>
        <w:rPr>
          <w:rFonts w:eastAsiaTheme="minorEastAsia"/>
          <w:noProof/>
          <w:lang w:eastAsia="zh-CN"/>
        </w:rPr>
        <w:t>, 2014).</w:t>
      </w:r>
    </w:p>
    <w:p w14:paraId="660E2FED" w14:textId="77777777" w:rsidR="00445BA7" w:rsidRDefault="00445BA7" w:rsidP="001820F5">
      <w:pPr>
        <w:spacing w:line="480" w:lineRule="auto"/>
        <w:ind w:firstLine="720"/>
        <w:contextualSpacing/>
      </w:pPr>
      <w:r w:rsidRPr="003A59B1">
        <w:t>From a managerial perspective</w:t>
      </w:r>
      <w:r>
        <w:t>,</w:t>
      </w:r>
      <w:r w:rsidRPr="003A59B1">
        <w:t xml:space="preserve"> our findings </w:t>
      </w:r>
      <w:r>
        <w:t>indicate</w:t>
      </w:r>
      <w:r w:rsidRPr="003A59B1">
        <w:t xml:space="preserve"> that </w:t>
      </w:r>
      <w:r>
        <w:t xml:space="preserve">not all traditional </w:t>
      </w:r>
      <w:r w:rsidRPr="003A59B1">
        <w:t xml:space="preserve">sponsorship </w:t>
      </w:r>
      <w:r>
        <w:t xml:space="preserve">variables </w:t>
      </w:r>
      <w:r w:rsidRPr="003A59B1">
        <w:t xml:space="preserve">work in </w:t>
      </w:r>
      <w:r>
        <w:t>similar</w:t>
      </w:r>
      <w:r w:rsidRPr="003A59B1">
        <w:t xml:space="preserve"> way</w:t>
      </w:r>
      <w:r>
        <w:t>s</w:t>
      </w:r>
      <w:r w:rsidRPr="003A59B1">
        <w:t xml:space="preserve"> </w:t>
      </w:r>
      <w:r>
        <w:t xml:space="preserve">for both </w:t>
      </w:r>
      <w:r w:rsidRPr="00E2646B">
        <w:rPr>
          <w:i/>
        </w:rPr>
        <w:t>in-group</w:t>
      </w:r>
      <w:r>
        <w:t xml:space="preserve"> and </w:t>
      </w:r>
      <w:r w:rsidRPr="003A59B1">
        <w:rPr>
          <w:i/>
        </w:rPr>
        <w:t xml:space="preserve">out-group </w:t>
      </w:r>
      <w:r>
        <w:t>settings (Olsen, 2010)</w:t>
      </w:r>
      <w:r w:rsidRPr="003A59B1">
        <w:t>. Specifically, sponsorship success depends on consumers’ prior attitude</w:t>
      </w:r>
      <w:r>
        <w:t>s</w:t>
      </w:r>
      <w:r w:rsidRPr="003A59B1">
        <w:t xml:space="preserve"> to the sponsor and the degree of perceived fit between sponsor and </w:t>
      </w:r>
      <w:r>
        <w:t xml:space="preserve">rival </w:t>
      </w:r>
      <w:r w:rsidRPr="003A59B1">
        <w:t xml:space="preserve">team. </w:t>
      </w:r>
      <w:r>
        <w:t xml:space="preserve"> </w:t>
      </w:r>
      <w:r w:rsidRPr="003A59B1">
        <w:t>Our model</w:t>
      </w:r>
      <w:r>
        <w:t>s</w:t>
      </w:r>
      <w:r w:rsidRPr="003A59B1">
        <w:t xml:space="preserve"> demonstrate that if these </w:t>
      </w:r>
      <w:r>
        <w:t xml:space="preserve">two </w:t>
      </w:r>
      <w:r w:rsidRPr="003A59B1">
        <w:t xml:space="preserve">variables are utilised effectively, </w:t>
      </w:r>
      <w:r w:rsidRPr="003A59B1">
        <w:rPr>
          <w:i/>
        </w:rPr>
        <w:t>interest, favourability</w:t>
      </w:r>
      <w:r w:rsidRPr="003A59B1">
        <w:t xml:space="preserve"> and </w:t>
      </w:r>
      <w:r w:rsidRPr="003A59B1">
        <w:rPr>
          <w:i/>
        </w:rPr>
        <w:t>use</w:t>
      </w:r>
      <w:r w:rsidRPr="003A59B1">
        <w:t xml:space="preserve"> will </w:t>
      </w:r>
      <w:r>
        <w:t>increase, even amongst an</w:t>
      </w:r>
      <w:r w:rsidRPr="003A59B1">
        <w:t xml:space="preserve"> out</w:t>
      </w:r>
      <w:r>
        <w:t>-</w:t>
      </w:r>
      <w:r w:rsidRPr="003A59B1">
        <w:t>group</w:t>
      </w:r>
      <w:r>
        <w:t xml:space="preserve"> comprising </w:t>
      </w:r>
      <w:r w:rsidRPr="003A59B1">
        <w:t>rival fans.</w:t>
      </w:r>
      <w:r>
        <w:t xml:space="preserve">  This, to the best of our knowledge, is the first study to investigate how so-called traditional sponsorship strategies work together in this potentially hostile setting, with prior studies examining individual predictors separately.  Our results compliment contemporary research that has examined how communication strategies may help mitigate the unfavourable consequences of out-group sponsor evaluations (Bee &amp; Dalakas, 2015; Grohs et al., 2015). </w:t>
      </w:r>
    </w:p>
    <w:p w14:paraId="495183D2" w14:textId="77777777" w:rsidR="00445BA7" w:rsidRDefault="00445BA7" w:rsidP="001820F5">
      <w:pPr>
        <w:spacing w:line="480" w:lineRule="auto"/>
        <w:ind w:firstLine="720"/>
        <w:contextualSpacing/>
      </w:pPr>
      <w:r>
        <w:t xml:space="preserve">Moving beyond the traditional sponsorship outcomes of attitude and purchase intention (Olson, 2010), we find that higher fandom translates into greater </w:t>
      </w:r>
      <w:r>
        <w:rPr>
          <w:i/>
        </w:rPr>
        <w:t>interest</w:t>
      </w:r>
      <w:r>
        <w:t xml:space="preserve"> tow</w:t>
      </w:r>
      <w:r w:rsidR="00E2646B">
        <w:t xml:space="preserve">ards the rival team’s sponsor. </w:t>
      </w:r>
      <w:r>
        <w:t>This suggests that highly identified fans are akin to ‘knowledgeable experts’ who want to keep u</w:t>
      </w:r>
      <w:r w:rsidR="00E2646B">
        <w:t>p-to-date about current events.</w:t>
      </w:r>
      <w:r>
        <w:t xml:space="preserve"> Such identified fans strive to learn about developments and changes in their area of expertise, of which the rival team and its s</w:t>
      </w:r>
      <w:r w:rsidR="00E2646B">
        <w:t>ponsor are firmly situated. The</w:t>
      </w:r>
      <w:r>
        <w:t xml:space="preserve"> lack of studies considering </w:t>
      </w:r>
      <w:r w:rsidRPr="00053F10">
        <w:rPr>
          <w:i/>
        </w:rPr>
        <w:t>interest</w:t>
      </w:r>
      <w:r>
        <w:t xml:space="preserve"> as an out-group measure is surprising since the extant sponsorship literature frequently advocates the benefits of such arrangements for drawing attention to brand</w:t>
      </w:r>
      <w:r w:rsidR="00E2646B">
        <w:t>s</w:t>
      </w:r>
      <w:r>
        <w:t xml:space="preserve"> (Speed &amp; Thompson, 2000).  If one goal of sponsorship is increased brand interest and awareness, then sponsoring a rival team with a large following of loyal, dedicated fans might actually be advantageous. </w:t>
      </w:r>
    </w:p>
    <w:p w14:paraId="573AD845" w14:textId="77777777" w:rsidR="00445BA7" w:rsidRDefault="00445BA7" w:rsidP="001820F5">
      <w:pPr>
        <w:spacing w:line="480" w:lineRule="auto"/>
        <w:ind w:firstLine="720"/>
        <w:contextualSpacing/>
      </w:pPr>
      <w:r>
        <w:t xml:space="preserve">Our results also provide a more nuanced understanding of the role of fan identification in the denigration process of a rival team sponsor (Bergkvist, 2012; Bee &amp; Dalakas, 2015, Grohs et al. 2015).  Based on </w:t>
      </w:r>
      <w:r w:rsidR="00E2646B">
        <w:t xml:space="preserve">the </w:t>
      </w:r>
      <w:r>
        <w:t>notion of image transfer (Gwinner, 1997), fans’ positive attitude toward their home team is assumed to transfer to their brand sponsor simply as a consequence of t</w:t>
      </w:r>
      <w:r w:rsidR="00E2646B">
        <w:t>heir</w:t>
      </w:r>
      <w:r>
        <w:t xml:space="preserve"> arbitrary pairing.  Conversely, the negative image associated with the rival team is purported to transfer</w:t>
      </w:r>
      <w:r w:rsidR="00E2646B">
        <w:t xml:space="preserve"> to its sponsor.</w:t>
      </w:r>
      <w:r>
        <w:t xml:space="preserve"> Interestingly, when </w:t>
      </w:r>
      <w:r>
        <w:rPr>
          <w:i/>
        </w:rPr>
        <w:t>fan identification</w:t>
      </w:r>
      <w:r>
        <w:t xml:space="preserve"> is the sole predictor (Models 2A and 3A), consistent with previous studies (Berg</w:t>
      </w:r>
      <w:r w:rsidR="00746A80">
        <w:t>k</w:t>
      </w:r>
      <w:r>
        <w:t xml:space="preserve">vist, 2012; Bee &amp; Dalakas, 2015; Grohs et al., 2015), we find empirical support for this assertion for both </w:t>
      </w:r>
      <w:r>
        <w:rPr>
          <w:i/>
        </w:rPr>
        <w:t xml:space="preserve">favourability </w:t>
      </w:r>
      <w:r>
        <w:t xml:space="preserve">and </w:t>
      </w:r>
      <w:r>
        <w:rPr>
          <w:i/>
        </w:rPr>
        <w:t>use.</w:t>
      </w:r>
      <w:r>
        <w:t xml:space="preserve"> However, when the other traditional sponsorship variables are included (Models 2B and 2C), </w:t>
      </w:r>
      <w:r>
        <w:rPr>
          <w:i/>
        </w:rPr>
        <w:t>fan identification</w:t>
      </w:r>
      <w:r>
        <w:t xml:space="preserve"> is no longer significant.  </w:t>
      </w:r>
    </w:p>
    <w:p w14:paraId="0787A5C3" w14:textId="77777777" w:rsidR="00445BA7" w:rsidRDefault="00445BA7" w:rsidP="001820F5">
      <w:pPr>
        <w:spacing w:line="480" w:lineRule="auto"/>
        <w:ind w:firstLine="720"/>
        <w:contextualSpacing/>
      </w:pPr>
      <w:r>
        <w:t>While this result is contrary to our original hypothesis, and</w:t>
      </w:r>
      <w:r w:rsidR="00E2646B">
        <w:t xml:space="preserve"> the</w:t>
      </w:r>
      <w:r>
        <w:t xml:space="preserve"> findings of recent studies, one explanation for this difference, from an empirical perspective might be confounding and so issues of omitted variable bias warrant further investigation.  From a theoretical perspective, social identity theory contends that by conforming to group norms, in-group members are bestowed with social approval and acceptance.  Such norms might take the form of cheering the home team, jeering the away team, or celebrating the signing of a marquee player.  But not all norms are adopted and endorsed by all fans (Madrigal, 2000) and denigration of a rival’s sponsor might be a case in point.  Here fans who consider themselves ‘rival’ brand loyal, which could be a sizeable number if the sponsorship announcement concerns a high-equity brand which is widely held in high esteem, could be reluctant to adopt and endorse such behaviours, feeling torn between brand and club.</w:t>
      </w:r>
    </w:p>
    <w:p w14:paraId="79EEE362" w14:textId="77777777" w:rsidR="00445BA7" w:rsidRPr="00DE3333" w:rsidRDefault="00445BA7" w:rsidP="001820F5">
      <w:pPr>
        <w:spacing w:line="480" w:lineRule="auto"/>
        <w:ind w:firstLine="720"/>
        <w:contextualSpacing/>
      </w:pPr>
      <w:r>
        <w:t xml:space="preserve">Next, the inclusion of </w:t>
      </w:r>
      <w:r>
        <w:rPr>
          <w:i/>
        </w:rPr>
        <w:t>schadenfreude</w:t>
      </w:r>
      <w:r>
        <w:t xml:space="preserve"> into the models with </w:t>
      </w:r>
      <w:r w:rsidRPr="00FA5410">
        <w:rPr>
          <w:i/>
        </w:rPr>
        <w:t>favourability</w:t>
      </w:r>
      <w:r>
        <w:t xml:space="preserve"> and </w:t>
      </w:r>
      <w:r w:rsidRPr="00FA5410">
        <w:rPr>
          <w:i/>
        </w:rPr>
        <w:t>use</w:t>
      </w:r>
      <w:r>
        <w:t xml:space="preserve"> enables the sources of sponsor denigration to be more clearly illuminated.  While schadenfreude and fan identification were positively related to both these sponsorship outcomes, the strength of the correlation was stronger for </w:t>
      </w:r>
      <w:r>
        <w:rPr>
          <w:i/>
        </w:rPr>
        <w:t>schadenfreude</w:t>
      </w:r>
      <w:r>
        <w:t xml:space="preserve">, thereby leaving ‘little’ residual variance for fan identification to explain and accounting for its lack of statistical significance.  Grohs </w:t>
      </w:r>
      <w:r>
        <w:rPr>
          <w:i/>
        </w:rPr>
        <w:t>et al.</w:t>
      </w:r>
      <w:r>
        <w:t xml:space="preserve"> (2015: Study 2) reported similar results.  In a study of German Bundesliga football, fans identification with BVB Dortmund was less strongly correlated with attitude to arch rival Schalke 04 than their corresponding prejudicial attitudes (Schadenfreude) scale (r = -.40 and – .73 respectively).  So, schadenfreude and prejudicial attitudes with their explicit out-group focus might be more important and diagnostic for explaining attitudes and behaviours toward rival team sponsors than more in-group focused constructs, such as fan identification that popularise and do</w:t>
      </w:r>
      <w:r w:rsidR="00DE3333">
        <w:t xml:space="preserve">minate the extant literature. It is worth </w:t>
      </w:r>
      <w:r w:rsidR="006B06AC">
        <w:t>bearing in mind</w:t>
      </w:r>
      <w:r w:rsidR="00DE3333">
        <w:t xml:space="preserve"> that </w:t>
      </w:r>
      <w:r w:rsidR="00DE3333">
        <w:rPr>
          <w:i/>
        </w:rPr>
        <w:t>schadenfreude</w:t>
      </w:r>
      <w:r w:rsidR="00DE3333">
        <w:t xml:space="preserve">, as measured in this study, </w:t>
      </w:r>
      <w:r w:rsidR="006B06AC">
        <w:t>represents</w:t>
      </w:r>
      <w:r w:rsidR="00DE3333">
        <w:t xml:space="preserve"> a prediction of out-group animosity</w:t>
      </w:r>
      <w:r w:rsidR="006B06AC">
        <w:t>. Respondents were asked</w:t>
      </w:r>
      <w:r w:rsidR="00DE3333">
        <w:t xml:space="preserve"> to estimate how they </w:t>
      </w:r>
      <w:r w:rsidR="00DE3333">
        <w:rPr>
          <w:i/>
        </w:rPr>
        <w:t>might</w:t>
      </w:r>
      <w:r w:rsidR="00DE3333">
        <w:t xml:space="preserve"> or </w:t>
      </w:r>
      <w:r w:rsidR="00DE3333">
        <w:rPr>
          <w:i/>
        </w:rPr>
        <w:t xml:space="preserve">would </w:t>
      </w:r>
      <w:r w:rsidR="00DE3333">
        <w:t xml:space="preserve">feel </w:t>
      </w:r>
      <w:r w:rsidR="002031CF">
        <w:t xml:space="preserve">should the rival team experience misfortune. Affective forecasting research has shown that people are often less accurate when making predictions about the intensity and duration of future emotional states – although are able to </w:t>
      </w:r>
      <w:r w:rsidR="006B06AC">
        <w:t xml:space="preserve">accurately estimate their valence (Wilson and Gilbert, 2003). Whilst this is a point that needs to be considered when interpreting our results, it would also be interesting to examine how </w:t>
      </w:r>
      <w:r w:rsidR="006B06AC">
        <w:rPr>
          <w:i/>
        </w:rPr>
        <w:t xml:space="preserve">expected </w:t>
      </w:r>
      <w:r w:rsidR="006B06AC">
        <w:t xml:space="preserve">and </w:t>
      </w:r>
      <w:r w:rsidR="006B06AC">
        <w:rPr>
          <w:i/>
        </w:rPr>
        <w:t xml:space="preserve">actual </w:t>
      </w:r>
      <w:r w:rsidR="006B06AC">
        <w:t xml:space="preserve">schadenfreude differ using methodologies employed in the area of </w:t>
      </w:r>
      <w:r w:rsidR="006B06AC">
        <w:rPr>
          <w:i/>
        </w:rPr>
        <w:t>affective forecasting</w:t>
      </w:r>
      <w:r w:rsidR="006B06AC">
        <w:t xml:space="preserve">. </w:t>
      </w:r>
    </w:p>
    <w:p w14:paraId="5C96139F" w14:textId="77777777" w:rsidR="00445BA7" w:rsidRDefault="00445BA7" w:rsidP="001820F5">
      <w:pPr>
        <w:spacing w:line="480" w:lineRule="auto"/>
        <w:ind w:firstLine="720"/>
        <w:contextualSpacing/>
      </w:pPr>
      <w:r>
        <w:t xml:space="preserve">Interestingly, fan identification and schadenfreude were only moderately correlated (0.41) here and in Grohs et al.’s (2015) study, suggesting that fans with strong in-group attachment may not necessarily feel the need to denigrate a rival team and it’s sponsor.  Similarly, not all fans may endorse the importance of winning (Iwin) - the need for their team to succeed at any cost - as a laudable characteristic of being a fan, although Dalakas and Melancon (2012) suggest Iwin might be a mediator of the fan identification - schadenfreude relationship.  To place these issues on a firmer </w:t>
      </w:r>
      <w:r w:rsidR="00083D56">
        <w:t>statistical footing, we undertook</w:t>
      </w:r>
      <w:r>
        <w:t xml:space="preserve"> a follow-up post-test with 31 Tottenham Hotspur fans recruited via social media site Twitter.</w:t>
      </w:r>
    </w:p>
    <w:p w14:paraId="047B9FB2" w14:textId="77777777" w:rsidR="00445BA7" w:rsidRDefault="00445BA7" w:rsidP="007228AE">
      <w:pPr>
        <w:spacing w:line="480" w:lineRule="auto"/>
        <w:contextualSpacing/>
      </w:pPr>
      <w:r>
        <w:t xml:space="preserve">Respondents were asked about the importance of winning (Iwin) and level of schadenfreude felt towards North London rival Arsenal, as well as their </w:t>
      </w:r>
      <w:r>
        <w:rPr>
          <w:i/>
        </w:rPr>
        <w:t xml:space="preserve">favourability </w:t>
      </w:r>
      <w:r>
        <w:t xml:space="preserve">and </w:t>
      </w:r>
      <w:r>
        <w:rPr>
          <w:i/>
        </w:rPr>
        <w:t>use</w:t>
      </w:r>
      <w:r>
        <w:t xml:space="preserve"> of its sponsor, Emirates Airlines.  Again, the out-group focused measure (schadenfreude) rather than in-group (Iwin) focused measure, was more strongly associated with both favourability (r’s -.47 and .08) and use (r’s -.39 and .08).  Interestingly, Iwin and schadenfreude were basically orthogonal to each other (r = .01).  Thus in-group favouritism and out-group denigration may not be the antithesis of each other - bipolar opposites – and the extant literature’s focus on fan identification may provide only a limited understanding of sponsorship outcomes.  Indeed, exploring the subtle ways fans differ from one another and their implications for brand sponsorship clearly warrants further investigation (c.f. Harris &amp; Ogbonna, 2008)</w:t>
      </w:r>
      <w:r w:rsidR="00083D56">
        <w:t>.</w:t>
      </w:r>
    </w:p>
    <w:p w14:paraId="15AA167B" w14:textId="77777777" w:rsidR="00445BA7" w:rsidRPr="001336A5" w:rsidRDefault="00445BA7" w:rsidP="001820F5">
      <w:pPr>
        <w:spacing w:line="480" w:lineRule="auto"/>
        <w:ind w:firstLine="720"/>
        <w:contextualSpacing/>
      </w:pPr>
      <w:r>
        <w:t xml:space="preserve">Finally, to refine our understanding of the impact of sponsorship, we included interaction terms in our models, between </w:t>
      </w:r>
      <w:r>
        <w:rPr>
          <w:i/>
        </w:rPr>
        <w:t>schadenfreude</w:t>
      </w:r>
      <w:r>
        <w:t xml:space="preserve"> and </w:t>
      </w:r>
      <w:r>
        <w:rPr>
          <w:i/>
        </w:rPr>
        <w:t>fan identification</w:t>
      </w:r>
      <w:r>
        <w:t xml:space="preserve">, </w:t>
      </w:r>
      <w:r>
        <w:rPr>
          <w:i/>
        </w:rPr>
        <w:t>prior attitude</w:t>
      </w:r>
      <w:r>
        <w:t xml:space="preserve">, and </w:t>
      </w:r>
      <w:r>
        <w:rPr>
          <w:i/>
        </w:rPr>
        <w:t>perceived fit</w:t>
      </w:r>
      <w:r>
        <w:t xml:space="preserve">.  Since higher prior attitudes to the sponsor and </w:t>
      </w:r>
      <w:r>
        <w:rPr>
          <w:i/>
        </w:rPr>
        <w:t>perceived fit</w:t>
      </w:r>
      <w:r>
        <w:t xml:space="preserve"> were linked to more positive attitudes towards the out-group brand and greater likelihood of purchase and </w:t>
      </w:r>
      <w:r w:rsidRPr="000B3D6F">
        <w:rPr>
          <w:i/>
        </w:rPr>
        <w:t>use</w:t>
      </w:r>
      <w:r>
        <w:rPr>
          <w:i/>
        </w:rPr>
        <w:t>,</w:t>
      </w:r>
      <w:r>
        <w:t xml:space="preserve"> we expected that schadenfreude would diminish these beneficial outcomes. While the impact of </w:t>
      </w:r>
      <w:r w:rsidRPr="00075627">
        <w:rPr>
          <w:i/>
        </w:rPr>
        <w:t>perceived fit</w:t>
      </w:r>
      <w:r>
        <w:t xml:space="preserve"> was indeed reduced, no evidence of moderation was found for </w:t>
      </w:r>
      <w:r>
        <w:rPr>
          <w:i/>
        </w:rPr>
        <w:t>prior attitude</w:t>
      </w:r>
      <w:r>
        <w:t xml:space="preserve">.   A potential explanation for </w:t>
      </w:r>
      <w:r w:rsidR="00083D56">
        <w:t>this is</w:t>
      </w:r>
      <w:r>
        <w:t xml:space="preserve"> </w:t>
      </w:r>
      <w:r w:rsidRPr="0039431A">
        <w:rPr>
          <w:i/>
        </w:rPr>
        <w:t>balance theory</w:t>
      </w:r>
      <w:r>
        <w:t xml:space="preserve"> (Heider, 1958).  When faced with conflicting affective information, people seek cognitive consistency to restore total psychological balance.  One approach to counter such imbalance is simply to adjust the negative attitude (in this case schadenfreude) to align with the existing positive attitude (in this case a higher </w:t>
      </w:r>
      <w:r>
        <w:rPr>
          <w:i/>
        </w:rPr>
        <w:t>prior attitude</w:t>
      </w:r>
      <w:r>
        <w:t xml:space="preserve"> to the sponsor brand) and is ultimately reflected in consumers attitudes and behaviours towards the rival team’s sponsor.</w:t>
      </w:r>
      <w:r w:rsidRPr="001336A5">
        <w:t xml:space="preserve">  </w:t>
      </w:r>
    </w:p>
    <w:p w14:paraId="392D239B" w14:textId="77777777" w:rsidR="00445BA7" w:rsidRPr="001336A5" w:rsidRDefault="00445BA7" w:rsidP="001820F5">
      <w:pPr>
        <w:spacing w:line="480" w:lineRule="auto"/>
        <w:ind w:firstLine="720"/>
        <w:contextualSpacing/>
      </w:pPr>
      <w:r w:rsidRPr="001336A5">
        <w:t>Th</w:t>
      </w:r>
      <w:r>
        <w:t xml:space="preserve">ese interaction effects present important opportunities for practice.  For instance, when confronted with consumers exhibiting high levels of schadenfreude, a strategic priority might be given to finding a partnership (team, event, sports person) that operates in a rivalry where the out-group is likely to have a higher </w:t>
      </w:r>
      <w:r w:rsidR="00083D56">
        <w:t xml:space="preserve">(rather than lowly) </w:t>
      </w:r>
      <w:r>
        <w:t xml:space="preserve">prior </w:t>
      </w:r>
      <w:r w:rsidR="00795C5F">
        <w:t xml:space="preserve">attitude toward the sponsor. Nonetheless, as </w:t>
      </w:r>
      <w:r w:rsidR="00600851">
        <w:t>in previous studies of this natu</w:t>
      </w:r>
      <w:r w:rsidR="00992CC7">
        <w:t>re, we conclude that there is a</w:t>
      </w:r>
      <w:r w:rsidR="00600851">
        <w:t xml:space="preserve"> continual need for brand sponsors to tread carefully when confronted with the issue of rivalry –</w:t>
      </w:r>
      <w:r w:rsidR="00992CC7">
        <w:t xml:space="preserve"> even when it might appear as if no reason to act cautiously exists. Emirates Airlines might testify to this advice after </w:t>
      </w:r>
      <w:r w:rsidR="00795C5F">
        <w:t>deciding</w:t>
      </w:r>
      <w:r w:rsidR="00992CC7">
        <w:t xml:space="preserve"> to sponsor the 170metre high Spinnaker Tower in Portsmouth. </w:t>
      </w:r>
      <w:r w:rsidR="00024854">
        <w:t>After o</w:t>
      </w:r>
      <w:r w:rsidR="00992CC7">
        <w:t xml:space="preserve">pting to </w:t>
      </w:r>
      <w:r w:rsidR="00795C5F">
        <w:t xml:space="preserve">paint </w:t>
      </w:r>
      <w:r w:rsidR="00992CC7">
        <w:t>the tower in</w:t>
      </w:r>
      <w:r w:rsidR="00795C5F">
        <w:t xml:space="preserve"> its</w:t>
      </w:r>
      <w:r w:rsidR="00992CC7">
        <w:t xml:space="preserve"> brand colours of red and white, the company were quickly inundated </w:t>
      </w:r>
      <w:r w:rsidR="00024854">
        <w:t>by local</w:t>
      </w:r>
      <w:r w:rsidR="00992CC7">
        <w:t xml:space="preserve"> pressure groups demanding to know why Emirates had emblazoned the iconic building in the same colours that arch-rival team Southampton FC played </w:t>
      </w:r>
      <w:r w:rsidR="00795C5F">
        <w:t>in. Despite the company’s attempts to</w:t>
      </w:r>
      <w:r w:rsidR="00024854">
        <w:t xml:space="preserve"> point out the tradition of the </w:t>
      </w:r>
      <w:r w:rsidR="00795C5F">
        <w:t xml:space="preserve">colours, angry local residents instead declared a boycott on the brand and its tower (BBC, 2015). Whether </w:t>
      </w:r>
      <w:r w:rsidR="00024854">
        <w:t xml:space="preserve">or not this is considered </w:t>
      </w:r>
      <w:r w:rsidR="00795C5F">
        <w:t>as worse</w:t>
      </w:r>
      <w:r w:rsidR="00024854">
        <w:t xml:space="preserve"> than</w:t>
      </w:r>
      <w:r w:rsidR="00795C5F">
        <w:t xml:space="preserve"> sponsoring a rival team</w:t>
      </w:r>
      <w:r w:rsidR="00024854">
        <w:t xml:space="preserve"> remains </w:t>
      </w:r>
      <w:r w:rsidR="00F168B2">
        <w:t>un</w:t>
      </w:r>
      <w:r w:rsidR="00024854">
        <w:t>known. However, one thing is certain</w:t>
      </w:r>
      <w:r w:rsidR="00795C5F">
        <w:t xml:space="preserve">, out-group brand denigration is alive and well. </w:t>
      </w:r>
    </w:p>
    <w:p w14:paraId="13BBD09F" w14:textId="77777777" w:rsidR="008375CE" w:rsidRPr="00093393" w:rsidRDefault="008375CE" w:rsidP="007228AE">
      <w:pPr>
        <w:spacing w:line="480" w:lineRule="auto"/>
        <w:contextualSpacing/>
      </w:pPr>
    </w:p>
    <w:p w14:paraId="273F190A" w14:textId="77777777" w:rsidR="003A59B1" w:rsidRPr="00093393" w:rsidRDefault="003A59B1" w:rsidP="001820F5">
      <w:pPr>
        <w:spacing w:line="480" w:lineRule="auto"/>
        <w:contextualSpacing/>
        <w:jc w:val="center"/>
        <w:rPr>
          <w:b/>
        </w:rPr>
      </w:pPr>
      <w:r w:rsidRPr="00093393">
        <w:rPr>
          <w:b/>
        </w:rPr>
        <w:t>Limitations and Further Research</w:t>
      </w:r>
    </w:p>
    <w:p w14:paraId="3AB04DBB" w14:textId="77777777" w:rsidR="003A59B1" w:rsidRPr="00093393" w:rsidRDefault="003A59B1" w:rsidP="007228AE">
      <w:pPr>
        <w:spacing w:line="480" w:lineRule="auto"/>
        <w:ind w:firstLine="720"/>
        <w:contextualSpacing/>
      </w:pPr>
      <w:r w:rsidRPr="00093393">
        <w:t xml:space="preserve">We advocate the need for further research that looks at situations in which sponsors overcome the obstacle of denigrating audiences. For instance, what happens when brands decide to sponsor events, sports personalities and/or teams in foreign countries? Do international consumers respond differently to these sponsors? It would also be useful to test the generalizability of the results found here to other areas of marketing and sponsorship research. For example, </w:t>
      </w:r>
      <w:r w:rsidRPr="00093393">
        <w:rPr>
          <w:i/>
        </w:rPr>
        <w:t>schadenfreude</w:t>
      </w:r>
      <w:r w:rsidRPr="00093393">
        <w:t xml:space="preserve"> has been shown to </w:t>
      </w:r>
      <w:r w:rsidR="008375CE" w:rsidRPr="00093393">
        <w:t>drive</w:t>
      </w:r>
      <w:r w:rsidRPr="00093393">
        <w:t xml:space="preserve"> less desirable </w:t>
      </w:r>
      <w:r w:rsidR="008375CE" w:rsidRPr="00093393">
        <w:t>human behaviour</w:t>
      </w:r>
      <w:r w:rsidRPr="00093393">
        <w:t xml:space="preserve"> in a variety of contexts </w:t>
      </w:r>
      <w:r w:rsidRPr="00093393">
        <w:rPr>
          <w:noProof/>
        </w:rPr>
        <w:t>(Ouwerkerk &amp; Van Dijk, 2014)</w:t>
      </w:r>
      <w:r w:rsidRPr="00093393">
        <w:t xml:space="preserve">. It would be interesting to see whether celebrity endorsements are effected in the same way as sports sponsorships, or whether cause related marketing activities result in denigrated responses when </w:t>
      </w:r>
      <w:r w:rsidR="008375CE" w:rsidRPr="00093393">
        <w:t>a particular group dislikes one faction of the partnership</w:t>
      </w:r>
      <w:r w:rsidRPr="00093393">
        <w:t xml:space="preserve">.  </w:t>
      </w:r>
    </w:p>
    <w:p w14:paraId="18A2C226" w14:textId="77777777" w:rsidR="003A59B1" w:rsidRPr="00E5092A" w:rsidRDefault="003A59B1" w:rsidP="007228AE">
      <w:pPr>
        <w:spacing w:line="480" w:lineRule="auto"/>
        <w:contextualSpacing/>
      </w:pPr>
      <w:r w:rsidRPr="00093393">
        <w:tab/>
        <w:t xml:space="preserve">We acknowledge, as one of the limitations of this study, the fact that </w:t>
      </w:r>
      <w:r w:rsidRPr="00093393">
        <w:rPr>
          <w:i/>
        </w:rPr>
        <w:t>prior attitude</w:t>
      </w:r>
      <w:r w:rsidRPr="00093393">
        <w:t xml:space="preserve"> was measured retrospectively – by asking respondents to think back to their pre-sponsorship attitude to the brand. This approach followed </w:t>
      </w:r>
      <w:r w:rsidRPr="00093393">
        <w:rPr>
          <w:noProof/>
        </w:rPr>
        <w:t>Olson (2010), who, like us,</w:t>
      </w:r>
      <w:r w:rsidRPr="00093393">
        <w:t xml:space="preserve"> justifies this decision on the need for realistic, rather than fictional, stimuli in sponsorship research. Given the secretive and fast moving nature of high profile sponsorship deals it is unlikely that measuring attitude to </w:t>
      </w:r>
      <w:r w:rsidR="008375CE" w:rsidRPr="00093393">
        <w:t xml:space="preserve">specific </w:t>
      </w:r>
      <w:r w:rsidRPr="00093393">
        <w:t xml:space="preserve">brands, </w:t>
      </w:r>
      <w:r w:rsidR="008375CE" w:rsidRPr="00093393">
        <w:t xml:space="preserve">at least </w:t>
      </w:r>
      <w:r w:rsidRPr="00093393">
        <w:t xml:space="preserve">by independent researchers, prior to any sponsorship arrangement being publically announced would be possible; however, future research with </w:t>
      </w:r>
      <w:r w:rsidR="008375CE" w:rsidRPr="00093393">
        <w:t>appropriate</w:t>
      </w:r>
      <w:r w:rsidRPr="00093393">
        <w:t xml:space="preserve"> access would undoubtedly be of value. </w:t>
      </w:r>
      <w:r w:rsidR="003B340C">
        <w:t xml:space="preserve">Likewise, </w:t>
      </w:r>
      <w:r w:rsidR="005F3BCD">
        <w:t>h</w:t>
      </w:r>
      <w:r w:rsidR="00E5092A">
        <w:t xml:space="preserve">ere, the variable </w:t>
      </w:r>
      <w:r w:rsidR="00E5092A">
        <w:rPr>
          <w:i/>
        </w:rPr>
        <w:t>interest</w:t>
      </w:r>
      <w:r w:rsidR="00E5092A">
        <w:t xml:space="preserve"> captures how rival fans rate their own awareness, rather than</w:t>
      </w:r>
      <w:r w:rsidR="00716136">
        <w:t xml:space="preserve"> testing it via more common measures of recall and recognition. </w:t>
      </w:r>
      <w:r w:rsidR="005F3BCD">
        <w:t xml:space="preserve">More recent research has shown that even when recall and recognition is low, sponsor brands may still be part of consumers’ consideration set (Herrmann et al. 2011), but it isn’t known how this manifests when the sponsor is associated with the out-group. If </w:t>
      </w:r>
      <w:r w:rsidR="000B10F2">
        <w:t>recall and recognition</w:t>
      </w:r>
      <w:r w:rsidR="005F3BCD">
        <w:t xml:space="preserve"> </w:t>
      </w:r>
      <w:r w:rsidR="000B10F2">
        <w:t>of the rival’s sponsor is lower it would be interesting to see if any differential effect on consideration set exists between this context and when the sponsor is being evaluated by an in-group.</w:t>
      </w:r>
    </w:p>
    <w:p w14:paraId="36FEDCA9" w14:textId="77777777" w:rsidR="003A59B1" w:rsidRPr="00093393" w:rsidRDefault="003A59B1" w:rsidP="007228AE">
      <w:pPr>
        <w:spacing w:line="480" w:lineRule="auto"/>
        <w:ind w:firstLine="720"/>
        <w:contextualSpacing/>
      </w:pPr>
      <w:r w:rsidRPr="00093393">
        <w:t xml:space="preserve">Respondents in this study were recruited using convenience sampling, which can work to reduce the external validity of the research. This was a necessary decision given the fact that football fans of specific clubs can live in a variety of locations across the world, including in different cities within the same country. We were also careful not to choose a sampling procedure that would inherently cause skewness across the </w:t>
      </w:r>
      <w:r w:rsidRPr="00093393">
        <w:rPr>
          <w:i/>
        </w:rPr>
        <w:t>fan identification</w:t>
      </w:r>
      <w:r w:rsidRPr="00093393">
        <w:t xml:space="preserve"> and </w:t>
      </w:r>
      <w:r w:rsidRPr="00093393">
        <w:rPr>
          <w:i/>
        </w:rPr>
        <w:t>schadenfreude</w:t>
      </w:r>
      <w:r w:rsidRPr="00093393">
        <w:t xml:space="preserve"> measures. This objective was achieved since the distribution of scores across each of the study’s variables was approximately normally, suggesting a </w:t>
      </w:r>
      <w:r w:rsidR="008375CE" w:rsidRPr="00093393">
        <w:t>varied profile</w:t>
      </w:r>
      <w:r w:rsidRPr="00093393">
        <w:t xml:space="preserve"> of respondents took part in the study. </w:t>
      </w:r>
    </w:p>
    <w:p w14:paraId="6A64035A" w14:textId="77777777" w:rsidR="00ED7759" w:rsidRPr="00A914C5" w:rsidRDefault="003A59B1" w:rsidP="00A914C5">
      <w:pPr>
        <w:spacing w:line="480" w:lineRule="auto"/>
        <w:ind w:firstLine="720"/>
        <w:contextualSpacing/>
      </w:pPr>
      <w:r w:rsidRPr="00093393">
        <w:t xml:space="preserve">We are unable to account for the effect of past usage of either brand. Whilst we deduce seven cases of prior brand use, we cannot formally control for its influence in each of the models. Finally, it is worth highlighting that one of the control variables in the model, </w:t>
      </w:r>
      <w:r w:rsidRPr="00093393">
        <w:rPr>
          <w:i/>
        </w:rPr>
        <w:t>age</w:t>
      </w:r>
      <w:r w:rsidRPr="00093393">
        <w:t xml:space="preserve">, was found to have a negative </w:t>
      </w:r>
      <w:r w:rsidRPr="00093393">
        <w:rPr>
          <w:i/>
        </w:rPr>
        <w:t>direct</w:t>
      </w:r>
      <w:r w:rsidRPr="00093393">
        <w:t xml:space="preserve"> </w:t>
      </w:r>
      <w:r w:rsidRPr="00093393">
        <w:rPr>
          <w:i/>
        </w:rPr>
        <w:t>effect</w:t>
      </w:r>
      <w:r w:rsidRPr="00093393">
        <w:t xml:space="preserve"> on favourability. This would suggest certain forms of denigration increase as a consequence of age. Whilst we do not explore this issue further here, </w:t>
      </w:r>
      <w:r w:rsidR="008375CE" w:rsidRPr="00093393">
        <w:t>exploring the issue of</w:t>
      </w:r>
      <w:r w:rsidRPr="00093393">
        <w:t xml:space="preserve"> heterogeneity in sponsorship responses (in-group and out-group) would be a welcome addition to sports marketing theory</w:t>
      </w:r>
      <w:r w:rsidR="008375CE" w:rsidRPr="00093393">
        <w:t>, but to date remains poorly understood</w:t>
      </w:r>
      <w:r w:rsidRPr="00093393">
        <w:t xml:space="preserve">. </w:t>
      </w:r>
    </w:p>
    <w:p w14:paraId="19E18A3C" w14:textId="77777777" w:rsidR="002547A5" w:rsidRDefault="002547A5" w:rsidP="0057223A">
      <w:pPr>
        <w:spacing w:line="480" w:lineRule="auto"/>
        <w:ind w:left="720" w:hanging="720"/>
        <w:contextualSpacing/>
        <w:jc w:val="center"/>
      </w:pPr>
    </w:p>
    <w:p w14:paraId="7C80E0E8" w14:textId="77777777" w:rsidR="002547A5" w:rsidRDefault="002547A5" w:rsidP="0057223A">
      <w:pPr>
        <w:spacing w:line="480" w:lineRule="auto"/>
        <w:ind w:left="720" w:hanging="720"/>
        <w:contextualSpacing/>
        <w:jc w:val="center"/>
      </w:pPr>
    </w:p>
    <w:p w14:paraId="77411E90" w14:textId="77777777" w:rsidR="002547A5" w:rsidRDefault="002547A5" w:rsidP="0057223A">
      <w:pPr>
        <w:spacing w:line="480" w:lineRule="auto"/>
        <w:ind w:left="720" w:hanging="720"/>
        <w:contextualSpacing/>
        <w:jc w:val="center"/>
      </w:pPr>
    </w:p>
    <w:p w14:paraId="183E64F0" w14:textId="77777777" w:rsidR="002547A5" w:rsidRDefault="002547A5" w:rsidP="0057223A">
      <w:pPr>
        <w:spacing w:line="480" w:lineRule="auto"/>
        <w:ind w:left="720" w:hanging="720"/>
        <w:contextualSpacing/>
        <w:jc w:val="center"/>
      </w:pPr>
    </w:p>
    <w:p w14:paraId="2CB310F2" w14:textId="77777777" w:rsidR="002547A5" w:rsidRDefault="002547A5" w:rsidP="0057223A">
      <w:pPr>
        <w:spacing w:line="480" w:lineRule="auto"/>
        <w:ind w:left="720" w:hanging="720"/>
        <w:contextualSpacing/>
        <w:jc w:val="center"/>
      </w:pPr>
    </w:p>
    <w:p w14:paraId="6C9DF1DF" w14:textId="77777777" w:rsidR="002547A5" w:rsidRDefault="002547A5" w:rsidP="0057223A">
      <w:pPr>
        <w:spacing w:line="480" w:lineRule="auto"/>
        <w:ind w:left="720" w:hanging="720"/>
        <w:contextualSpacing/>
        <w:jc w:val="center"/>
      </w:pPr>
    </w:p>
    <w:p w14:paraId="0254EFAD" w14:textId="77777777" w:rsidR="002547A5" w:rsidRDefault="002547A5" w:rsidP="0057223A">
      <w:pPr>
        <w:spacing w:line="480" w:lineRule="auto"/>
        <w:ind w:left="720" w:hanging="720"/>
        <w:contextualSpacing/>
        <w:jc w:val="center"/>
      </w:pPr>
    </w:p>
    <w:p w14:paraId="0F7B7679" w14:textId="77777777" w:rsidR="002547A5" w:rsidRDefault="002547A5" w:rsidP="0057223A">
      <w:pPr>
        <w:spacing w:line="480" w:lineRule="auto"/>
        <w:ind w:left="720" w:hanging="720"/>
        <w:contextualSpacing/>
        <w:jc w:val="center"/>
      </w:pPr>
    </w:p>
    <w:p w14:paraId="0E7CC366" w14:textId="77777777" w:rsidR="002547A5" w:rsidRDefault="002547A5" w:rsidP="0057223A">
      <w:pPr>
        <w:spacing w:line="480" w:lineRule="auto"/>
        <w:ind w:left="720" w:hanging="720"/>
        <w:contextualSpacing/>
        <w:jc w:val="center"/>
      </w:pPr>
    </w:p>
    <w:p w14:paraId="6360D673" w14:textId="77777777" w:rsidR="002547A5" w:rsidRDefault="002547A5" w:rsidP="0057223A">
      <w:pPr>
        <w:spacing w:line="480" w:lineRule="auto"/>
        <w:ind w:left="720" w:hanging="720"/>
        <w:contextualSpacing/>
        <w:jc w:val="center"/>
      </w:pPr>
    </w:p>
    <w:p w14:paraId="150FF50A" w14:textId="77777777" w:rsidR="002547A5" w:rsidRDefault="002547A5" w:rsidP="002547A5">
      <w:pPr>
        <w:spacing w:line="480" w:lineRule="auto"/>
        <w:ind w:left="720" w:hanging="720"/>
        <w:contextualSpacing/>
        <w:sectPr w:rsidR="002547A5" w:rsidSect="00F125A5">
          <w:headerReference w:type="default" r:id="rId10"/>
          <w:pgSz w:w="11900" w:h="16840"/>
          <w:pgMar w:top="1440" w:right="1800" w:bottom="1440" w:left="1800" w:header="708" w:footer="708" w:gutter="0"/>
          <w:cols w:space="708"/>
          <w:docGrid w:linePitch="360"/>
        </w:sectPr>
      </w:pPr>
    </w:p>
    <w:p w14:paraId="20382C65" w14:textId="77777777" w:rsidR="002547A5" w:rsidRDefault="002547A5" w:rsidP="002547A5">
      <w:pPr>
        <w:spacing w:line="480" w:lineRule="auto"/>
        <w:contextualSpacing/>
      </w:pPr>
    </w:p>
    <w:p w14:paraId="260BD52B" w14:textId="77777777" w:rsidR="00AE4BB7" w:rsidRPr="0057223A" w:rsidRDefault="00370C7A" w:rsidP="0057223A">
      <w:pPr>
        <w:spacing w:line="480" w:lineRule="auto"/>
        <w:ind w:left="720" w:hanging="720"/>
        <w:contextualSpacing/>
        <w:jc w:val="center"/>
      </w:pPr>
      <w:r w:rsidRPr="007228AE">
        <w:t>References</w:t>
      </w:r>
    </w:p>
    <w:p w14:paraId="2EFD881F"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Aiken, L. S., &amp; West, S. G. (1991). </w:t>
      </w:r>
      <w:r w:rsidRPr="00093393">
        <w:rPr>
          <w:rFonts w:eastAsiaTheme="minorEastAsia"/>
          <w:i/>
          <w:noProof/>
          <w:lang w:eastAsia="zh-CN"/>
        </w:rPr>
        <w:t>Multiple regression: Testing and interpreting interactions</w:t>
      </w:r>
      <w:r w:rsidRPr="00093393">
        <w:rPr>
          <w:rFonts w:eastAsiaTheme="minorEastAsia"/>
          <w:noProof/>
          <w:lang w:eastAsia="zh-CN"/>
        </w:rPr>
        <w:t>. London: Sage Publications.</w:t>
      </w:r>
    </w:p>
    <w:p w14:paraId="4F5BDB43"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Allison, P. D. (2001). </w:t>
      </w:r>
      <w:r w:rsidRPr="00093393">
        <w:rPr>
          <w:rFonts w:eastAsiaTheme="minorEastAsia"/>
          <w:i/>
          <w:noProof/>
          <w:lang w:eastAsia="zh-CN"/>
        </w:rPr>
        <w:t>Missing Data</w:t>
      </w:r>
      <w:r w:rsidRPr="00093393">
        <w:rPr>
          <w:rFonts w:eastAsiaTheme="minorEastAsia"/>
          <w:noProof/>
          <w:lang w:eastAsia="zh-CN"/>
        </w:rPr>
        <w:t>. London: Sage.</w:t>
      </w:r>
    </w:p>
    <w:p w14:paraId="11F7768E"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Anderson, J. C., &amp; Gerbing, D. W. (1988). Structural equation modeling in practice: A review and recommended two-step approach. </w:t>
      </w:r>
      <w:r w:rsidRPr="00093393">
        <w:rPr>
          <w:rFonts w:eastAsiaTheme="minorEastAsia"/>
          <w:i/>
          <w:noProof/>
          <w:lang w:eastAsia="zh-CN"/>
        </w:rPr>
        <w:t>Psychological Bulletin, 103</w:t>
      </w:r>
      <w:r w:rsidRPr="00093393">
        <w:rPr>
          <w:rFonts w:eastAsiaTheme="minorEastAsia"/>
          <w:noProof/>
          <w:lang w:eastAsia="zh-CN"/>
        </w:rPr>
        <w:t>(3), 411-423. doi: 10.1037/0033-2909.103.3.411</w:t>
      </w:r>
      <w:r w:rsidR="00554813">
        <w:rPr>
          <w:rFonts w:eastAsiaTheme="minorEastAsia"/>
          <w:noProof/>
          <w:lang w:eastAsia="zh-CN"/>
        </w:rPr>
        <w:t>.</w:t>
      </w:r>
    </w:p>
    <w:p w14:paraId="5D8BD790"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Bagozzi, R. P., &amp; Yi, Y. (2012). Specification, evaluation, and interpretation of structural equation models. </w:t>
      </w:r>
      <w:r w:rsidRPr="00093393">
        <w:rPr>
          <w:rFonts w:eastAsiaTheme="minorEastAsia"/>
          <w:i/>
          <w:noProof/>
          <w:lang w:eastAsia="zh-CN"/>
        </w:rPr>
        <w:t>Journal of the Academy of Marketing Science, 40</w:t>
      </w:r>
      <w:r w:rsidRPr="00093393">
        <w:rPr>
          <w:rFonts w:eastAsiaTheme="minorEastAsia"/>
          <w:noProof/>
          <w:lang w:eastAsia="zh-CN"/>
        </w:rPr>
        <w:t>(1), 8-34. doi: 10.1007/s11747-011-0278-x</w:t>
      </w:r>
      <w:r w:rsidR="00554813">
        <w:rPr>
          <w:rFonts w:eastAsiaTheme="minorEastAsia"/>
          <w:noProof/>
          <w:lang w:eastAsia="zh-CN"/>
        </w:rPr>
        <w:t>.</w:t>
      </w:r>
    </w:p>
    <w:p w14:paraId="58D98F12" w14:textId="77777777" w:rsidR="00AE4BB7"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Bauer, H. H., Stokburger-Sauer, N. E., &amp; Exler, S. (2008). Brand image and fan loyalty in professional team sport: A refined model and empirical assessment. </w:t>
      </w:r>
      <w:r w:rsidRPr="00093393">
        <w:rPr>
          <w:rFonts w:eastAsiaTheme="minorEastAsia"/>
          <w:i/>
          <w:noProof/>
          <w:lang w:eastAsia="zh-CN"/>
        </w:rPr>
        <w:t>Journal of Sport Management, 22</w:t>
      </w:r>
      <w:r w:rsidRPr="00093393">
        <w:rPr>
          <w:rFonts w:eastAsiaTheme="minorEastAsia"/>
          <w:noProof/>
          <w:lang w:eastAsia="zh-CN"/>
        </w:rPr>
        <w:t>(2), 205-226</w:t>
      </w:r>
      <w:r w:rsidR="00554813">
        <w:rPr>
          <w:rFonts w:eastAsiaTheme="minorEastAsia"/>
          <w:noProof/>
          <w:lang w:eastAsia="zh-CN"/>
        </w:rPr>
        <w:t>.</w:t>
      </w:r>
    </w:p>
    <w:p w14:paraId="2D5284A0" w14:textId="77777777" w:rsidR="00024854" w:rsidRPr="006B0C5B" w:rsidRDefault="00024854" w:rsidP="007228AE">
      <w:pPr>
        <w:pStyle w:val="Heading1"/>
        <w:shd w:val="clear" w:color="auto" w:fill="FFFFFF"/>
        <w:spacing w:before="0" w:line="480" w:lineRule="auto"/>
        <w:ind w:left="709" w:hanging="709"/>
        <w:contextualSpacing/>
        <w:textAlignment w:val="baseline"/>
        <w:rPr>
          <w:rFonts w:ascii="Times New Roman" w:eastAsia="Times New Roman" w:hAnsi="Times New Roman" w:cs="Times New Roman"/>
          <w:b w:val="0"/>
          <w:color w:val="auto"/>
          <w:sz w:val="24"/>
          <w:szCs w:val="24"/>
        </w:rPr>
      </w:pPr>
      <w:r w:rsidRPr="00024854">
        <w:rPr>
          <w:rFonts w:ascii="Times New Roman" w:eastAsiaTheme="minorEastAsia" w:hAnsi="Times New Roman" w:cs="Times New Roman"/>
          <w:b w:val="0"/>
          <w:noProof/>
          <w:color w:val="auto"/>
          <w:sz w:val="24"/>
          <w:szCs w:val="24"/>
        </w:rPr>
        <w:t>BBC (2015)</w:t>
      </w:r>
      <w:r>
        <w:rPr>
          <w:rFonts w:ascii="Times New Roman" w:eastAsiaTheme="minorEastAsia" w:hAnsi="Times New Roman" w:cs="Times New Roman"/>
          <w:b w:val="0"/>
          <w:noProof/>
          <w:color w:val="auto"/>
          <w:sz w:val="24"/>
          <w:szCs w:val="24"/>
        </w:rPr>
        <w:t>.</w:t>
      </w:r>
      <w:r w:rsidRPr="00024854">
        <w:rPr>
          <w:rFonts w:ascii="Times New Roman" w:eastAsiaTheme="minorEastAsia" w:hAnsi="Times New Roman" w:cs="Times New Roman"/>
          <w:b w:val="0"/>
          <w:noProof/>
          <w:color w:val="auto"/>
          <w:sz w:val="24"/>
          <w:szCs w:val="24"/>
        </w:rPr>
        <w:t xml:space="preserve"> </w:t>
      </w:r>
      <w:r w:rsidRPr="00024854">
        <w:rPr>
          <w:rFonts w:ascii="Times New Roman" w:eastAsia="Times New Roman" w:hAnsi="Times New Roman" w:cs="Times New Roman"/>
          <w:b w:val="0"/>
          <w:color w:val="auto"/>
          <w:sz w:val="24"/>
          <w:szCs w:val="24"/>
        </w:rPr>
        <w:t>Spinnaker Tower rebranded with name of sponsor Emirates</w:t>
      </w:r>
      <w:r>
        <w:rPr>
          <w:rFonts w:ascii="Times New Roman" w:eastAsia="Times New Roman" w:hAnsi="Times New Roman" w:cs="Times New Roman"/>
          <w:b w:val="0"/>
          <w:color w:val="auto"/>
          <w:sz w:val="24"/>
          <w:szCs w:val="24"/>
        </w:rPr>
        <w:t xml:space="preserve">. </w:t>
      </w:r>
      <w:hyperlink r:id="rId11" w:history="1">
        <w:r w:rsidRPr="00024854">
          <w:rPr>
            <w:rStyle w:val="Hyperlink"/>
            <w:rFonts w:ascii="Times New Roman" w:eastAsia="Times New Roman" w:hAnsi="Times New Roman" w:cs="Times New Roman"/>
            <w:b w:val="0"/>
            <w:color w:val="auto"/>
            <w:sz w:val="24"/>
            <w:szCs w:val="24"/>
          </w:rPr>
          <w:t>http://www.bbc.co.uk/news/uk-england-hampshire-33010285</w:t>
        </w:r>
      </w:hyperlink>
      <w:r w:rsidRPr="00024854">
        <w:rPr>
          <w:rFonts w:ascii="Times New Roman" w:eastAsia="Times New Roman" w:hAnsi="Times New Roman" w:cs="Times New Roman"/>
          <w:b w:val="0"/>
          <w:color w:val="auto"/>
          <w:sz w:val="24"/>
          <w:szCs w:val="24"/>
        </w:rPr>
        <w:t>.</w:t>
      </w:r>
      <w:r>
        <w:rPr>
          <w:rFonts w:ascii="Times New Roman" w:eastAsia="Times New Roman" w:hAnsi="Times New Roman" w:cs="Times New Roman"/>
          <w:b w:val="0"/>
          <w:color w:val="auto"/>
          <w:sz w:val="24"/>
          <w:szCs w:val="24"/>
        </w:rPr>
        <w:t xml:space="preserve"> Accessed: 26th </w:t>
      </w:r>
      <w:r w:rsidRPr="006B0C5B">
        <w:rPr>
          <w:rFonts w:ascii="Times New Roman" w:eastAsia="Times New Roman" w:hAnsi="Times New Roman" w:cs="Times New Roman"/>
          <w:b w:val="0"/>
          <w:color w:val="auto"/>
          <w:sz w:val="24"/>
          <w:szCs w:val="24"/>
        </w:rPr>
        <w:t>November 2015.</w:t>
      </w:r>
    </w:p>
    <w:p w14:paraId="51B6B4DB" w14:textId="77777777" w:rsidR="003E1E77" w:rsidRPr="006B0C5B" w:rsidRDefault="003E1E77" w:rsidP="007228AE">
      <w:pPr>
        <w:spacing w:line="480" w:lineRule="auto"/>
        <w:ind w:left="567" w:hanging="567"/>
        <w:contextualSpacing/>
        <w:rPr>
          <w:rFonts w:eastAsia="Times New Roman"/>
        </w:rPr>
      </w:pPr>
      <w:r w:rsidRPr="006B0C5B">
        <w:rPr>
          <w:rFonts w:eastAsiaTheme="minorEastAsia"/>
          <w:bCs/>
          <w:noProof/>
          <w:lang w:eastAsia="zh-CN"/>
        </w:rPr>
        <w:t>Bee, C.</w:t>
      </w:r>
      <w:r w:rsidRPr="006B0C5B">
        <w:t xml:space="preserve"> and Dalakas, V. (2015). Rivalries and sponsor affiliation: Examining the effects of social identity and argument strength on responses to sponsorship-related advertising messages. </w:t>
      </w:r>
      <w:r w:rsidRPr="006B0C5B">
        <w:rPr>
          <w:i/>
        </w:rPr>
        <w:t>Journal of Marketing Communications, 21</w:t>
      </w:r>
      <w:r w:rsidRPr="006B0C5B">
        <w:t>(6), 408-424.</w:t>
      </w:r>
      <w:r w:rsidR="006B0C5B" w:rsidRPr="006B0C5B">
        <w:t xml:space="preserve"> Doi: </w:t>
      </w:r>
      <w:r w:rsidR="006B0C5B" w:rsidRPr="006B0C5B">
        <w:rPr>
          <w:rFonts w:eastAsia="Times New Roman"/>
          <w:color w:val="000000"/>
        </w:rPr>
        <w:t>13527266.2013.828768</w:t>
      </w:r>
      <w:r w:rsidR="00554813">
        <w:rPr>
          <w:rFonts w:eastAsia="Times New Roman"/>
          <w:color w:val="000000"/>
        </w:rPr>
        <w:t>.</w:t>
      </w:r>
    </w:p>
    <w:p w14:paraId="69452161"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Bentler, P. M. (1995). </w:t>
      </w:r>
      <w:r w:rsidRPr="00093393">
        <w:rPr>
          <w:rFonts w:eastAsiaTheme="minorEastAsia"/>
          <w:i/>
          <w:noProof/>
          <w:lang w:eastAsia="zh-CN"/>
        </w:rPr>
        <w:t>EQS Structural Equations Program Manual</w:t>
      </w:r>
      <w:r w:rsidRPr="00093393">
        <w:rPr>
          <w:rFonts w:eastAsiaTheme="minorEastAsia"/>
          <w:noProof/>
          <w:lang w:eastAsia="zh-CN"/>
        </w:rPr>
        <w:t>. Encino, CA: Multivariate Software.</w:t>
      </w:r>
    </w:p>
    <w:p w14:paraId="1C1E6EB1"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Bergkvist, L. (2012). The flipside of the sponsorship coin: do you still buy the beer when the brewer underwrites a rival team? </w:t>
      </w:r>
      <w:r w:rsidRPr="00093393">
        <w:rPr>
          <w:rFonts w:eastAsiaTheme="minorEastAsia"/>
          <w:i/>
          <w:noProof/>
          <w:lang w:eastAsia="zh-CN"/>
        </w:rPr>
        <w:t>Journal of Advertising Research, 52</w:t>
      </w:r>
      <w:r w:rsidRPr="00093393">
        <w:rPr>
          <w:rFonts w:eastAsiaTheme="minorEastAsia"/>
          <w:noProof/>
          <w:lang w:eastAsia="zh-CN"/>
        </w:rPr>
        <w:t>(1), 65-73. doi: 10.2501/JAR-52-1-065-073</w:t>
      </w:r>
      <w:r w:rsidR="00554813">
        <w:rPr>
          <w:rFonts w:eastAsiaTheme="minorEastAsia"/>
          <w:noProof/>
          <w:lang w:eastAsia="zh-CN"/>
        </w:rPr>
        <w:t>.</w:t>
      </w:r>
    </w:p>
    <w:p w14:paraId="568937B8"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Borrows, B. (2014, 25th January). Schadenfreude is the dominant emotion for football fans,</w:t>
      </w:r>
      <w:r w:rsidRPr="00093393">
        <w:rPr>
          <w:rFonts w:eastAsiaTheme="minorEastAsia"/>
          <w:i/>
          <w:noProof/>
          <w:lang w:eastAsia="zh-CN"/>
        </w:rPr>
        <w:t xml:space="preserve"> The Telegraph</w:t>
      </w:r>
      <w:r w:rsidRPr="00093393">
        <w:rPr>
          <w:rFonts w:eastAsiaTheme="minorEastAsia"/>
          <w:noProof/>
          <w:lang w:eastAsia="zh-CN"/>
        </w:rPr>
        <w:t xml:space="preserve">. Retrieved from http://www.telegraph.co.uk/men/thinking-man/10595457/Schadenfreude-is-the-dominant-emotion-for-football-fans.html </w:t>
      </w:r>
    </w:p>
    <w:p w14:paraId="692B6941"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Chadwick, S., &amp; Thwaites, D. E. S. (2005). Managing sport sponsorship programs: lessons from a critical assessment of English soccer. </w:t>
      </w:r>
      <w:r w:rsidRPr="00093393">
        <w:rPr>
          <w:rFonts w:eastAsiaTheme="minorEastAsia"/>
          <w:i/>
          <w:noProof/>
          <w:lang w:eastAsia="zh-CN"/>
        </w:rPr>
        <w:t>Journal of Advertising Research, 45</w:t>
      </w:r>
      <w:r w:rsidRPr="00093393">
        <w:rPr>
          <w:rFonts w:eastAsiaTheme="minorEastAsia"/>
          <w:noProof/>
          <w:lang w:eastAsia="zh-CN"/>
        </w:rPr>
        <w:t>(03), 328-338. doi: 10.1017/S0021849905050312</w:t>
      </w:r>
      <w:r w:rsidR="00554813">
        <w:rPr>
          <w:rFonts w:eastAsiaTheme="minorEastAsia"/>
          <w:noProof/>
          <w:lang w:eastAsia="zh-CN"/>
        </w:rPr>
        <w:t>.</w:t>
      </w:r>
    </w:p>
    <w:p w14:paraId="4171D388" w14:textId="77777777" w:rsidR="00AE4BB7" w:rsidRPr="00445BA7" w:rsidRDefault="00AE4BB7" w:rsidP="007228AE">
      <w:pPr>
        <w:spacing w:after="0" w:line="480" w:lineRule="auto"/>
        <w:ind w:left="720" w:hanging="720"/>
        <w:contextualSpacing/>
        <w:rPr>
          <w:rFonts w:eastAsiaTheme="minorEastAsia"/>
          <w:noProof/>
          <w:lang w:eastAsia="zh-CN"/>
        </w:rPr>
      </w:pPr>
      <w:r w:rsidRPr="00445BA7">
        <w:rPr>
          <w:rFonts w:eastAsiaTheme="minorEastAsia"/>
          <w:noProof/>
          <w:lang w:eastAsia="zh-CN"/>
        </w:rPr>
        <w:t xml:space="preserve">Chronicle Live (2009) Honey monster may be a secret Sunderland fan. </w:t>
      </w:r>
      <w:hyperlink r:id="rId12" w:history="1">
        <w:r w:rsidRPr="00445BA7">
          <w:rPr>
            <w:rStyle w:val="Hyperlink"/>
            <w:rFonts w:eastAsiaTheme="minorEastAsia"/>
            <w:noProof/>
            <w:color w:val="auto"/>
            <w:lang w:eastAsia="zh-CN"/>
          </w:rPr>
          <w:t>http://www.chroniclelive.co.uk/news/north-east-news/honey-monster-secret-sunderland-fan-1450393</w:t>
        </w:r>
      </w:hyperlink>
      <w:r w:rsidRPr="00445BA7">
        <w:rPr>
          <w:rFonts w:eastAsiaTheme="minorEastAsia"/>
          <w:noProof/>
          <w:lang w:eastAsia="zh-CN"/>
        </w:rPr>
        <w:t>. Accessed: 18</w:t>
      </w:r>
      <w:r w:rsidRPr="00445BA7">
        <w:rPr>
          <w:rFonts w:eastAsiaTheme="minorEastAsia"/>
          <w:noProof/>
          <w:vertAlign w:val="superscript"/>
          <w:lang w:eastAsia="zh-CN"/>
        </w:rPr>
        <w:t>th</w:t>
      </w:r>
      <w:r w:rsidRPr="00445BA7">
        <w:rPr>
          <w:rFonts w:eastAsiaTheme="minorEastAsia"/>
          <w:noProof/>
          <w:lang w:eastAsia="zh-CN"/>
        </w:rPr>
        <w:t xml:space="preserve"> November 2015.</w:t>
      </w:r>
    </w:p>
    <w:p w14:paraId="46CCD7FB"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Cikara, M., &amp; Fiske, S. T. (2012). Stereotypes and schadenfreude: affective and physiological markers of pleasure at outgroup misfortunes. </w:t>
      </w:r>
      <w:r w:rsidR="00554813">
        <w:rPr>
          <w:rFonts w:eastAsiaTheme="minorEastAsia"/>
          <w:i/>
          <w:noProof/>
          <w:lang w:eastAsia="zh-CN"/>
        </w:rPr>
        <w:t>Social Psych</w:t>
      </w:r>
      <w:r w:rsidRPr="00093393">
        <w:rPr>
          <w:rFonts w:eastAsiaTheme="minorEastAsia"/>
          <w:i/>
          <w:noProof/>
          <w:lang w:eastAsia="zh-CN"/>
        </w:rPr>
        <w:t>ological and Personality Science, 3</w:t>
      </w:r>
      <w:r w:rsidRPr="00093393">
        <w:rPr>
          <w:rFonts w:eastAsiaTheme="minorEastAsia"/>
          <w:noProof/>
          <w:lang w:eastAsia="zh-CN"/>
        </w:rPr>
        <w:t>(1), 63-71. doi: 10.1177/1948550611409245</w:t>
      </w:r>
      <w:r w:rsidR="00554813">
        <w:rPr>
          <w:rFonts w:eastAsiaTheme="minorEastAsia"/>
          <w:noProof/>
          <w:lang w:eastAsia="zh-CN"/>
        </w:rPr>
        <w:t>.</w:t>
      </w:r>
    </w:p>
    <w:p w14:paraId="3B868E47"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Cornwell, T. B. (2008). State of the art and science in sponsorship-linked marketing. </w:t>
      </w:r>
      <w:r w:rsidRPr="00093393">
        <w:rPr>
          <w:rFonts w:eastAsiaTheme="minorEastAsia"/>
          <w:i/>
          <w:noProof/>
          <w:lang w:eastAsia="zh-CN"/>
        </w:rPr>
        <w:t>Journal of Advertising, 37</w:t>
      </w:r>
      <w:r w:rsidRPr="00093393">
        <w:rPr>
          <w:rFonts w:eastAsiaTheme="minorEastAsia"/>
          <w:noProof/>
          <w:lang w:eastAsia="zh-CN"/>
        </w:rPr>
        <w:t>(3), 41-55. doi: 10.2753/Joa0091-3367370304</w:t>
      </w:r>
      <w:r w:rsidR="00554813">
        <w:rPr>
          <w:rFonts w:eastAsiaTheme="minorEastAsia"/>
          <w:noProof/>
          <w:lang w:eastAsia="zh-CN"/>
        </w:rPr>
        <w:t>.</w:t>
      </w:r>
    </w:p>
    <w:p w14:paraId="340D0852"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Cornwell, T. B., Humphreys, M. S., Maguire, A. M., Weeks, C. S., &amp; Tellegen, C. L. (2006). Sponsorship-linked marketing: The role of articulation in memory. </w:t>
      </w:r>
      <w:r w:rsidRPr="00093393">
        <w:rPr>
          <w:rFonts w:eastAsiaTheme="minorEastAsia"/>
          <w:i/>
          <w:noProof/>
          <w:lang w:eastAsia="zh-CN"/>
        </w:rPr>
        <w:t>Journal of Consumer Research, 33</w:t>
      </w:r>
      <w:r w:rsidRPr="00093393">
        <w:rPr>
          <w:rFonts w:eastAsiaTheme="minorEastAsia"/>
          <w:noProof/>
          <w:lang w:eastAsia="zh-CN"/>
        </w:rPr>
        <w:t>(3), 312-321. doi: 10.1086/508436</w:t>
      </w:r>
      <w:r w:rsidR="00554813">
        <w:rPr>
          <w:rFonts w:eastAsiaTheme="minorEastAsia"/>
          <w:noProof/>
          <w:lang w:eastAsia="zh-CN"/>
        </w:rPr>
        <w:t>.</w:t>
      </w:r>
    </w:p>
    <w:p w14:paraId="7304F30C"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Cornwell, T. B., Weeks, C. S., &amp; Roy, D. P. (2005). Sponsorship-linked marketing: opening the black box. </w:t>
      </w:r>
      <w:r w:rsidRPr="00093393">
        <w:rPr>
          <w:rFonts w:eastAsiaTheme="minorEastAsia"/>
          <w:i/>
          <w:noProof/>
          <w:lang w:eastAsia="zh-CN"/>
        </w:rPr>
        <w:t>Journal of Advertising, 34</w:t>
      </w:r>
      <w:r w:rsidRPr="00093393">
        <w:rPr>
          <w:rFonts w:eastAsiaTheme="minorEastAsia"/>
          <w:noProof/>
          <w:lang w:eastAsia="zh-CN"/>
        </w:rPr>
        <w:t>(2), 21-42. doi: 10.1080/00913367.2005.10639194</w:t>
      </w:r>
    </w:p>
    <w:p w14:paraId="1FED1B95"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Dalakas, V., &amp; Levin, A. M. (2005). The balance theory domino: How sponsorships may elicit negative consumer attitudes. </w:t>
      </w:r>
      <w:r w:rsidRPr="00093393">
        <w:rPr>
          <w:rFonts w:eastAsiaTheme="minorEastAsia"/>
          <w:i/>
          <w:noProof/>
          <w:lang w:eastAsia="zh-CN"/>
        </w:rPr>
        <w:t>Advances in Consumer Research, 32</w:t>
      </w:r>
      <w:r w:rsidRPr="00093393">
        <w:rPr>
          <w:rFonts w:eastAsiaTheme="minorEastAsia"/>
          <w:noProof/>
          <w:lang w:eastAsia="zh-CN"/>
        </w:rPr>
        <w:t>, 91-97</w:t>
      </w:r>
      <w:r w:rsidR="00554813">
        <w:rPr>
          <w:rFonts w:eastAsiaTheme="minorEastAsia"/>
          <w:noProof/>
          <w:lang w:eastAsia="zh-CN"/>
        </w:rPr>
        <w:t>.</w:t>
      </w:r>
    </w:p>
    <w:p w14:paraId="6647DF4B" w14:textId="77777777" w:rsidR="00AE4BB7"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Dalakas, V., &amp; Melancon, J. P. (2012). Fan identification, schadenfreude toward hated rivals, and the mediating effects of Impo</w:t>
      </w:r>
      <w:r w:rsidR="003E1E77">
        <w:rPr>
          <w:rFonts w:eastAsiaTheme="minorEastAsia"/>
          <w:noProof/>
          <w:lang w:eastAsia="zh-CN"/>
        </w:rPr>
        <w:t xml:space="preserve">rtance of Winning Index (IWIN). </w:t>
      </w:r>
      <w:r w:rsidRPr="00093393">
        <w:rPr>
          <w:rFonts w:eastAsiaTheme="minorEastAsia"/>
          <w:i/>
          <w:noProof/>
          <w:lang w:eastAsia="zh-CN"/>
        </w:rPr>
        <w:t>Journal of Services Marketing, 26</w:t>
      </w:r>
      <w:r w:rsidRPr="00093393">
        <w:rPr>
          <w:rFonts w:eastAsiaTheme="minorEastAsia"/>
          <w:noProof/>
          <w:lang w:eastAsia="zh-CN"/>
        </w:rPr>
        <w:t>(1), 51-59. doi: 10.1108/08876041211199724</w:t>
      </w:r>
    </w:p>
    <w:p w14:paraId="6E4E3AFA" w14:textId="77777777" w:rsidR="003E1E77" w:rsidRPr="006B0C5B" w:rsidRDefault="003E1E77" w:rsidP="007228AE">
      <w:pPr>
        <w:spacing w:line="480" w:lineRule="auto"/>
        <w:ind w:left="709" w:hanging="709"/>
        <w:contextualSpacing/>
        <w:rPr>
          <w:rFonts w:eastAsia="Times New Roman"/>
        </w:rPr>
      </w:pPr>
      <w:r w:rsidRPr="006B0C5B">
        <w:rPr>
          <w:rFonts w:eastAsiaTheme="minorEastAsia"/>
          <w:noProof/>
          <w:lang w:eastAsia="zh-CN"/>
        </w:rPr>
        <w:t xml:space="preserve">Davies, F., Veloutsou. A. and Costa, A. (2006) Investigating the influence of a joint sponsosrhip of rival teams on supporter attitudes and brand preferences. </w:t>
      </w:r>
      <w:r w:rsidRPr="006B0C5B">
        <w:rPr>
          <w:rFonts w:eastAsiaTheme="minorEastAsia"/>
          <w:i/>
          <w:noProof/>
          <w:lang w:eastAsia="zh-CN"/>
        </w:rPr>
        <w:t>Journal of Marketing Communications</w:t>
      </w:r>
      <w:r w:rsidRPr="006B0C5B">
        <w:rPr>
          <w:rFonts w:eastAsiaTheme="minorEastAsia"/>
          <w:noProof/>
          <w:lang w:eastAsia="zh-CN"/>
        </w:rPr>
        <w:t xml:space="preserve">, </w:t>
      </w:r>
      <w:r w:rsidRPr="006B0C5B">
        <w:rPr>
          <w:rFonts w:eastAsiaTheme="minorEastAsia"/>
          <w:i/>
          <w:noProof/>
          <w:lang w:eastAsia="zh-CN"/>
        </w:rPr>
        <w:t>12</w:t>
      </w:r>
      <w:r w:rsidRPr="006B0C5B">
        <w:rPr>
          <w:rFonts w:eastAsiaTheme="minorEastAsia"/>
          <w:noProof/>
          <w:lang w:eastAsia="zh-CN"/>
        </w:rPr>
        <w:t>(1), 31-48</w:t>
      </w:r>
      <w:r w:rsidR="006B0C5B" w:rsidRPr="006B0C5B">
        <w:rPr>
          <w:rFonts w:eastAsiaTheme="minorEastAsia"/>
          <w:noProof/>
          <w:lang w:eastAsia="zh-CN"/>
        </w:rPr>
        <w:t xml:space="preserve">. Doi: </w:t>
      </w:r>
      <w:r w:rsidR="006B0C5B" w:rsidRPr="006B0C5B">
        <w:rPr>
          <w:rFonts w:eastAsia="Times New Roman"/>
          <w:color w:val="000000"/>
        </w:rPr>
        <w:t>10.1080/13527260500264574</w:t>
      </w:r>
    </w:p>
    <w:p w14:paraId="4A3976E4"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Dean, D. H. (2002). Associating the corporation with a charitable event through sponsorship: Measuring the effects on corporate community relations. </w:t>
      </w:r>
      <w:r w:rsidRPr="00093393">
        <w:rPr>
          <w:rFonts w:eastAsiaTheme="minorEastAsia"/>
          <w:i/>
          <w:noProof/>
          <w:lang w:eastAsia="zh-CN"/>
        </w:rPr>
        <w:t>Journal of Advertising, 31</w:t>
      </w:r>
      <w:r w:rsidRPr="00093393">
        <w:rPr>
          <w:rFonts w:eastAsiaTheme="minorEastAsia"/>
          <w:noProof/>
          <w:lang w:eastAsia="zh-CN"/>
        </w:rPr>
        <w:t>(4), 77-87</w:t>
      </w:r>
      <w:r w:rsidR="00554813">
        <w:rPr>
          <w:rFonts w:eastAsiaTheme="minorEastAsia"/>
          <w:noProof/>
          <w:lang w:eastAsia="zh-CN"/>
        </w:rPr>
        <w:t>.</w:t>
      </w:r>
    </w:p>
    <w:p w14:paraId="1992DC3A"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Feldman, J. M., &amp; Lynch, J. G. (1988). Self-generated validity and other effects of measurement on belief, attitude, intention, and behavior. </w:t>
      </w:r>
      <w:r w:rsidRPr="00093393">
        <w:rPr>
          <w:rFonts w:eastAsiaTheme="minorEastAsia"/>
          <w:i/>
          <w:noProof/>
          <w:lang w:eastAsia="zh-CN"/>
        </w:rPr>
        <w:t>Journal of Applied Psychology, 73</w:t>
      </w:r>
      <w:r w:rsidRPr="00093393">
        <w:rPr>
          <w:rFonts w:eastAsiaTheme="minorEastAsia"/>
          <w:noProof/>
          <w:lang w:eastAsia="zh-CN"/>
        </w:rPr>
        <w:t>(3), 421-435</w:t>
      </w:r>
      <w:r w:rsidR="00554813">
        <w:rPr>
          <w:rFonts w:eastAsiaTheme="minorEastAsia"/>
          <w:noProof/>
          <w:lang w:eastAsia="zh-CN"/>
        </w:rPr>
        <w:t>.</w:t>
      </w:r>
    </w:p>
    <w:p w14:paraId="321756EB"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Fornell, C., &amp; Larcker, D. F. (1981). Evaluating structural equation models with unobservable variables and measurement error. </w:t>
      </w:r>
      <w:r w:rsidRPr="00093393">
        <w:rPr>
          <w:rFonts w:eastAsiaTheme="minorEastAsia"/>
          <w:i/>
          <w:noProof/>
          <w:lang w:eastAsia="zh-CN"/>
        </w:rPr>
        <w:t>Journal of Marketing Research, 18</w:t>
      </w:r>
      <w:r w:rsidRPr="00093393">
        <w:rPr>
          <w:rFonts w:eastAsiaTheme="minorEastAsia"/>
          <w:noProof/>
          <w:lang w:eastAsia="zh-CN"/>
        </w:rPr>
        <w:t>(1), 39-50. doi: 10.2307/3151312</w:t>
      </w:r>
      <w:r w:rsidR="00554813">
        <w:rPr>
          <w:rFonts w:eastAsiaTheme="minorEastAsia"/>
          <w:noProof/>
          <w:lang w:eastAsia="zh-CN"/>
        </w:rPr>
        <w:t>.</w:t>
      </w:r>
    </w:p>
    <w:p w14:paraId="446E318A" w14:textId="77777777" w:rsidR="00AE4BB7"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Foster, R. (2014). </w:t>
      </w:r>
      <w:r w:rsidRPr="00093393">
        <w:rPr>
          <w:rFonts w:eastAsiaTheme="minorEastAsia"/>
          <w:i/>
          <w:noProof/>
          <w:lang w:eastAsia="zh-CN"/>
        </w:rPr>
        <w:t>The A-Z of Football Hates: The Definitive Guide to Everything that is Rotten in the Beautiful Game</w:t>
      </w:r>
      <w:r w:rsidRPr="00093393">
        <w:rPr>
          <w:rFonts w:eastAsiaTheme="minorEastAsia"/>
          <w:noProof/>
          <w:lang w:eastAsia="zh-CN"/>
        </w:rPr>
        <w:t>. Stroud: Amberley Publishing.</w:t>
      </w:r>
    </w:p>
    <w:p w14:paraId="526F4F80" w14:textId="77777777" w:rsidR="00AD25AA" w:rsidRPr="006B0C5B" w:rsidRDefault="00AD25AA" w:rsidP="007228AE">
      <w:pPr>
        <w:spacing w:line="480" w:lineRule="auto"/>
        <w:ind w:left="709" w:hanging="709"/>
        <w:contextualSpacing/>
        <w:rPr>
          <w:rFonts w:eastAsia="Times New Roman"/>
        </w:rPr>
      </w:pPr>
      <w:r>
        <w:rPr>
          <w:rFonts w:eastAsiaTheme="minorEastAsia"/>
          <w:noProof/>
          <w:lang w:eastAsia="zh-CN"/>
        </w:rPr>
        <w:t xml:space="preserve">Grohs, R., Reisinger, H. and Woisetschlager, D.M. (2015). Attenuation of negative sponsorship effects in the context of rival sports teams’ fans. </w:t>
      </w:r>
      <w:r>
        <w:rPr>
          <w:rFonts w:eastAsiaTheme="minorEastAsia"/>
          <w:i/>
          <w:noProof/>
          <w:lang w:eastAsia="zh-CN"/>
        </w:rPr>
        <w:t>European Journal of Marketing</w:t>
      </w:r>
      <w:r>
        <w:rPr>
          <w:rFonts w:eastAsiaTheme="minorEastAsia"/>
          <w:noProof/>
          <w:lang w:eastAsia="zh-CN"/>
        </w:rPr>
        <w:t xml:space="preserve">. </w:t>
      </w:r>
      <w:r w:rsidR="001241AA">
        <w:rPr>
          <w:rFonts w:eastAsiaTheme="minorEastAsia"/>
          <w:i/>
          <w:noProof/>
          <w:lang w:eastAsia="zh-CN"/>
        </w:rPr>
        <w:t>49</w:t>
      </w:r>
      <w:r w:rsidR="001241AA">
        <w:rPr>
          <w:rFonts w:eastAsiaTheme="minorEastAsia"/>
          <w:noProof/>
          <w:lang w:eastAsia="zh-CN"/>
        </w:rPr>
        <w:t>(11/</w:t>
      </w:r>
      <w:r w:rsidR="001241AA" w:rsidRPr="006B0C5B">
        <w:rPr>
          <w:rFonts w:eastAsiaTheme="minorEastAsia"/>
          <w:noProof/>
          <w:color w:val="000000" w:themeColor="text1"/>
          <w:lang w:eastAsia="zh-CN"/>
        </w:rPr>
        <w:t>12), 1880-1901</w:t>
      </w:r>
      <w:r w:rsidR="006B0C5B" w:rsidRPr="006B0C5B">
        <w:rPr>
          <w:rFonts w:eastAsiaTheme="minorEastAsia"/>
          <w:noProof/>
          <w:color w:val="000000" w:themeColor="text1"/>
          <w:lang w:eastAsia="zh-CN"/>
        </w:rPr>
        <w:t>. Doi:</w:t>
      </w:r>
      <w:r w:rsidR="006B0C5B" w:rsidRPr="006B0C5B">
        <w:rPr>
          <w:rFonts w:eastAsia="Times New Roman"/>
          <w:color w:val="000000" w:themeColor="text1"/>
        </w:rPr>
        <w:t xml:space="preserve"> </w:t>
      </w:r>
      <w:hyperlink r:id="rId13" w:history="1">
        <w:r w:rsidR="006B0C5B" w:rsidRPr="006B0C5B">
          <w:rPr>
            <w:rStyle w:val="Hyperlink"/>
            <w:rFonts w:eastAsia="Times New Roman"/>
            <w:color w:val="000000" w:themeColor="text1"/>
            <w:shd w:val="clear" w:color="auto" w:fill="FFFFFF"/>
          </w:rPr>
          <w:t>10.1108/EJM-01-2013-0010</w:t>
        </w:r>
      </w:hyperlink>
      <w:r w:rsidR="006B0C5B">
        <w:rPr>
          <w:rFonts w:eastAsia="Times New Roman"/>
        </w:rPr>
        <w:t>.</w:t>
      </w:r>
    </w:p>
    <w:p w14:paraId="1349CF93"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Gwinner, K., &amp; Eaton, J. (1999). Building brand image through event sponsorship: The role of image transfer. </w:t>
      </w:r>
      <w:r w:rsidRPr="00093393">
        <w:rPr>
          <w:rFonts w:eastAsiaTheme="minorEastAsia"/>
          <w:i/>
          <w:noProof/>
          <w:lang w:eastAsia="zh-CN"/>
        </w:rPr>
        <w:t>Journal of Advertising, 28</w:t>
      </w:r>
      <w:r w:rsidRPr="00093393">
        <w:rPr>
          <w:rFonts w:eastAsiaTheme="minorEastAsia"/>
          <w:noProof/>
          <w:lang w:eastAsia="zh-CN"/>
        </w:rPr>
        <w:t>(4), 47-57</w:t>
      </w:r>
      <w:r w:rsidR="00554813">
        <w:rPr>
          <w:rFonts w:eastAsiaTheme="minorEastAsia"/>
          <w:noProof/>
          <w:lang w:eastAsia="zh-CN"/>
        </w:rPr>
        <w:t>.</w:t>
      </w:r>
    </w:p>
    <w:p w14:paraId="11ACE75D"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Gwinner, K., &amp; Swanson, S. R. (2003). A model of fan identification: antecedents and sponsorship outcomes. </w:t>
      </w:r>
      <w:r w:rsidRPr="00093393">
        <w:rPr>
          <w:rFonts w:eastAsiaTheme="minorEastAsia"/>
          <w:i/>
          <w:noProof/>
          <w:lang w:eastAsia="zh-CN"/>
        </w:rPr>
        <w:t>Journal of Services Marketing, 17</w:t>
      </w:r>
      <w:r w:rsidRPr="00093393">
        <w:rPr>
          <w:rFonts w:eastAsiaTheme="minorEastAsia"/>
          <w:noProof/>
          <w:lang w:eastAsia="zh-CN"/>
        </w:rPr>
        <w:t>(3), 275-294</w:t>
      </w:r>
      <w:r w:rsidR="00554813">
        <w:rPr>
          <w:rFonts w:eastAsiaTheme="minorEastAsia"/>
          <w:noProof/>
          <w:lang w:eastAsia="zh-CN"/>
        </w:rPr>
        <w:t>.</w:t>
      </w:r>
    </w:p>
    <w:p w14:paraId="31348DAA"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Harris, L. C., &amp; Ogbonna, E. (2008). The dynamics underlying service firm-customer relationships: insights from a study of English Premier League soccer fans. </w:t>
      </w:r>
      <w:r w:rsidRPr="00093393">
        <w:rPr>
          <w:rFonts w:eastAsiaTheme="minorEastAsia"/>
          <w:i/>
          <w:noProof/>
          <w:lang w:eastAsia="zh-CN"/>
        </w:rPr>
        <w:t>Journal of Service Research, 10</w:t>
      </w:r>
      <w:r w:rsidRPr="00093393">
        <w:rPr>
          <w:rFonts w:eastAsiaTheme="minorEastAsia"/>
          <w:noProof/>
          <w:lang w:eastAsia="zh-CN"/>
        </w:rPr>
        <w:t>(4), 382-399. doi: 10.1177/1094670508314711</w:t>
      </w:r>
      <w:r w:rsidR="00554813">
        <w:rPr>
          <w:rFonts w:eastAsiaTheme="minorEastAsia"/>
          <w:noProof/>
          <w:lang w:eastAsia="zh-CN"/>
        </w:rPr>
        <w:t>.</w:t>
      </w:r>
    </w:p>
    <w:p w14:paraId="482B730C"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Havard, C. T. (2014). Glory out of reflected failure: The examination of how rivalry affects sport fans. </w:t>
      </w:r>
      <w:r w:rsidRPr="00093393">
        <w:rPr>
          <w:rFonts w:eastAsiaTheme="minorEastAsia"/>
          <w:i/>
          <w:noProof/>
          <w:lang w:eastAsia="zh-CN"/>
        </w:rPr>
        <w:t>Sport Management Review, 17</w:t>
      </w:r>
      <w:r w:rsidRPr="00093393">
        <w:rPr>
          <w:rFonts w:eastAsiaTheme="minorEastAsia"/>
          <w:noProof/>
          <w:lang w:eastAsia="zh-CN"/>
        </w:rPr>
        <w:t>(3), 243-253. doi: 10.1016/j.smr.2013.09.002</w:t>
      </w:r>
      <w:r w:rsidR="00554813">
        <w:rPr>
          <w:rFonts w:eastAsiaTheme="minorEastAsia"/>
          <w:noProof/>
          <w:lang w:eastAsia="zh-CN"/>
        </w:rPr>
        <w:t>.</w:t>
      </w:r>
    </w:p>
    <w:p w14:paraId="45E9675B" w14:textId="77777777" w:rsidR="00AE4BB7"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Heider, F. (1958). </w:t>
      </w:r>
      <w:r w:rsidRPr="00093393">
        <w:rPr>
          <w:rFonts w:eastAsiaTheme="minorEastAsia"/>
          <w:i/>
          <w:noProof/>
          <w:lang w:eastAsia="zh-CN"/>
        </w:rPr>
        <w:t>The Psychology of Interpersonal Relations</w:t>
      </w:r>
      <w:r w:rsidRPr="00093393">
        <w:rPr>
          <w:rFonts w:eastAsiaTheme="minorEastAsia"/>
          <w:noProof/>
          <w:lang w:eastAsia="zh-CN"/>
        </w:rPr>
        <w:t>. New York: Psychology Press.</w:t>
      </w:r>
    </w:p>
    <w:p w14:paraId="262ED94A" w14:textId="77777777" w:rsidR="00463349" w:rsidRPr="00463349" w:rsidRDefault="00463349" w:rsidP="00554813">
      <w:pPr>
        <w:spacing w:line="480" w:lineRule="auto"/>
        <w:ind w:left="709" w:hanging="731"/>
        <w:contextualSpacing/>
        <w:rPr>
          <w:rFonts w:eastAsia="Times New Roman"/>
        </w:rPr>
      </w:pPr>
      <w:r w:rsidRPr="00463349">
        <w:rPr>
          <w:rFonts w:eastAsia="Times New Roman"/>
          <w:color w:val="000000" w:themeColor="text1"/>
          <w:shd w:val="clear" w:color="auto" w:fill="FFFFFF"/>
        </w:rPr>
        <w:t>Herrmann J.L., Walliser B, and Kacha M. (2011) Consumer consideration of sponsor brands they do not recall: Taking a wider look at memorization effects of sponsorship. </w:t>
      </w:r>
      <w:r w:rsidRPr="00463349">
        <w:rPr>
          <w:rFonts w:eastAsia="Times New Roman"/>
          <w:bCs/>
          <w:i/>
          <w:color w:val="000000" w:themeColor="text1"/>
          <w:bdr w:val="none" w:sz="0" w:space="0" w:color="auto" w:frame="1"/>
          <w:shd w:val="clear" w:color="auto" w:fill="FFFFFF"/>
        </w:rPr>
        <w:t>International Journal of Advertising</w:t>
      </w:r>
      <w:r w:rsidRPr="00463349">
        <w:rPr>
          <w:rFonts w:eastAsia="Times New Roman"/>
          <w:bCs/>
          <w:color w:val="000000" w:themeColor="text1"/>
          <w:bdr w:val="none" w:sz="0" w:space="0" w:color="auto" w:frame="1"/>
          <w:shd w:val="clear" w:color="auto" w:fill="FFFFFF"/>
        </w:rPr>
        <w:t xml:space="preserve">, </w:t>
      </w:r>
      <w:r w:rsidRPr="00463349">
        <w:rPr>
          <w:rFonts w:eastAsia="Times New Roman"/>
          <w:bCs/>
          <w:i/>
          <w:color w:val="000000" w:themeColor="text1"/>
          <w:bdr w:val="none" w:sz="0" w:space="0" w:color="auto" w:frame="1"/>
          <w:shd w:val="clear" w:color="auto" w:fill="FFFFFF"/>
        </w:rPr>
        <w:t>30</w:t>
      </w:r>
      <w:r w:rsidRPr="00463349">
        <w:rPr>
          <w:rFonts w:eastAsia="Times New Roman"/>
          <w:bCs/>
          <w:color w:val="000000" w:themeColor="text1"/>
          <w:bdr w:val="none" w:sz="0" w:space="0" w:color="auto" w:frame="1"/>
          <w:shd w:val="clear" w:color="auto" w:fill="FFFFFF"/>
        </w:rPr>
        <w:t>(2)</w:t>
      </w:r>
      <w:r w:rsidRPr="00463349">
        <w:rPr>
          <w:rFonts w:eastAsia="Times New Roman"/>
          <w:color w:val="000000" w:themeColor="text1"/>
          <w:shd w:val="clear" w:color="auto" w:fill="FFFFFF"/>
        </w:rPr>
        <w:t xml:space="preserve">, 259-281, doi: </w:t>
      </w:r>
      <w:r w:rsidRPr="00463349">
        <w:rPr>
          <w:rFonts w:eastAsia="Times New Roman"/>
          <w:color w:val="000000"/>
        </w:rPr>
        <w:t>10.2501/IJA-30-2-259-281</w:t>
      </w:r>
      <w:r w:rsidR="00554813">
        <w:rPr>
          <w:rFonts w:eastAsia="Times New Roman"/>
          <w:color w:val="000000"/>
        </w:rPr>
        <w:t>.</w:t>
      </w:r>
    </w:p>
    <w:p w14:paraId="6E52AD71"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Hickman, T., &amp; Ward, J. (2007). The dark side of brand community: Inter-group stereotyping, trash talk, and schadenfreude. </w:t>
      </w:r>
      <w:r w:rsidRPr="00093393">
        <w:rPr>
          <w:rFonts w:eastAsiaTheme="minorEastAsia"/>
          <w:i/>
          <w:noProof/>
          <w:lang w:eastAsia="zh-CN"/>
        </w:rPr>
        <w:t>Advances in Consumer Research, 34</w:t>
      </w:r>
      <w:r w:rsidRPr="00093393">
        <w:rPr>
          <w:rFonts w:eastAsiaTheme="minorEastAsia"/>
          <w:noProof/>
          <w:lang w:eastAsia="zh-CN"/>
        </w:rPr>
        <w:t>, 314</w:t>
      </w:r>
    </w:p>
    <w:p w14:paraId="74D4C5C7"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Hognestad, H. K. (1997). The Jambo experience: an anthropological study of Hearts fans. In G. Armstrong &amp; R. Giulianotti (Eds.), </w:t>
      </w:r>
      <w:r w:rsidRPr="00093393">
        <w:rPr>
          <w:rFonts w:eastAsiaTheme="minorEastAsia"/>
          <w:i/>
          <w:noProof/>
          <w:lang w:eastAsia="zh-CN"/>
        </w:rPr>
        <w:t>Entering the field: New perspectives on world football</w:t>
      </w:r>
      <w:r w:rsidRPr="00093393">
        <w:rPr>
          <w:rFonts w:eastAsiaTheme="minorEastAsia"/>
          <w:noProof/>
          <w:lang w:eastAsia="zh-CN"/>
        </w:rPr>
        <w:t xml:space="preserve"> (pp. 193-210). Oxford, UK: Berg.</w:t>
      </w:r>
    </w:p>
    <w:p w14:paraId="21B45BB4"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Hognestad, H. K. (2012). Split loyalties: football is a community business. </w:t>
      </w:r>
      <w:r w:rsidRPr="00093393">
        <w:rPr>
          <w:rFonts w:eastAsiaTheme="minorEastAsia"/>
          <w:i/>
          <w:noProof/>
          <w:lang w:eastAsia="zh-CN"/>
        </w:rPr>
        <w:t>Soccer &amp; Society, 13</w:t>
      </w:r>
      <w:r w:rsidRPr="00093393">
        <w:rPr>
          <w:rFonts w:eastAsiaTheme="minorEastAsia"/>
          <w:noProof/>
          <w:lang w:eastAsia="zh-CN"/>
        </w:rPr>
        <w:t>(3), 377-391. doi: 10.1080/14660970.2012.655507</w:t>
      </w:r>
      <w:r w:rsidR="00554813">
        <w:rPr>
          <w:rFonts w:eastAsiaTheme="minorEastAsia"/>
          <w:noProof/>
          <w:lang w:eastAsia="zh-CN"/>
        </w:rPr>
        <w:t>.</w:t>
      </w:r>
    </w:p>
    <w:p w14:paraId="1F2EDE56"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Hoogland, C. E., Ryan Schurtz, D., Cooper, C. M., Combs, D. J. Y., Brown, E. G., &amp; Smith, R. H. (2015). The joy of pain and the pain of joy: In-group identification predicts schadenfreude and gluckschmerz following rival groups’ fortunes. </w:t>
      </w:r>
      <w:r w:rsidRPr="00093393">
        <w:rPr>
          <w:rFonts w:eastAsiaTheme="minorEastAsia"/>
          <w:i/>
          <w:noProof/>
          <w:lang w:eastAsia="zh-CN"/>
        </w:rPr>
        <w:t>Motivation and Emotion, 39</w:t>
      </w:r>
      <w:r w:rsidRPr="00093393">
        <w:rPr>
          <w:rFonts w:eastAsiaTheme="minorEastAsia"/>
          <w:noProof/>
          <w:lang w:eastAsia="zh-CN"/>
        </w:rPr>
        <w:t>(2), 260-281. doi: 10.1007/s11031-014-9447-9</w:t>
      </w:r>
      <w:r w:rsidR="00554813">
        <w:rPr>
          <w:rFonts w:eastAsiaTheme="minorEastAsia"/>
          <w:noProof/>
          <w:lang w:eastAsia="zh-CN"/>
        </w:rPr>
        <w:t>.</w:t>
      </w:r>
    </w:p>
    <w:p w14:paraId="641449D4"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Hu, L. t., &amp; Bentler, P. M. (1999). Cutoff criteria for fit indexes in covariance structure analysis: Conventional criteria versus new alternatives. </w:t>
      </w:r>
      <w:r w:rsidRPr="00093393">
        <w:rPr>
          <w:rFonts w:eastAsiaTheme="minorEastAsia"/>
          <w:i/>
          <w:noProof/>
          <w:lang w:eastAsia="zh-CN"/>
        </w:rPr>
        <w:t>Structural Equation Modeling: A Multidisciplinary Journal, 6</w:t>
      </w:r>
      <w:r w:rsidRPr="00093393">
        <w:rPr>
          <w:rFonts w:eastAsiaTheme="minorEastAsia"/>
          <w:noProof/>
          <w:lang w:eastAsia="zh-CN"/>
        </w:rPr>
        <w:t>(1), 1-55. doi: 10.1080/10705519909540118</w:t>
      </w:r>
    </w:p>
    <w:p w14:paraId="796139E1" w14:textId="77777777" w:rsidR="00AE4BB7" w:rsidRPr="00093393" w:rsidRDefault="000E4E48" w:rsidP="007228AE">
      <w:pPr>
        <w:spacing w:after="0" w:line="480" w:lineRule="auto"/>
        <w:ind w:left="720" w:hanging="720"/>
        <w:contextualSpacing/>
        <w:rPr>
          <w:rFonts w:eastAsiaTheme="minorEastAsia"/>
          <w:noProof/>
          <w:lang w:eastAsia="zh-CN"/>
        </w:rPr>
      </w:pPr>
      <w:r>
        <w:rPr>
          <w:rFonts w:eastAsiaTheme="minorEastAsia"/>
          <w:noProof/>
          <w:lang w:eastAsia="zh-CN"/>
        </w:rPr>
        <w:t>IEG</w:t>
      </w:r>
      <w:r w:rsidR="00AE4BB7" w:rsidRPr="00093393">
        <w:rPr>
          <w:rFonts w:eastAsiaTheme="minorEastAsia"/>
          <w:noProof/>
          <w:lang w:eastAsia="zh-CN"/>
        </w:rPr>
        <w:t xml:space="preserve"> (2015). </w:t>
      </w:r>
      <w:r>
        <w:rPr>
          <w:rFonts w:eastAsiaTheme="minorEastAsia"/>
          <w:i/>
          <w:noProof/>
          <w:lang w:eastAsia="zh-CN"/>
        </w:rPr>
        <w:t>Sponsorship Spending Report</w:t>
      </w:r>
      <w:r w:rsidR="00AE4BB7" w:rsidRPr="00093393">
        <w:rPr>
          <w:rFonts w:eastAsiaTheme="minorEastAsia"/>
          <w:i/>
          <w:noProof/>
          <w:lang w:eastAsia="zh-CN"/>
        </w:rPr>
        <w:t xml:space="preserve">. </w:t>
      </w:r>
      <w:r w:rsidRPr="000E4E48">
        <w:t>http://www.sponsorship.com/IEG/files/4e/4e525456-b2b1-4049-bd51-03d9c35ac507.pdf</w:t>
      </w:r>
      <w:r w:rsidR="00AE4BB7" w:rsidRPr="00093393">
        <w:rPr>
          <w:rFonts w:eastAsiaTheme="minorEastAsia"/>
          <w:i/>
          <w:noProof/>
          <w:lang w:eastAsia="zh-CN"/>
        </w:rPr>
        <w:t xml:space="preserve">. </w:t>
      </w:r>
      <w:r w:rsidR="00AE4BB7" w:rsidRPr="00093393">
        <w:rPr>
          <w:rFonts w:eastAsiaTheme="minorEastAsia"/>
          <w:noProof/>
          <w:lang w:eastAsia="zh-CN"/>
        </w:rPr>
        <w:t>Accessed: 18th November 2015</w:t>
      </w:r>
    </w:p>
    <w:p w14:paraId="21F67436"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Jagre, E., Watson, J. J., &amp; Watson, J. G. (2001). Sponsorship and congruity theory: A theoretical framework for explaining consumer attitude and recall of event sponsorship. </w:t>
      </w:r>
      <w:r w:rsidRPr="00093393">
        <w:rPr>
          <w:rFonts w:eastAsiaTheme="minorEastAsia"/>
          <w:i/>
          <w:noProof/>
          <w:lang w:eastAsia="zh-CN"/>
        </w:rPr>
        <w:t>Advances in Consumer Research, 28</w:t>
      </w:r>
      <w:r w:rsidRPr="00093393">
        <w:rPr>
          <w:rFonts w:eastAsiaTheme="minorEastAsia"/>
          <w:noProof/>
          <w:lang w:eastAsia="zh-CN"/>
        </w:rPr>
        <w:t>, 439-445</w:t>
      </w:r>
      <w:r w:rsidR="00554813">
        <w:rPr>
          <w:rFonts w:eastAsiaTheme="minorEastAsia"/>
          <w:noProof/>
          <w:lang w:eastAsia="zh-CN"/>
        </w:rPr>
        <w:t>.</w:t>
      </w:r>
    </w:p>
    <w:p w14:paraId="06D4FEAF"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Jones, I. (2000). A model of serious leisure identification: the case of football fandom. </w:t>
      </w:r>
      <w:r w:rsidRPr="00093393">
        <w:rPr>
          <w:rFonts w:eastAsiaTheme="minorEastAsia"/>
          <w:i/>
          <w:noProof/>
          <w:lang w:eastAsia="zh-CN"/>
        </w:rPr>
        <w:t>Leisure Studies, 19</w:t>
      </w:r>
      <w:r w:rsidRPr="00093393">
        <w:rPr>
          <w:rFonts w:eastAsiaTheme="minorEastAsia"/>
          <w:noProof/>
          <w:lang w:eastAsia="zh-CN"/>
        </w:rPr>
        <w:t>(4), 283-298. doi: 10.1080/02614360050118841</w:t>
      </w:r>
    </w:p>
    <w:p w14:paraId="343B227E"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Klein, A., &amp; Moosbrugger, H. (2000). Maximum likelihood estimation of latent interaction effects with the LMS method. </w:t>
      </w:r>
      <w:r w:rsidRPr="00093393">
        <w:rPr>
          <w:rFonts w:eastAsiaTheme="minorEastAsia"/>
          <w:i/>
          <w:noProof/>
          <w:lang w:eastAsia="zh-CN"/>
        </w:rPr>
        <w:t>Psychometrika, 65</w:t>
      </w:r>
      <w:r w:rsidRPr="00093393">
        <w:rPr>
          <w:rFonts w:eastAsiaTheme="minorEastAsia"/>
          <w:noProof/>
          <w:lang w:eastAsia="zh-CN"/>
        </w:rPr>
        <w:t>(4), 457-474. doi: 10.1007/BF02296338</w:t>
      </w:r>
      <w:r w:rsidR="00554813">
        <w:rPr>
          <w:rFonts w:eastAsiaTheme="minorEastAsia"/>
          <w:noProof/>
          <w:lang w:eastAsia="zh-CN"/>
        </w:rPr>
        <w:t>.</w:t>
      </w:r>
    </w:p>
    <w:p w14:paraId="5BA707F9"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Kline, R. B. (2011). </w:t>
      </w:r>
      <w:r w:rsidRPr="00093393">
        <w:rPr>
          <w:rFonts w:eastAsiaTheme="minorEastAsia"/>
          <w:i/>
          <w:noProof/>
          <w:lang w:eastAsia="zh-CN"/>
        </w:rPr>
        <w:t>Principles and Practice of Structural Equation Modeling</w:t>
      </w:r>
      <w:r w:rsidRPr="00093393">
        <w:rPr>
          <w:rFonts w:eastAsiaTheme="minorEastAsia"/>
          <w:noProof/>
          <w:lang w:eastAsia="zh-CN"/>
        </w:rPr>
        <w:t>. New York, NY: Guildford Press.</w:t>
      </w:r>
    </w:p>
    <w:p w14:paraId="31E9D13F"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Leach, C. W., Spears, R., Branscombe, N. R., &amp; Doosje, B. (2003). Malicious pleasure: schadenfreude at the suffering of another group. </w:t>
      </w:r>
      <w:r w:rsidRPr="00093393">
        <w:rPr>
          <w:rFonts w:eastAsiaTheme="minorEastAsia"/>
          <w:i/>
          <w:noProof/>
          <w:lang w:eastAsia="zh-CN"/>
        </w:rPr>
        <w:t>Journal of Personality and Social Psychology, 84</w:t>
      </w:r>
      <w:r w:rsidRPr="00093393">
        <w:rPr>
          <w:rFonts w:eastAsiaTheme="minorEastAsia"/>
          <w:noProof/>
          <w:lang w:eastAsia="zh-CN"/>
        </w:rPr>
        <w:t>(5), 932-943</w:t>
      </w:r>
      <w:r w:rsidR="00554813">
        <w:rPr>
          <w:rFonts w:eastAsiaTheme="minorEastAsia"/>
          <w:noProof/>
          <w:lang w:eastAsia="zh-CN"/>
        </w:rPr>
        <w:t>.</w:t>
      </w:r>
    </w:p>
    <w:p w14:paraId="720D260A"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Lings, I. N., &amp; Owen, K. M. (2007). Buying a sponsor's brand: the role of affective commitment to the sponsored team. </w:t>
      </w:r>
      <w:r w:rsidRPr="00093393">
        <w:rPr>
          <w:rFonts w:eastAsiaTheme="minorEastAsia"/>
          <w:i/>
          <w:noProof/>
          <w:lang w:eastAsia="zh-CN"/>
        </w:rPr>
        <w:t>Journal of Marketing Management, 23</w:t>
      </w:r>
      <w:r w:rsidRPr="00093393">
        <w:rPr>
          <w:rFonts w:eastAsiaTheme="minorEastAsia"/>
          <w:noProof/>
          <w:lang w:eastAsia="zh-CN"/>
        </w:rPr>
        <w:t>(5-6), 483-496. doi: 10.1362/026725707X212784</w:t>
      </w:r>
      <w:r w:rsidR="00554813">
        <w:rPr>
          <w:rFonts w:eastAsiaTheme="minorEastAsia"/>
          <w:noProof/>
          <w:lang w:eastAsia="zh-CN"/>
        </w:rPr>
        <w:t>.</w:t>
      </w:r>
    </w:p>
    <w:p w14:paraId="7D794AC2"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MacKenzie, S. B., &amp; Podsakoff, P. M. (2012). Common method bias in marketing: causes, mechanisms, and procedural remedies. </w:t>
      </w:r>
      <w:r w:rsidRPr="00093393">
        <w:rPr>
          <w:rFonts w:eastAsiaTheme="minorEastAsia"/>
          <w:i/>
          <w:noProof/>
          <w:lang w:eastAsia="zh-CN"/>
        </w:rPr>
        <w:t>Journal of Retailing, 88</w:t>
      </w:r>
      <w:r w:rsidRPr="00093393">
        <w:rPr>
          <w:rFonts w:eastAsiaTheme="minorEastAsia"/>
          <w:noProof/>
          <w:lang w:eastAsia="zh-CN"/>
        </w:rPr>
        <w:t>(4), 542-555. doi: 10.1016/j.jretai.2012.08.001</w:t>
      </w:r>
    </w:p>
    <w:p w14:paraId="313601DE"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Madrigal, R. (2000). The influence of social alliances with sports teams on intentions to purchase corporate sponsors' products. </w:t>
      </w:r>
      <w:r w:rsidRPr="00093393">
        <w:rPr>
          <w:rFonts w:eastAsiaTheme="minorEastAsia"/>
          <w:i/>
          <w:noProof/>
          <w:lang w:eastAsia="zh-CN"/>
        </w:rPr>
        <w:t>Journal of Advertising, 29</w:t>
      </w:r>
      <w:r w:rsidRPr="00093393">
        <w:rPr>
          <w:rFonts w:eastAsiaTheme="minorEastAsia"/>
          <w:noProof/>
          <w:lang w:eastAsia="zh-CN"/>
        </w:rPr>
        <w:t>(4), 13-24. doi: 10.2307/4189158</w:t>
      </w:r>
      <w:r w:rsidR="00554813">
        <w:rPr>
          <w:rFonts w:eastAsiaTheme="minorEastAsia"/>
          <w:noProof/>
          <w:lang w:eastAsia="zh-CN"/>
        </w:rPr>
        <w:t>.</w:t>
      </w:r>
    </w:p>
    <w:p w14:paraId="7FF27231"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Madrigal, R. (2001). Social identity effects in a belief–attitude–intentions hierarchy: Implications for corporate sponsorship. </w:t>
      </w:r>
      <w:r w:rsidRPr="00093393">
        <w:rPr>
          <w:rFonts w:eastAsiaTheme="minorEastAsia"/>
          <w:i/>
          <w:noProof/>
          <w:lang w:eastAsia="zh-CN"/>
        </w:rPr>
        <w:t>Psychology and Marketing, 18</w:t>
      </w:r>
      <w:r w:rsidRPr="00093393">
        <w:rPr>
          <w:rFonts w:eastAsiaTheme="minorEastAsia"/>
          <w:noProof/>
          <w:lang w:eastAsia="zh-CN"/>
        </w:rPr>
        <w:t>(2), 145-165. doi: 10.1002/1520-6793(200102)</w:t>
      </w:r>
      <w:r w:rsidR="00554813">
        <w:rPr>
          <w:rFonts w:eastAsiaTheme="minorEastAsia"/>
          <w:noProof/>
          <w:lang w:eastAsia="zh-CN"/>
        </w:rPr>
        <w:t>.</w:t>
      </w:r>
    </w:p>
    <w:p w14:paraId="1313CC1F"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Mael, F., &amp; Ashforth, B. E. (1992). Alumni and their alma mater: A partial test of the reformulated model of organizational identification. </w:t>
      </w:r>
      <w:r w:rsidRPr="00093393">
        <w:rPr>
          <w:rFonts w:eastAsiaTheme="minorEastAsia"/>
          <w:i/>
          <w:noProof/>
          <w:lang w:eastAsia="zh-CN"/>
        </w:rPr>
        <w:t>Journal of Organizational Behavior, 13</w:t>
      </w:r>
      <w:r w:rsidRPr="00093393">
        <w:rPr>
          <w:rFonts w:eastAsiaTheme="minorEastAsia"/>
          <w:noProof/>
          <w:lang w:eastAsia="zh-CN"/>
        </w:rPr>
        <w:t>(2), 103-123. doi: 10.1002/job.4030130202</w:t>
      </w:r>
      <w:r w:rsidR="00554813">
        <w:rPr>
          <w:rFonts w:eastAsiaTheme="minorEastAsia"/>
          <w:noProof/>
          <w:lang w:eastAsia="zh-CN"/>
        </w:rPr>
        <w:t>.</w:t>
      </w:r>
    </w:p>
    <w:p w14:paraId="798A80B9"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Martensen, A., Gronholdt, L., Bendtsen, L., &amp; Jensen, M. J. (2007). Application of a model for the effectiveness of event marketing. </w:t>
      </w:r>
      <w:r w:rsidRPr="00093393">
        <w:rPr>
          <w:rFonts w:eastAsiaTheme="minorEastAsia"/>
          <w:i/>
          <w:noProof/>
          <w:lang w:eastAsia="zh-CN"/>
        </w:rPr>
        <w:t>Journal of Advertising Research, 47</w:t>
      </w:r>
      <w:r w:rsidRPr="00093393">
        <w:rPr>
          <w:rFonts w:eastAsiaTheme="minorEastAsia"/>
          <w:noProof/>
          <w:lang w:eastAsia="zh-CN"/>
        </w:rPr>
        <w:t>(3), 283-301. doi: 10.2501/S0021849907070316</w:t>
      </w:r>
      <w:r w:rsidR="00554813">
        <w:rPr>
          <w:rFonts w:eastAsiaTheme="minorEastAsia"/>
          <w:noProof/>
          <w:lang w:eastAsia="zh-CN"/>
        </w:rPr>
        <w:t>.</w:t>
      </w:r>
    </w:p>
    <w:p w14:paraId="517933A4"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McDaniel, S. R. (1999). An investigation of match-up effects in sport sponsorship advertising: The implications of consumer advertising schemas. </w:t>
      </w:r>
      <w:r w:rsidRPr="00093393">
        <w:rPr>
          <w:rFonts w:eastAsiaTheme="minorEastAsia"/>
          <w:i/>
          <w:noProof/>
          <w:lang w:eastAsia="zh-CN"/>
        </w:rPr>
        <w:t>Psychology and Marketing, 16</w:t>
      </w:r>
      <w:r w:rsidRPr="00093393">
        <w:rPr>
          <w:rFonts w:eastAsiaTheme="minorEastAsia"/>
          <w:noProof/>
          <w:lang w:eastAsia="zh-CN"/>
        </w:rPr>
        <w:t>(2), 163-184. doi: 10.1002/(SICI)1520-6793(199903)</w:t>
      </w:r>
    </w:p>
    <w:p w14:paraId="31BEECED"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Meenaghan, T. (2001). Understanding sponsorship effects. </w:t>
      </w:r>
      <w:r w:rsidRPr="00093393">
        <w:rPr>
          <w:rFonts w:eastAsiaTheme="minorEastAsia"/>
          <w:i/>
          <w:noProof/>
          <w:lang w:eastAsia="zh-CN"/>
        </w:rPr>
        <w:t>Psychology &amp; Marketing, 18</w:t>
      </w:r>
      <w:r w:rsidRPr="00093393">
        <w:rPr>
          <w:rFonts w:eastAsiaTheme="minorEastAsia"/>
          <w:noProof/>
          <w:lang w:eastAsia="zh-CN"/>
        </w:rPr>
        <w:t>(2), 95-122. doi: 10.1002/1520-6793(200102)</w:t>
      </w:r>
      <w:r w:rsidR="00554813">
        <w:rPr>
          <w:rFonts w:eastAsiaTheme="minorEastAsia"/>
          <w:noProof/>
          <w:lang w:eastAsia="zh-CN"/>
        </w:rPr>
        <w:t>.</w:t>
      </w:r>
    </w:p>
    <w:p w14:paraId="04940B7B"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Misra, S., &amp; Beatty, S. E. (1990). Celebrity spokesperson and brand congruence: An assessment of recall and affect. </w:t>
      </w:r>
      <w:r w:rsidRPr="00093393">
        <w:rPr>
          <w:rFonts w:eastAsiaTheme="minorEastAsia"/>
          <w:i/>
          <w:noProof/>
          <w:lang w:eastAsia="zh-CN"/>
        </w:rPr>
        <w:t>Journal of Business Research, 21</w:t>
      </w:r>
      <w:r w:rsidRPr="00093393">
        <w:rPr>
          <w:rFonts w:eastAsiaTheme="minorEastAsia"/>
          <w:noProof/>
          <w:lang w:eastAsia="zh-CN"/>
        </w:rPr>
        <w:t>(2), 159-173. doi: 10.1016/0148-2963(90)90050-N</w:t>
      </w:r>
      <w:r w:rsidR="00554813">
        <w:rPr>
          <w:rFonts w:eastAsiaTheme="minorEastAsia"/>
          <w:noProof/>
          <w:lang w:eastAsia="zh-CN"/>
        </w:rPr>
        <w:t>.</w:t>
      </w:r>
    </w:p>
    <w:p w14:paraId="3E8916D2"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Mitchell, A. A., &amp; Olson, J. C. (1981). Are product attribute beliefs the only mediator of advertising effects on brand attitude? </w:t>
      </w:r>
      <w:r w:rsidRPr="00093393">
        <w:rPr>
          <w:rFonts w:eastAsiaTheme="minorEastAsia"/>
          <w:i/>
          <w:noProof/>
          <w:lang w:eastAsia="zh-CN"/>
        </w:rPr>
        <w:t>Journal of Marketing Research, 18</w:t>
      </w:r>
      <w:r w:rsidRPr="00093393">
        <w:rPr>
          <w:rFonts w:eastAsiaTheme="minorEastAsia"/>
          <w:noProof/>
          <w:lang w:eastAsia="zh-CN"/>
        </w:rPr>
        <w:t>(3), 318-332</w:t>
      </w:r>
    </w:p>
    <w:p w14:paraId="2C3D456A" w14:textId="77777777" w:rsidR="00AE4BB7" w:rsidRPr="00445BA7" w:rsidRDefault="00AE4BB7" w:rsidP="007228AE">
      <w:pPr>
        <w:spacing w:after="0" w:line="480" w:lineRule="auto"/>
        <w:ind w:left="720" w:hanging="720"/>
        <w:contextualSpacing/>
        <w:rPr>
          <w:rFonts w:eastAsiaTheme="minorEastAsia"/>
          <w:noProof/>
          <w:lang w:eastAsia="zh-CN"/>
        </w:rPr>
      </w:pPr>
      <w:r w:rsidRPr="00445BA7">
        <w:rPr>
          <w:rFonts w:eastAsiaTheme="minorEastAsia"/>
          <w:noProof/>
          <w:lang w:eastAsia="zh-CN"/>
        </w:rPr>
        <w:t xml:space="preserve">MRS (2014) Market Research Society: Code of Conduct. </w:t>
      </w:r>
      <w:hyperlink r:id="rId14" w:history="1">
        <w:r w:rsidRPr="00445BA7">
          <w:rPr>
            <w:rStyle w:val="Hyperlink"/>
            <w:rFonts w:eastAsiaTheme="minorEastAsia"/>
            <w:noProof/>
            <w:color w:val="auto"/>
            <w:lang w:eastAsia="zh-CN"/>
          </w:rPr>
          <w:t>https://www.mrs.org.uk/pdf/mrs%20code%20of%20conduct%202014.pdf</w:t>
        </w:r>
      </w:hyperlink>
      <w:r w:rsidRPr="00445BA7">
        <w:rPr>
          <w:rFonts w:eastAsiaTheme="minorEastAsia"/>
          <w:noProof/>
          <w:lang w:eastAsia="zh-CN"/>
        </w:rPr>
        <w:t>. Accessed 18</w:t>
      </w:r>
      <w:r w:rsidRPr="00445BA7">
        <w:rPr>
          <w:rFonts w:eastAsiaTheme="minorEastAsia"/>
          <w:noProof/>
          <w:vertAlign w:val="superscript"/>
          <w:lang w:eastAsia="zh-CN"/>
        </w:rPr>
        <w:t>th</w:t>
      </w:r>
      <w:r w:rsidRPr="00445BA7">
        <w:rPr>
          <w:rFonts w:eastAsiaTheme="minorEastAsia"/>
          <w:noProof/>
          <w:lang w:eastAsia="zh-CN"/>
        </w:rPr>
        <w:t xml:space="preserve"> November 2015.</w:t>
      </w:r>
    </w:p>
    <w:p w14:paraId="459CC627"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Muthén, L., &amp; Muthén, B. (2012). </w:t>
      </w:r>
      <w:r w:rsidRPr="00093393">
        <w:rPr>
          <w:rFonts w:eastAsiaTheme="minorEastAsia"/>
          <w:i/>
          <w:noProof/>
          <w:lang w:eastAsia="zh-CN"/>
        </w:rPr>
        <w:t>Mplus User’s Guide</w:t>
      </w:r>
      <w:r w:rsidRPr="00093393">
        <w:rPr>
          <w:rFonts w:eastAsiaTheme="minorEastAsia"/>
          <w:noProof/>
          <w:lang w:eastAsia="zh-CN"/>
        </w:rPr>
        <w:t xml:space="preserve">  (7th ed.). Los Angeles, CA: Muthén &amp; Muthén.</w:t>
      </w:r>
    </w:p>
    <w:p w14:paraId="2A6AAD6C"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Olson, E. L. (2010). Does sponsorship work in the same way in different sponsorship contexts? </w:t>
      </w:r>
      <w:r w:rsidRPr="00093393">
        <w:rPr>
          <w:rFonts w:eastAsiaTheme="minorEastAsia"/>
          <w:i/>
          <w:noProof/>
          <w:lang w:eastAsia="zh-CN"/>
        </w:rPr>
        <w:t>European Journal of Marketing, 44</w:t>
      </w:r>
      <w:r w:rsidRPr="00093393">
        <w:rPr>
          <w:rFonts w:eastAsiaTheme="minorEastAsia"/>
          <w:noProof/>
          <w:lang w:eastAsia="zh-CN"/>
        </w:rPr>
        <w:t>(1-2), 180-199. doi: 10.1108/03090561011008664</w:t>
      </w:r>
      <w:r w:rsidR="00554813">
        <w:rPr>
          <w:rFonts w:eastAsiaTheme="minorEastAsia"/>
          <w:noProof/>
          <w:lang w:eastAsia="zh-CN"/>
        </w:rPr>
        <w:t>.</w:t>
      </w:r>
    </w:p>
    <w:p w14:paraId="598BC73F"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Olson, E. L., &amp; Thjømøe, H. M. (2011). Explaining and articulating the fit construct in sponsorship </w:t>
      </w:r>
      <w:r w:rsidRPr="00093393">
        <w:rPr>
          <w:rFonts w:eastAsiaTheme="minorEastAsia"/>
          <w:i/>
          <w:noProof/>
          <w:lang w:eastAsia="zh-CN"/>
        </w:rPr>
        <w:t>Journal of Advertising, 40</w:t>
      </w:r>
      <w:r w:rsidRPr="00093393">
        <w:rPr>
          <w:rFonts w:eastAsiaTheme="minorEastAsia"/>
          <w:noProof/>
          <w:lang w:eastAsia="zh-CN"/>
        </w:rPr>
        <w:t>(1), 57-70</w:t>
      </w:r>
      <w:r w:rsidR="00554813">
        <w:rPr>
          <w:rFonts w:eastAsiaTheme="minorEastAsia"/>
          <w:noProof/>
          <w:lang w:eastAsia="zh-CN"/>
        </w:rPr>
        <w:t>.</w:t>
      </w:r>
    </w:p>
    <w:p w14:paraId="6267B2DF"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Ouwerkerk, J. W., &amp; Van Dijk, W. W. (2014). Intergroup rivalry and schadenfreude. In W. W. Van Dijk &amp; J. W. Ouwerkerk (Eds.), </w:t>
      </w:r>
      <w:r w:rsidRPr="00093393">
        <w:rPr>
          <w:rFonts w:eastAsiaTheme="minorEastAsia"/>
          <w:i/>
          <w:noProof/>
          <w:lang w:eastAsia="zh-CN"/>
        </w:rPr>
        <w:t>Schadenfreude: Understanding pleasure at the misfortune of others</w:t>
      </w:r>
      <w:r w:rsidRPr="00093393">
        <w:rPr>
          <w:rFonts w:eastAsiaTheme="minorEastAsia"/>
          <w:noProof/>
          <w:lang w:eastAsia="zh-CN"/>
        </w:rPr>
        <w:t xml:space="preserve"> (pp. 186-199). Cambridge: Cambridge University Press.</w:t>
      </w:r>
    </w:p>
    <w:p w14:paraId="3F45FFEF"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Petrovici, D., Shan, Y., Gorton, M., &amp; Ford, J. (2015). Patriot games? Determinants of responses to Chinese and foreign sponsors of the Beijing Olympics. </w:t>
      </w:r>
      <w:r w:rsidRPr="00093393">
        <w:rPr>
          <w:rFonts w:eastAsiaTheme="minorEastAsia"/>
          <w:i/>
          <w:noProof/>
          <w:lang w:eastAsia="zh-CN"/>
        </w:rPr>
        <w:t>Journal of Business Research, 68</w:t>
      </w:r>
      <w:r w:rsidRPr="00093393">
        <w:rPr>
          <w:rFonts w:eastAsiaTheme="minorEastAsia"/>
          <w:noProof/>
          <w:lang w:eastAsia="zh-CN"/>
        </w:rPr>
        <w:t>(6), 1324-1331. doi: 10.1016/j.jbusres.2014.12.002</w:t>
      </w:r>
    </w:p>
    <w:p w14:paraId="7B785561"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Petty, R. E., &amp; Cacioppo, J. T. (1986). The elaboration likelihood model of persuasion. </w:t>
      </w:r>
      <w:r w:rsidRPr="00093393">
        <w:rPr>
          <w:rFonts w:eastAsiaTheme="minorEastAsia"/>
          <w:i/>
          <w:noProof/>
          <w:lang w:eastAsia="zh-CN"/>
        </w:rPr>
        <w:t>Advances in Experimental Social Psychology 19</w:t>
      </w:r>
      <w:r w:rsidRPr="00093393">
        <w:rPr>
          <w:rFonts w:eastAsiaTheme="minorEastAsia"/>
          <w:noProof/>
          <w:lang w:eastAsia="zh-CN"/>
        </w:rPr>
        <w:t>(C), 123-205</w:t>
      </w:r>
      <w:r w:rsidR="00554813">
        <w:rPr>
          <w:rFonts w:eastAsiaTheme="minorEastAsia"/>
          <w:noProof/>
          <w:lang w:eastAsia="zh-CN"/>
        </w:rPr>
        <w:t>.</w:t>
      </w:r>
    </w:p>
    <w:p w14:paraId="5270571C"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Podsakoff, P. M., MacKenzie, S. B., Lee, J.-Y., &amp; Podsakoff, N. P. (2003). Common method biases in behavioral research: A critical review of the literature and recommended remedies. </w:t>
      </w:r>
      <w:r w:rsidRPr="00093393">
        <w:rPr>
          <w:rFonts w:eastAsiaTheme="minorEastAsia"/>
          <w:i/>
          <w:noProof/>
          <w:lang w:eastAsia="zh-CN"/>
        </w:rPr>
        <w:t>Journal of Applied Psychology, 88</w:t>
      </w:r>
      <w:r w:rsidRPr="00093393">
        <w:rPr>
          <w:rFonts w:eastAsiaTheme="minorEastAsia"/>
          <w:noProof/>
          <w:lang w:eastAsia="zh-CN"/>
        </w:rPr>
        <w:t>(5), 879-903</w:t>
      </w:r>
      <w:r w:rsidR="00554813">
        <w:rPr>
          <w:rFonts w:eastAsiaTheme="minorEastAsia"/>
          <w:noProof/>
          <w:lang w:eastAsia="zh-CN"/>
        </w:rPr>
        <w:t>.</w:t>
      </w:r>
    </w:p>
    <w:p w14:paraId="3ACAA42A"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Pracejus, J. W. (2004). Seven psychological mechanisms through which sponsorship can influence consumers. In L. R. Karle &amp; C. Riley (Eds.), </w:t>
      </w:r>
      <w:r w:rsidRPr="00093393">
        <w:rPr>
          <w:rFonts w:eastAsiaTheme="minorEastAsia"/>
          <w:i/>
          <w:noProof/>
          <w:lang w:eastAsia="zh-CN"/>
        </w:rPr>
        <w:t>Sports Marketing and the Psychology of Marketing Communication</w:t>
      </w:r>
      <w:r w:rsidRPr="00093393">
        <w:rPr>
          <w:rFonts w:eastAsiaTheme="minorEastAsia"/>
          <w:noProof/>
          <w:lang w:eastAsia="zh-CN"/>
        </w:rPr>
        <w:t xml:space="preserve"> (pp. 175-189). Mahwah, NJ: Lawrence Erlbaum Associates.</w:t>
      </w:r>
    </w:p>
    <w:p w14:paraId="0B08B4AE"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Roy, D. P., &amp; Cornwell, T. B. (2003). Brand equity’s influence on responses to event sponsorships. </w:t>
      </w:r>
      <w:r w:rsidRPr="00093393">
        <w:rPr>
          <w:rFonts w:eastAsiaTheme="minorEastAsia"/>
          <w:i/>
          <w:noProof/>
          <w:lang w:eastAsia="zh-CN"/>
        </w:rPr>
        <w:t>Journal of Product &amp; Brand Management, 12</w:t>
      </w:r>
      <w:r w:rsidRPr="00093393">
        <w:rPr>
          <w:rFonts w:eastAsiaTheme="minorEastAsia"/>
          <w:noProof/>
          <w:lang w:eastAsia="zh-CN"/>
        </w:rPr>
        <w:t>(6), 377-393</w:t>
      </w:r>
      <w:r w:rsidR="00554813">
        <w:rPr>
          <w:rFonts w:eastAsiaTheme="minorEastAsia"/>
          <w:noProof/>
          <w:lang w:eastAsia="zh-CN"/>
        </w:rPr>
        <w:t>.</w:t>
      </w:r>
    </w:p>
    <w:p w14:paraId="68082D62"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Sherif, M., Harvey, O. J., White, B. J., Hood, W. R., &amp; Sherif, C. W. (1961). </w:t>
      </w:r>
      <w:r w:rsidRPr="00093393">
        <w:rPr>
          <w:rFonts w:eastAsiaTheme="minorEastAsia"/>
          <w:i/>
          <w:noProof/>
          <w:lang w:eastAsia="zh-CN"/>
        </w:rPr>
        <w:t>Intergroup Conflict and Cooperation: the robbers cave experiment</w:t>
      </w:r>
      <w:r w:rsidRPr="00093393">
        <w:rPr>
          <w:rFonts w:eastAsiaTheme="minorEastAsia"/>
          <w:noProof/>
          <w:lang w:eastAsia="zh-CN"/>
        </w:rPr>
        <w:t>. Norman, OK: University of Oklahoma.</w:t>
      </w:r>
    </w:p>
    <w:p w14:paraId="1CC1EEF5"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Smith, R. H., Powell, C. A. J., Combs, D. J. Y., &amp; Schurtz, D. R. (2009). Exploring the when and why of schadenfreude. </w:t>
      </w:r>
      <w:r w:rsidRPr="00093393">
        <w:rPr>
          <w:rFonts w:eastAsiaTheme="minorEastAsia"/>
          <w:i/>
          <w:noProof/>
          <w:lang w:eastAsia="zh-CN"/>
        </w:rPr>
        <w:t>Social and Personality Psychology Compass, 3</w:t>
      </w:r>
      <w:r w:rsidRPr="00093393">
        <w:rPr>
          <w:rFonts w:eastAsiaTheme="minorEastAsia"/>
          <w:noProof/>
          <w:lang w:eastAsia="zh-CN"/>
        </w:rPr>
        <w:t>(4), 530-546</w:t>
      </w:r>
      <w:r w:rsidR="00554813">
        <w:rPr>
          <w:rFonts w:eastAsiaTheme="minorEastAsia"/>
          <w:noProof/>
          <w:lang w:eastAsia="zh-CN"/>
        </w:rPr>
        <w:t>.</w:t>
      </w:r>
    </w:p>
    <w:p w14:paraId="56F8E520"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Speed, R., &amp; Thompson, P. (2000). Determinants of sports sponsorship response. </w:t>
      </w:r>
      <w:r w:rsidRPr="00093393">
        <w:rPr>
          <w:rFonts w:eastAsiaTheme="minorEastAsia"/>
          <w:i/>
          <w:noProof/>
          <w:lang w:eastAsia="zh-CN"/>
        </w:rPr>
        <w:t>Journal of the Academy of Marketing Science, 28</w:t>
      </w:r>
      <w:r w:rsidRPr="00093393">
        <w:rPr>
          <w:rFonts w:eastAsiaTheme="minorEastAsia"/>
          <w:noProof/>
          <w:lang w:eastAsia="zh-CN"/>
        </w:rPr>
        <w:t>(2), 226-238. doi: 10.1177/0092070300282004</w:t>
      </w:r>
    </w:p>
    <w:p w14:paraId="257AD857"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Stangor, C., &amp; McMillan, D. (1992). Memory for expectancy-congruent and expectancy-incongruent information: A review of the social and social developmental literatures. </w:t>
      </w:r>
      <w:r w:rsidRPr="00093393">
        <w:rPr>
          <w:rFonts w:eastAsiaTheme="minorEastAsia"/>
          <w:i/>
          <w:noProof/>
          <w:lang w:eastAsia="zh-CN"/>
        </w:rPr>
        <w:t>Psychological Bulletin, 111</w:t>
      </w:r>
      <w:r w:rsidRPr="00093393">
        <w:rPr>
          <w:rFonts w:eastAsiaTheme="minorEastAsia"/>
          <w:noProof/>
          <w:lang w:eastAsia="zh-CN"/>
        </w:rPr>
        <w:t>(1), 42-61. doi: 10.1037/0033-2909.111.1.42</w:t>
      </w:r>
      <w:r w:rsidR="00554813">
        <w:rPr>
          <w:rFonts w:eastAsiaTheme="minorEastAsia"/>
          <w:noProof/>
          <w:lang w:eastAsia="zh-CN"/>
        </w:rPr>
        <w:t>.</w:t>
      </w:r>
    </w:p>
    <w:p w14:paraId="74CA41AB"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Stuart, E. W., Shimp, T. A., &amp; Engle, R. W. (1987). Classical conditioning of consumer attitudes: Four experiments in an advertising context. </w:t>
      </w:r>
      <w:r w:rsidRPr="00093393">
        <w:rPr>
          <w:rFonts w:eastAsiaTheme="minorEastAsia"/>
          <w:i/>
          <w:noProof/>
          <w:lang w:eastAsia="zh-CN"/>
        </w:rPr>
        <w:t>Journal of Consumer Research, 14</w:t>
      </w:r>
      <w:r w:rsidRPr="00093393">
        <w:rPr>
          <w:rFonts w:eastAsiaTheme="minorEastAsia"/>
          <w:noProof/>
          <w:lang w:eastAsia="zh-CN"/>
        </w:rPr>
        <w:t>(3), 334-349. doi: 10.2307/2489495</w:t>
      </w:r>
      <w:r w:rsidR="00554813">
        <w:rPr>
          <w:rFonts w:eastAsiaTheme="minorEastAsia"/>
          <w:noProof/>
          <w:lang w:eastAsia="zh-CN"/>
        </w:rPr>
        <w:t>.</w:t>
      </w:r>
    </w:p>
    <w:p w14:paraId="0E462294"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Sundie, J. M., Ward, J. C., Beal, D. J., Chin, W. W., &amp; Geiger-Oneto, S. (2009). Schadenfreude as a consumption-related emotion: Feeling happiness about the downfall of another's product. </w:t>
      </w:r>
      <w:r w:rsidRPr="00093393">
        <w:rPr>
          <w:rFonts w:eastAsiaTheme="minorEastAsia"/>
          <w:i/>
          <w:noProof/>
          <w:lang w:eastAsia="zh-CN"/>
        </w:rPr>
        <w:t>Journal of Consumer Psychology, 19</w:t>
      </w:r>
      <w:r w:rsidRPr="00093393">
        <w:rPr>
          <w:rFonts w:eastAsiaTheme="minorEastAsia"/>
          <w:noProof/>
          <w:lang w:eastAsia="zh-CN"/>
        </w:rPr>
        <w:t>(3), 356-373. doi: 10.1016/j.jcps.2009.02.015</w:t>
      </w:r>
      <w:r w:rsidR="00554813">
        <w:rPr>
          <w:rFonts w:eastAsiaTheme="minorEastAsia"/>
          <w:noProof/>
          <w:lang w:eastAsia="zh-CN"/>
        </w:rPr>
        <w:t>.</w:t>
      </w:r>
    </w:p>
    <w:p w14:paraId="33A93925"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Tapp, A., &amp; Clowes, J. (2002). From “carefree casuals” to “professional wanderers”: Segmentation possibilities for football supporters. </w:t>
      </w:r>
      <w:r w:rsidRPr="00093393">
        <w:rPr>
          <w:rFonts w:eastAsiaTheme="minorEastAsia"/>
          <w:i/>
          <w:noProof/>
          <w:lang w:eastAsia="zh-CN"/>
        </w:rPr>
        <w:t>European Journal of Marketing, 36</w:t>
      </w:r>
      <w:r w:rsidRPr="00093393">
        <w:rPr>
          <w:rFonts w:eastAsiaTheme="minorEastAsia"/>
          <w:noProof/>
          <w:lang w:eastAsia="zh-CN"/>
        </w:rPr>
        <w:t>(11/12), 1248-1269</w:t>
      </w:r>
      <w:r w:rsidR="00554813">
        <w:rPr>
          <w:rFonts w:eastAsiaTheme="minorEastAsia"/>
          <w:noProof/>
          <w:lang w:eastAsia="zh-CN"/>
        </w:rPr>
        <w:t>.</w:t>
      </w:r>
    </w:p>
    <w:p w14:paraId="7E020ED0"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Turner, J. C. (1982). Towards a cognitive redeﬁnition of the social group. In H. Tajfel (Ed.), </w:t>
      </w:r>
      <w:r w:rsidRPr="00093393">
        <w:rPr>
          <w:rFonts w:eastAsiaTheme="minorEastAsia"/>
          <w:i/>
          <w:noProof/>
          <w:lang w:eastAsia="zh-CN"/>
        </w:rPr>
        <w:t>Social identity and intergroup relations</w:t>
      </w:r>
      <w:r w:rsidRPr="00093393">
        <w:rPr>
          <w:rFonts w:eastAsiaTheme="minorEastAsia"/>
          <w:noProof/>
          <w:lang w:eastAsia="zh-CN"/>
        </w:rPr>
        <w:t xml:space="preserve"> (pp. 15-40). Cambridge, UK: Cambridge University Press.</w:t>
      </w:r>
    </w:p>
    <w:p w14:paraId="2FFF419E"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Wann, D. L., &amp; Branscombe, N. R. (1993). Sports fans: Measuring degree of identification with their team. </w:t>
      </w:r>
      <w:r w:rsidRPr="00093393">
        <w:rPr>
          <w:rFonts w:eastAsiaTheme="minorEastAsia"/>
          <w:i/>
          <w:noProof/>
          <w:lang w:eastAsia="zh-CN"/>
        </w:rPr>
        <w:t>International Journal of Sport Psychology, 24</w:t>
      </w:r>
      <w:r w:rsidRPr="00093393">
        <w:rPr>
          <w:rFonts w:eastAsiaTheme="minorEastAsia"/>
          <w:noProof/>
          <w:lang w:eastAsia="zh-CN"/>
        </w:rPr>
        <w:t>(1), 1-17</w:t>
      </w:r>
    </w:p>
    <w:p w14:paraId="6E850E35" w14:textId="77777777" w:rsidR="00AE4BB7" w:rsidRPr="00093393" w:rsidRDefault="00AE4BB7" w:rsidP="007228AE">
      <w:pPr>
        <w:spacing w:after="0" w:line="480" w:lineRule="auto"/>
        <w:ind w:left="720" w:hanging="720"/>
        <w:contextualSpacing/>
        <w:rPr>
          <w:rFonts w:eastAsiaTheme="minorEastAsia"/>
          <w:noProof/>
          <w:lang w:eastAsia="zh-CN"/>
        </w:rPr>
      </w:pPr>
      <w:r w:rsidRPr="00093393">
        <w:rPr>
          <w:rFonts w:eastAsiaTheme="minorEastAsia"/>
          <w:noProof/>
          <w:lang w:eastAsia="zh-CN"/>
        </w:rPr>
        <w:t xml:space="preserve">Ward, M. (2005). </w:t>
      </w:r>
      <w:r w:rsidRPr="00093393">
        <w:rPr>
          <w:rFonts w:eastAsiaTheme="minorEastAsia"/>
          <w:i/>
          <w:noProof/>
          <w:lang w:eastAsia="zh-CN"/>
        </w:rPr>
        <w:t>Gullhanger: Or How I Learned to Love Brighton and Hove Albion</w:t>
      </w:r>
      <w:r w:rsidRPr="00093393">
        <w:rPr>
          <w:rFonts w:eastAsiaTheme="minorEastAsia"/>
          <w:noProof/>
          <w:lang w:eastAsia="zh-CN"/>
        </w:rPr>
        <w:t>. London: Random House UK.</w:t>
      </w:r>
    </w:p>
    <w:p w14:paraId="017EEFDC" w14:textId="77777777" w:rsidR="00AE4BB7" w:rsidRPr="00254B03" w:rsidRDefault="00AE4BB7" w:rsidP="007228AE">
      <w:pPr>
        <w:spacing w:after="0" w:line="480" w:lineRule="auto"/>
        <w:ind w:left="720" w:hanging="720"/>
        <w:contextualSpacing/>
        <w:rPr>
          <w:rFonts w:eastAsiaTheme="minorEastAsia"/>
          <w:noProof/>
          <w:color w:val="000000" w:themeColor="text1"/>
          <w:lang w:eastAsia="zh-CN"/>
        </w:rPr>
      </w:pPr>
      <w:r w:rsidRPr="00093393">
        <w:rPr>
          <w:rFonts w:eastAsiaTheme="minorEastAsia"/>
          <w:noProof/>
          <w:lang w:eastAsia="zh-CN"/>
        </w:rPr>
        <w:t xml:space="preserve">Williams, L. J., Vandenberg, R. J., &amp; Edwards, J. R. (2009). Structural Equation Modeling in Management Research: A Guide for Improved Analysis. </w:t>
      </w:r>
      <w:r w:rsidRPr="00093393">
        <w:rPr>
          <w:rFonts w:eastAsiaTheme="minorEastAsia"/>
          <w:i/>
          <w:noProof/>
          <w:lang w:eastAsia="zh-CN"/>
        </w:rPr>
        <w:t>The Academy of Management Annals, 3</w:t>
      </w:r>
      <w:r w:rsidRPr="00093393">
        <w:rPr>
          <w:rFonts w:eastAsiaTheme="minorEastAsia"/>
          <w:noProof/>
          <w:lang w:eastAsia="zh-CN"/>
        </w:rPr>
        <w:t xml:space="preserve">(1), 543-604. doi: </w:t>
      </w:r>
      <w:r w:rsidRPr="00254B03">
        <w:rPr>
          <w:rFonts w:eastAsiaTheme="minorEastAsia"/>
          <w:noProof/>
          <w:color w:val="000000" w:themeColor="text1"/>
          <w:lang w:eastAsia="zh-CN"/>
        </w:rPr>
        <w:t>10.1080/19416520903065683</w:t>
      </w:r>
      <w:r w:rsidR="00554813">
        <w:rPr>
          <w:rFonts w:eastAsiaTheme="minorEastAsia"/>
          <w:noProof/>
          <w:color w:val="000000" w:themeColor="text1"/>
          <w:lang w:eastAsia="zh-CN"/>
        </w:rPr>
        <w:t>.</w:t>
      </w:r>
    </w:p>
    <w:p w14:paraId="7DC46DE9" w14:textId="77777777" w:rsidR="00254B03" w:rsidRPr="00254B03" w:rsidRDefault="00254B03" w:rsidP="007228AE">
      <w:pPr>
        <w:spacing w:line="480" w:lineRule="auto"/>
        <w:ind w:left="720" w:hanging="720"/>
        <w:contextualSpacing/>
        <w:rPr>
          <w:rFonts w:eastAsia="Times New Roman"/>
          <w:color w:val="000000" w:themeColor="text1"/>
        </w:rPr>
      </w:pPr>
      <w:r>
        <w:rPr>
          <w:rFonts w:eastAsia="Times New Roman"/>
          <w:color w:val="000000" w:themeColor="text1"/>
          <w:shd w:val="clear" w:color="auto" w:fill="FFFFFF"/>
        </w:rPr>
        <w:t>Wilson, T.D. and</w:t>
      </w:r>
      <w:r w:rsidRPr="00254B03">
        <w:rPr>
          <w:rFonts w:eastAsia="Times New Roman"/>
          <w:color w:val="000000" w:themeColor="text1"/>
          <w:shd w:val="clear" w:color="auto" w:fill="FFFFFF"/>
        </w:rPr>
        <w:t xml:space="preserve"> Gilbert</w:t>
      </w:r>
      <w:r>
        <w:rPr>
          <w:rFonts w:eastAsia="Times New Roman"/>
          <w:color w:val="000000" w:themeColor="text1"/>
          <w:shd w:val="clear" w:color="auto" w:fill="FFFFFF"/>
        </w:rPr>
        <w:t>, D.T. (2003). Affective Forecasting</w:t>
      </w:r>
      <w:r w:rsidRPr="00254B03">
        <w:rPr>
          <w:rFonts w:eastAsia="Times New Roman"/>
          <w:color w:val="000000" w:themeColor="text1"/>
          <w:shd w:val="clear" w:color="auto" w:fill="FFFFFF"/>
        </w:rPr>
        <w:t>.</w:t>
      </w:r>
      <w:r w:rsidRPr="00254B03">
        <w:rPr>
          <w:rStyle w:val="apple-converted-space"/>
          <w:rFonts w:eastAsia="Times New Roman"/>
          <w:color w:val="000000" w:themeColor="text1"/>
          <w:shd w:val="clear" w:color="auto" w:fill="FFFFFF"/>
        </w:rPr>
        <w:t> </w:t>
      </w:r>
      <w:r w:rsidRPr="00254B03">
        <w:rPr>
          <w:rFonts w:eastAsia="Times New Roman"/>
          <w:i/>
          <w:iCs/>
          <w:color w:val="000000" w:themeColor="text1"/>
          <w:shd w:val="clear" w:color="auto" w:fill="FFFFFF"/>
        </w:rPr>
        <w:t>Advances in Experimental Social Psychology</w:t>
      </w:r>
      <w:r>
        <w:rPr>
          <w:rStyle w:val="apple-converted-space"/>
          <w:rFonts w:eastAsia="Times New Roman"/>
          <w:color w:val="000000" w:themeColor="text1"/>
          <w:shd w:val="clear" w:color="auto" w:fill="FFFFFF"/>
        </w:rPr>
        <w:t xml:space="preserve">, </w:t>
      </w:r>
      <w:r>
        <w:rPr>
          <w:rFonts w:eastAsia="Times New Roman"/>
          <w:bCs/>
          <w:i/>
          <w:color w:val="000000" w:themeColor="text1"/>
          <w:shd w:val="clear" w:color="auto" w:fill="FFFFFF"/>
        </w:rPr>
        <w:t>35</w:t>
      </w:r>
      <w:r>
        <w:rPr>
          <w:rFonts w:eastAsia="Times New Roman"/>
          <w:bCs/>
          <w:color w:val="000000" w:themeColor="text1"/>
          <w:shd w:val="clear" w:color="auto" w:fill="FFFFFF"/>
        </w:rPr>
        <w:t>(3),</w:t>
      </w:r>
      <w:r w:rsidRPr="00254B03">
        <w:rPr>
          <w:rFonts w:eastAsia="Times New Roman"/>
          <w:color w:val="000000" w:themeColor="text1"/>
          <w:shd w:val="clear" w:color="auto" w:fill="FFFFFF"/>
        </w:rPr>
        <w:t xml:space="preserve"> 345–411.</w:t>
      </w:r>
      <w:r w:rsidRPr="00254B03">
        <w:rPr>
          <w:rStyle w:val="apple-converted-space"/>
          <w:rFonts w:eastAsia="Times New Roman"/>
          <w:color w:val="000000" w:themeColor="text1"/>
          <w:shd w:val="clear" w:color="auto" w:fill="FFFFFF"/>
        </w:rPr>
        <w:t> </w:t>
      </w:r>
      <w:hyperlink r:id="rId15" w:tooltip="Digital object identifier" w:history="1">
        <w:r w:rsidRPr="00254B03">
          <w:rPr>
            <w:rStyle w:val="Hyperlink"/>
            <w:rFonts w:eastAsia="Times New Roman"/>
            <w:color w:val="000000" w:themeColor="text1"/>
            <w:shd w:val="clear" w:color="auto" w:fill="FFFFFF"/>
          </w:rPr>
          <w:t>doi</w:t>
        </w:r>
      </w:hyperlink>
      <w:r w:rsidRPr="00254B03">
        <w:rPr>
          <w:rFonts w:eastAsia="Times New Roman"/>
          <w:color w:val="000000" w:themeColor="text1"/>
          <w:shd w:val="clear" w:color="auto" w:fill="FFFFFF"/>
        </w:rPr>
        <w:t>:</w:t>
      </w:r>
      <w:hyperlink r:id="rId16" w:history="1">
        <w:r w:rsidRPr="00254B03">
          <w:rPr>
            <w:rStyle w:val="Hyperlink"/>
            <w:rFonts w:eastAsia="Times New Roman"/>
            <w:color w:val="000000" w:themeColor="text1"/>
          </w:rPr>
          <w:t>10.1016/S0065-2601(03)01006-2</w:t>
        </w:r>
      </w:hyperlink>
      <w:r w:rsidRPr="00254B03">
        <w:rPr>
          <w:rFonts w:eastAsia="Times New Roman"/>
          <w:color w:val="000000" w:themeColor="text1"/>
          <w:shd w:val="clear" w:color="auto" w:fill="FFFFFF"/>
        </w:rPr>
        <w:t>.</w:t>
      </w:r>
    </w:p>
    <w:p w14:paraId="73B97D2D" w14:textId="77777777" w:rsidR="00254B03" w:rsidRPr="00254B03" w:rsidRDefault="00254B03" w:rsidP="007228AE">
      <w:pPr>
        <w:spacing w:after="0" w:line="480" w:lineRule="auto"/>
        <w:ind w:left="720" w:hanging="720"/>
        <w:contextualSpacing/>
        <w:rPr>
          <w:rFonts w:eastAsiaTheme="minorEastAsia"/>
          <w:noProof/>
          <w:color w:val="000000" w:themeColor="text1"/>
          <w:lang w:eastAsia="zh-CN"/>
        </w:rPr>
      </w:pPr>
    </w:p>
    <w:p w14:paraId="2E04248E" w14:textId="77777777" w:rsidR="00AE4BB7" w:rsidRPr="00093393" w:rsidRDefault="00AE4BB7" w:rsidP="007228AE">
      <w:pPr>
        <w:spacing w:line="480" w:lineRule="auto"/>
        <w:contextualSpacing/>
        <w:outlineLvl w:val="0"/>
        <w:rPr>
          <w:b/>
        </w:rPr>
      </w:pPr>
      <w:r w:rsidRPr="00093393">
        <w:rPr>
          <w:b/>
        </w:rPr>
        <w:t xml:space="preserve"> </w:t>
      </w:r>
    </w:p>
    <w:p w14:paraId="6FFB2324" w14:textId="77777777" w:rsidR="006B623C" w:rsidRPr="00024854" w:rsidRDefault="006B623C" w:rsidP="006B623C">
      <w:pPr>
        <w:spacing w:line="480" w:lineRule="auto"/>
        <w:ind w:left="3600"/>
        <w:contextualSpacing/>
        <w:rPr>
          <w:b/>
        </w:rPr>
      </w:pPr>
      <w:r w:rsidRPr="00093393">
        <w:rPr>
          <w:b/>
        </w:rPr>
        <w:t>TABLE 1</w:t>
      </w:r>
    </w:p>
    <w:p w14:paraId="108007D4" w14:textId="77777777" w:rsidR="006B623C" w:rsidRPr="00093393" w:rsidRDefault="006B623C" w:rsidP="006B623C">
      <w:pPr>
        <w:spacing w:line="480" w:lineRule="auto"/>
        <w:contextualSpacing/>
        <w:jc w:val="center"/>
        <w:outlineLvl w:val="0"/>
        <w:rPr>
          <w:b/>
        </w:rPr>
      </w:pPr>
      <w:r w:rsidRPr="00093393">
        <w:rPr>
          <w:b/>
        </w:rPr>
        <w:t>HYPOTHESES</w:t>
      </w:r>
    </w:p>
    <w:tbl>
      <w:tblPr>
        <w:tblStyle w:val="TableGrid"/>
        <w:tblW w:w="8720" w:type="dxa"/>
        <w:tblLayout w:type="fixed"/>
        <w:tblLook w:val="04A0" w:firstRow="1" w:lastRow="0" w:firstColumn="1" w:lastColumn="0" w:noHBand="0" w:noVBand="1"/>
      </w:tblPr>
      <w:tblGrid>
        <w:gridCol w:w="3794"/>
        <w:gridCol w:w="1701"/>
        <w:gridCol w:w="1701"/>
        <w:gridCol w:w="1524"/>
      </w:tblGrid>
      <w:tr w:rsidR="006B623C" w:rsidRPr="00093393" w14:paraId="4649556F" w14:textId="77777777" w:rsidTr="00F125A5">
        <w:tc>
          <w:tcPr>
            <w:tcW w:w="3794" w:type="dxa"/>
          </w:tcPr>
          <w:p w14:paraId="1AB90B49" w14:textId="77777777" w:rsidR="006B623C" w:rsidRPr="00093393" w:rsidRDefault="006B623C" w:rsidP="00F125A5">
            <w:pPr>
              <w:spacing w:line="480" w:lineRule="auto"/>
              <w:contextualSpacing/>
              <w:rPr>
                <w:b/>
              </w:rPr>
            </w:pPr>
          </w:p>
        </w:tc>
        <w:tc>
          <w:tcPr>
            <w:tcW w:w="4926" w:type="dxa"/>
            <w:gridSpan w:val="3"/>
          </w:tcPr>
          <w:p w14:paraId="47F2BCFF" w14:textId="77777777" w:rsidR="006B623C" w:rsidRPr="00093393" w:rsidRDefault="006B623C" w:rsidP="00F125A5">
            <w:pPr>
              <w:spacing w:line="480" w:lineRule="auto"/>
              <w:contextualSpacing/>
              <w:rPr>
                <w:b/>
              </w:rPr>
            </w:pPr>
            <w:r w:rsidRPr="00093393">
              <w:rPr>
                <w:b/>
              </w:rPr>
              <w:t>Dependent Variable</w:t>
            </w:r>
          </w:p>
        </w:tc>
      </w:tr>
      <w:tr w:rsidR="006B623C" w:rsidRPr="00093393" w14:paraId="0E8F98BF" w14:textId="77777777" w:rsidTr="00F125A5">
        <w:tc>
          <w:tcPr>
            <w:tcW w:w="3794" w:type="dxa"/>
          </w:tcPr>
          <w:p w14:paraId="065F5227" w14:textId="77777777" w:rsidR="006B623C" w:rsidRPr="00093393" w:rsidRDefault="006B623C" w:rsidP="00F125A5">
            <w:pPr>
              <w:spacing w:line="480" w:lineRule="auto"/>
              <w:contextualSpacing/>
              <w:rPr>
                <w:b/>
              </w:rPr>
            </w:pPr>
            <w:r w:rsidRPr="00093393">
              <w:rPr>
                <w:b/>
              </w:rPr>
              <w:t>Paths</w:t>
            </w:r>
          </w:p>
        </w:tc>
        <w:tc>
          <w:tcPr>
            <w:tcW w:w="1701" w:type="dxa"/>
          </w:tcPr>
          <w:p w14:paraId="11DF58F2" w14:textId="77777777" w:rsidR="006B623C" w:rsidRPr="00093393" w:rsidRDefault="006B623C" w:rsidP="00F125A5">
            <w:pPr>
              <w:spacing w:line="480" w:lineRule="auto"/>
              <w:contextualSpacing/>
              <w:rPr>
                <w:b/>
              </w:rPr>
            </w:pPr>
            <w:r w:rsidRPr="00093393">
              <w:rPr>
                <w:b/>
              </w:rPr>
              <w:t>Interest</w:t>
            </w:r>
          </w:p>
        </w:tc>
        <w:tc>
          <w:tcPr>
            <w:tcW w:w="1701" w:type="dxa"/>
          </w:tcPr>
          <w:p w14:paraId="4063E6EC" w14:textId="77777777" w:rsidR="006B623C" w:rsidRPr="00093393" w:rsidRDefault="006B623C" w:rsidP="00F125A5">
            <w:pPr>
              <w:spacing w:line="480" w:lineRule="auto"/>
              <w:contextualSpacing/>
              <w:rPr>
                <w:b/>
              </w:rPr>
            </w:pPr>
            <w:r w:rsidRPr="00093393">
              <w:rPr>
                <w:b/>
              </w:rPr>
              <w:t>Favourability</w:t>
            </w:r>
          </w:p>
        </w:tc>
        <w:tc>
          <w:tcPr>
            <w:tcW w:w="1524" w:type="dxa"/>
          </w:tcPr>
          <w:p w14:paraId="539ECF9D" w14:textId="77777777" w:rsidR="006B623C" w:rsidRPr="00093393" w:rsidRDefault="006B623C" w:rsidP="00F125A5">
            <w:pPr>
              <w:spacing w:line="480" w:lineRule="auto"/>
              <w:contextualSpacing/>
              <w:rPr>
                <w:b/>
              </w:rPr>
            </w:pPr>
            <w:r w:rsidRPr="00093393">
              <w:rPr>
                <w:b/>
              </w:rPr>
              <w:t>Use</w:t>
            </w:r>
          </w:p>
        </w:tc>
      </w:tr>
      <w:tr w:rsidR="006B623C" w:rsidRPr="00093393" w14:paraId="0D1A382D" w14:textId="77777777" w:rsidTr="00F125A5">
        <w:tc>
          <w:tcPr>
            <w:tcW w:w="3794" w:type="dxa"/>
          </w:tcPr>
          <w:p w14:paraId="35E3A1A4" w14:textId="77777777" w:rsidR="006B623C" w:rsidRPr="00093393" w:rsidRDefault="006B623C" w:rsidP="00F125A5">
            <w:pPr>
              <w:spacing w:line="480" w:lineRule="auto"/>
              <w:contextualSpacing/>
            </w:pPr>
            <w:r w:rsidRPr="00093393">
              <w:t>Fan Identification</w:t>
            </w:r>
          </w:p>
        </w:tc>
        <w:tc>
          <w:tcPr>
            <w:tcW w:w="1701" w:type="dxa"/>
          </w:tcPr>
          <w:p w14:paraId="78BCEAA4" w14:textId="77777777" w:rsidR="006B623C" w:rsidRPr="00093393" w:rsidRDefault="006B623C" w:rsidP="00F125A5">
            <w:pPr>
              <w:spacing w:line="480" w:lineRule="auto"/>
              <w:contextualSpacing/>
            </w:pPr>
            <w:r w:rsidRPr="00093393">
              <w:t>H1a</w:t>
            </w:r>
            <w:r>
              <w:t xml:space="preserve"> (</w:t>
            </w:r>
            <w:r w:rsidRPr="00093393">
              <w:t>+ve</w:t>
            </w:r>
            <w:r>
              <w:t>)</w:t>
            </w:r>
          </w:p>
        </w:tc>
        <w:tc>
          <w:tcPr>
            <w:tcW w:w="1701" w:type="dxa"/>
          </w:tcPr>
          <w:p w14:paraId="02827C29" w14:textId="77777777" w:rsidR="006B623C" w:rsidRPr="00093393" w:rsidRDefault="006B623C" w:rsidP="00F125A5">
            <w:pPr>
              <w:spacing w:line="480" w:lineRule="auto"/>
              <w:contextualSpacing/>
            </w:pPr>
            <w:r w:rsidRPr="00093393">
              <w:t>H1b</w:t>
            </w:r>
            <w:r>
              <w:t xml:space="preserve"> (</w:t>
            </w:r>
            <w:r w:rsidRPr="00093393">
              <w:t>-ve</w:t>
            </w:r>
            <w:r>
              <w:t>)</w:t>
            </w:r>
          </w:p>
        </w:tc>
        <w:tc>
          <w:tcPr>
            <w:tcW w:w="1524" w:type="dxa"/>
          </w:tcPr>
          <w:p w14:paraId="62E1D7A1" w14:textId="77777777" w:rsidR="006B623C" w:rsidRPr="00093393" w:rsidRDefault="006B623C" w:rsidP="00F125A5">
            <w:pPr>
              <w:spacing w:line="480" w:lineRule="auto"/>
              <w:contextualSpacing/>
            </w:pPr>
            <w:r w:rsidRPr="00093393">
              <w:t>H1c</w:t>
            </w:r>
            <w:r>
              <w:t xml:space="preserve"> (</w:t>
            </w:r>
            <w:r w:rsidRPr="00093393">
              <w:t>-ve</w:t>
            </w:r>
            <w:r>
              <w:t>)</w:t>
            </w:r>
          </w:p>
        </w:tc>
      </w:tr>
      <w:tr w:rsidR="006B623C" w:rsidRPr="00093393" w14:paraId="6DE5318B" w14:textId="77777777" w:rsidTr="00F125A5">
        <w:tc>
          <w:tcPr>
            <w:tcW w:w="3794" w:type="dxa"/>
          </w:tcPr>
          <w:p w14:paraId="41E9C40E" w14:textId="77777777" w:rsidR="006B623C" w:rsidRPr="00093393" w:rsidRDefault="006B623C" w:rsidP="00F125A5">
            <w:pPr>
              <w:spacing w:line="480" w:lineRule="auto"/>
              <w:contextualSpacing/>
            </w:pPr>
            <w:r w:rsidRPr="00093393">
              <w:t>Prior Attitude</w:t>
            </w:r>
          </w:p>
        </w:tc>
        <w:tc>
          <w:tcPr>
            <w:tcW w:w="1701" w:type="dxa"/>
          </w:tcPr>
          <w:p w14:paraId="40131F48" w14:textId="77777777" w:rsidR="006B623C" w:rsidRPr="00093393" w:rsidRDefault="006B623C" w:rsidP="00F125A5">
            <w:pPr>
              <w:spacing w:line="480" w:lineRule="auto"/>
              <w:contextualSpacing/>
            </w:pPr>
            <w:r w:rsidRPr="00093393">
              <w:t>H2a</w:t>
            </w:r>
            <w:r>
              <w:t xml:space="preserve"> (</w:t>
            </w:r>
            <w:r w:rsidRPr="00093393">
              <w:t>+ve</w:t>
            </w:r>
            <w:r>
              <w:t>)</w:t>
            </w:r>
          </w:p>
        </w:tc>
        <w:tc>
          <w:tcPr>
            <w:tcW w:w="1701" w:type="dxa"/>
          </w:tcPr>
          <w:p w14:paraId="38A3F0F6" w14:textId="77777777" w:rsidR="006B623C" w:rsidRPr="00093393" w:rsidRDefault="006B623C" w:rsidP="00F125A5">
            <w:pPr>
              <w:spacing w:line="480" w:lineRule="auto"/>
              <w:contextualSpacing/>
            </w:pPr>
            <w:r>
              <w:t>H2b (</w:t>
            </w:r>
            <w:r w:rsidRPr="00093393">
              <w:t>+ve</w:t>
            </w:r>
            <w:r>
              <w:t>)</w:t>
            </w:r>
          </w:p>
        </w:tc>
        <w:tc>
          <w:tcPr>
            <w:tcW w:w="1524" w:type="dxa"/>
          </w:tcPr>
          <w:p w14:paraId="045FE51D" w14:textId="77777777" w:rsidR="006B623C" w:rsidRPr="00093393" w:rsidRDefault="006B623C" w:rsidP="00F125A5">
            <w:pPr>
              <w:spacing w:line="480" w:lineRule="auto"/>
              <w:contextualSpacing/>
            </w:pPr>
            <w:r w:rsidRPr="00093393">
              <w:t>H2c</w:t>
            </w:r>
            <w:r>
              <w:t xml:space="preserve"> (</w:t>
            </w:r>
            <w:r w:rsidRPr="00093393">
              <w:t>+ve</w:t>
            </w:r>
            <w:r>
              <w:t>)</w:t>
            </w:r>
          </w:p>
        </w:tc>
      </w:tr>
      <w:tr w:rsidR="006B623C" w:rsidRPr="00093393" w14:paraId="6C9BF84C" w14:textId="77777777" w:rsidTr="00F125A5">
        <w:tc>
          <w:tcPr>
            <w:tcW w:w="3794" w:type="dxa"/>
          </w:tcPr>
          <w:p w14:paraId="0CAAA18D" w14:textId="77777777" w:rsidR="006B623C" w:rsidRPr="00093393" w:rsidRDefault="006B623C" w:rsidP="00F125A5">
            <w:pPr>
              <w:spacing w:line="480" w:lineRule="auto"/>
              <w:contextualSpacing/>
            </w:pPr>
            <w:r w:rsidRPr="00093393">
              <w:t>Perceived Fit</w:t>
            </w:r>
          </w:p>
        </w:tc>
        <w:tc>
          <w:tcPr>
            <w:tcW w:w="1701" w:type="dxa"/>
          </w:tcPr>
          <w:p w14:paraId="09046209" w14:textId="77777777" w:rsidR="006B623C" w:rsidRPr="00093393" w:rsidRDefault="006B623C" w:rsidP="00F125A5">
            <w:pPr>
              <w:spacing w:line="480" w:lineRule="auto"/>
              <w:contextualSpacing/>
            </w:pPr>
            <w:r w:rsidRPr="00093393">
              <w:t>H3a</w:t>
            </w:r>
            <w:r>
              <w:t xml:space="preserve"> (</w:t>
            </w:r>
            <w:r w:rsidRPr="00093393">
              <w:t>+ve</w:t>
            </w:r>
            <w:r>
              <w:t>)</w:t>
            </w:r>
          </w:p>
        </w:tc>
        <w:tc>
          <w:tcPr>
            <w:tcW w:w="1701" w:type="dxa"/>
          </w:tcPr>
          <w:p w14:paraId="0831B583" w14:textId="77777777" w:rsidR="006B623C" w:rsidRPr="00093393" w:rsidRDefault="006B623C" w:rsidP="00F125A5">
            <w:pPr>
              <w:spacing w:line="480" w:lineRule="auto"/>
              <w:contextualSpacing/>
            </w:pPr>
            <w:r w:rsidRPr="00093393">
              <w:t>H3b</w:t>
            </w:r>
            <w:r>
              <w:t xml:space="preserve"> (</w:t>
            </w:r>
            <w:r w:rsidRPr="00093393">
              <w:t>+ve</w:t>
            </w:r>
            <w:r>
              <w:t>)</w:t>
            </w:r>
          </w:p>
        </w:tc>
        <w:tc>
          <w:tcPr>
            <w:tcW w:w="1524" w:type="dxa"/>
          </w:tcPr>
          <w:p w14:paraId="760D0594" w14:textId="77777777" w:rsidR="006B623C" w:rsidRPr="00093393" w:rsidRDefault="006B623C" w:rsidP="00F125A5">
            <w:pPr>
              <w:spacing w:line="480" w:lineRule="auto"/>
              <w:contextualSpacing/>
            </w:pPr>
            <w:r w:rsidRPr="00093393">
              <w:t>H3c</w:t>
            </w:r>
            <w:r>
              <w:t xml:space="preserve"> (</w:t>
            </w:r>
            <w:r w:rsidRPr="00093393">
              <w:t>+ve</w:t>
            </w:r>
            <w:r>
              <w:t>)</w:t>
            </w:r>
          </w:p>
        </w:tc>
      </w:tr>
      <w:tr w:rsidR="006B623C" w:rsidRPr="00093393" w14:paraId="2295DCDE" w14:textId="77777777" w:rsidTr="00F125A5">
        <w:tc>
          <w:tcPr>
            <w:tcW w:w="3794" w:type="dxa"/>
          </w:tcPr>
          <w:p w14:paraId="36916D6D" w14:textId="77777777" w:rsidR="006B623C" w:rsidRPr="00093393" w:rsidRDefault="006B623C" w:rsidP="00F125A5">
            <w:pPr>
              <w:spacing w:line="480" w:lineRule="auto"/>
              <w:contextualSpacing/>
            </w:pPr>
            <w:r w:rsidRPr="00093393">
              <w:t>Fan Identification * Schadenfreude</w:t>
            </w:r>
          </w:p>
        </w:tc>
        <w:tc>
          <w:tcPr>
            <w:tcW w:w="1701" w:type="dxa"/>
          </w:tcPr>
          <w:p w14:paraId="041FC525" w14:textId="77777777" w:rsidR="006B623C" w:rsidRPr="00093393" w:rsidRDefault="006B623C" w:rsidP="00F125A5">
            <w:pPr>
              <w:spacing w:line="480" w:lineRule="auto"/>
              <w:contextualSpacing/>
            </w:pPr>
            <w:r w:rsidRPr="00093393">
              <w:t>H4a</w:t>
            </w:r>
            <w:r>
              <w:t xml:space="preserve"> (</w:t>
            </w:r>
            <w:r w:rsidRPr="00093393">
              <w:t>+ve</w:t>
            </w:r>
            <w:r>
              <w:t>)</w:t>
            </w:r>
          </w:p>
        </w:tc>
        <w:tc>
          <w:tcPr>
            <w:tcW w:w="1701" w:type="dxa"/>
          </w:tcPr>
          <w:p w14:paraId="51DAC80D" w14:textId="77777777" w:rsidR="006B623C" w:rsidRPr="00093393" w:rsidRDefault="006B623C" w:rsidP="00F125A5">
            <w:pPr>
              <w:spacing w:line="480" w:lineRule="auto"/>
              <w:contextualSpacing/>
            </w:pPr>
            <w:r w:rsidRPr="00093393">
              <w:t>H4b</w:t>
            </w:r>
            <w:r>
              <w:t xml:space="preserve"> (</w:t>
            </w:r>
            <w:r w:rsidRPr="00093393">
              <w:t>-ve</w:t>
            </w:r>
            <w:r>
              <w:t>)</w:t>
            </w:r>
          </w:p>
        </w:tc>
        <w:tc>
          <w:tcPr>
            <w:tcW w:w="1524" w:type="dxa"/>
          </w:tcPr>
          <w:p w14:paraId="5139699F" w14:textId="77777777" w:rsidR="006B623C" w:rsidRPr="00093393" w:rsidRDefault="006B623C" w:rsidP="00F125A5">
            <w:pPr>
              <w:spacing w:line="480" w:lineRule="auto"/>
              <w:contextualSpacing/>
            </w:pPr>
            <w:r w:rsidRPr="00093393">
              <w:t>H4c</w:t>
            </w:r>
            <w:r>
              <w:t xml:space="preserve"> (</w:t>
            </w:r>
            <w:r w:rsidRPr="00093393">
              <w:t>-ve</w:t>
            </w:r>
            <w:r>
              <w:t>)</w:t>
            </w:r>
          </w:p>
        </w:tc>
      </w:tr>
      <w:tr w:rsidR="006B623C" w:rsidRPr="00093393" w14:paraId="661ED3C1" w14:textId="77777777" w:rsidTr="00F125A5">
        <w:tc>
          <w:tcPr>
            <w:tcW w:w="3794" w:type="dxa"/>
          </w:tcPr>
          <w:p w14:paraId="6A46FDE6" w14:textId="77777777" w:rsidR="006B623C" w:rsidRPr="00093393" w:rsidRDefault="006B623C" w:rsidP="00F125A5">
            <w:pPr>
              <w:spacing w:line="480" w:lineRule="auto"/>
              <w:contextualSpacing/>
            </w:pPr>
            <w:r w:rsidRPr="00093393">
              <w:t>Prior Attitude * Schadenfreude</w:t>
            </w:r>
          </w:p>
        </w:tc>
        <w:tc>
          <w:tcPr>
            <w:tcW w:w="1701" w:type="dxa"/>
          </w:tcPr>
          <w:p w14:paraId="408744CF" w14:textId="77777777" w:rsidR="006B623C" w:rsidRPr="00093393" w:rsidRDefault="006B623C" w:rsidP="00F125A5">
            <w:pPr>
              <w:spacing w:line="480" w:lineRule="auto"/>
              <w:contextualSpacing/>
            </w:pPr>
            <w:r w:rsidRPr="00093393">
              <w:t>H5a</w:t>
            </w:r>
            <w:r>
              <w:t xml:space="preserve"> (</w:t>
            </w:r>
            <w:r w:rsidRPr="00093393">
              <w:t>+ve</w:t>
            </w:r>
            <w:r>
              <w:t>)</w:t>
            </w:r>
          </w:p>
        </w:tc>
        <w:tc>
          <w:tcPr>
            <w:tcW w:w="1701" w:type="dxa"/>
          </w:tcPr>
          <w:p w14:paraId="20679464" w14:textId="77777777" w:rsidR="006B623C" w:rsidRPr="00093393" w:rsidRDefault="006B623C" w:rsidP="00F125A5">
            <w:pPr>
              <w:spacing w:line="480" w:lineRule="auto"/>
              <w:contextualSpacing/>
            </w:pPr>
            <w:r w:rsidRPr="00093393">
              <w:t>H5b</w:t>
            </w:r>
            <w:r>
              <w:t xml:space="preserve"> (</w:t>
            </w:r>
            <w:r w:rsidRPr="00093393">
              <w:t>-ve</w:t>
            </w:r>
            <w:r>
              <w:t>)</w:t>
            </w:r>
          </w:p>
        </w:tc>
        <w:tc>
          <w:tcPr>
            <w:tcW w:w="1524" w:type="dxa"/>
          </w:tcPr>
          <w:p w14:paraId="40B475FA" w14:textId="77777777" w:rsidR="006B623C" w:rsidRPr="00093393" w:rsidRDefault="006B623C" w:rsidP="00F125A5">
            <w:pPr>
              <w:spacing w:line="480" w:lineRule="auto"/>
              <w:contextualSpacing/>
            </w:pPr>
            <w:r w:rsidRPr="00093393">
              <w:t>H5c</w:t>
            </w:r>
            <w:r>
              <w:t xml:space="preserve"> (</w:t>
            </w:r>
            <w:r w:rsidRPr="00093393">
              <w:t>-ve</w:t>
            </w:r>
            <w:r>
              <w:t>)</w:t>
            </w:r>
          </w:p>
        </w:tc>
      </w:tr>
      <w:tr w:rsidR="006B623C" w:rsidRPr="00093393" w14:paraId="5EE97BEA" w14:textId="77777777" w:rsidTr="00F125A5">
        <w:tc>
          <w:tcPr>
            <w:tcW w:w="3794" w:type="dxa"/>
          </w:tcPr>
          <w:p w14:paraId="47AE8E72" w14:textId="77777777" w:rsidR="006B623C" w:rsidRPr="00093393" w:rsidRDefault="006B623C" w:rsidP="00F125A5">
            <w:pPr>
              <w:spacing w:line="480" w:lineRule="auto"/>
              <w:contextualSpacing/>
            </w:pPr>
            <w:r w:rsidRPr="00093393">
              <w:t>Perceived Fit * Schadenfreude</w:t>
            </w:r>
          </w:p>
        </w:tc>
        <w:tc>
          <w:tcPr>
            <w:tcW w:w="1701" w:type="dxa"/>
          </w:tcPr>
          <w:p w14:paraId="0E9B8482" w14:textId="77777777" w:rsidR="006B623C" w:rsidRPr="00093393" w:rsidRDefault="006B623C" w:rsidP="00F125A5">
            <w:pPr>
              <w:spacing w:line="480" w:lineRule="auto"/>
              <w:contextualSpacing/>
            </w:pPr>
            <w:r w:rsidRPr="00093393">
              <w:t>H6a</w:t>
            </w:r>
            <w:r>
              <w:t xml:space="preserve"> (</w:t>
            </w:r>
            <w:r w:rsidRPr="00093393">
              <w:t>+ve</w:t>
            </w:r>
            <w:r>
              <w:t>)</w:t>
            </w:r>
          </w:p>
        </w:tc>
        <w:tc>
          <w:tcPr>
            <w:tcW w:w="1701" w:type="dxa"/>
          </w:tcPr>
          <w:p w14:paraId="7F372193" w14:textId="77777777" w:rsidR="006B623C" w:rsidRPr="00093393" w:rsidRDefault="006B623C" w:rsidP="00F125A5">
            <w:pPr>
              <w:spacing w:line="480" w:lineRule="auto"/>
              <w:contextualSpacing/>
            </w:pPr>
            <w:r w:rsidRPr="00093393">
              <w:t>H6b</w:t>
            </w:r>
            <w:r>
              <w:t xml:space="preserve"> (</w:t>
            </w:r>
            <w:r w:rsidRPr="00093393">
              <w:t>-ve</w:t>
            </w:r>
            <w:r>
              <w:t>)</w:t>
            </w:r>
          </w:p>
        </w:tc>
        <w:tc>
          <w:tcPr>
            <w:tcW w:w="1524" w:type="dxa"/>
          </w:tcPr>
          <w:p w14:paraId="01100702" w14:textId="77777777" w:rsidR="006B623C" w:rsidRPr="00093393" w:rsidRDefault="006B623C" w:rsidP="00F125A5">
            <w:pPr>
              <w:spacing w:line="480" w:lineRule="auto"/>
              <w:contextualSpacing/>
            </w:pPr>
            <w:r w:rsidRPr="00093393">
              <w:t>H6c</w:t>
            </w:r>
            <w:r>
              <w:t xml:space="preserve"> (</w:t>
            </w:r>
            <w:r w:rsidRPr="00093393">
              <w:t>-ve</w:t>
            </w:r>
            <w:r>
              <w:t>)</w:t>
            </w:r>
          </w:p>
        </w:tc>
      </w:tr>
    </w:tbl>
    <w:p w14:paraId="3E43B5F2" w14:textId="77777777" w:rsidR="006B623C" w:rsidRDefault="006B623C" w:rsidP="006B623C"/>
    <w:p w14:paraId="46A7E678" w14:textId="77777777" w:rsidR="006B623C" w:rsidRPr="00651176" w:rsidRDefault="006B623C" w:rsidP="006B623C"/>
    <w:p w14:paraId="32417677" w14:textId="77777777" w:rsidR="006B623C" w:rsidRPr="00651176" w:rsidRDefault="006B623C" w:rsidP="006B623C"/>
    <w:p w14:paraId="146A8A26" w14:textId="77777777" w:rsidR="006B623C" w:rsidRPr="00651176" w:rsidRDefault="006B623C" w:rsidP="006B623C"/>
    <w:p w14:paraId="5642A241" w14:textId="77777777" w:rsidR="006B623C" w:rsidRPr="00651176" w:rsidRDefault="006B623C" w:rsidP="006B623C"/>
    <w:p w14:paraId="55577845" w14:textId="77777777" w:rsidR="006B623C" w:rsidRPr="00651176" w:rsidRDefault="006B623C" w:rsidP="006B623C"/>
    <w:p w14:paraId="17ADD50C" w14:textId="77777777" w:rsidR="006B623C" w:rsidRDefault="006B623C" w:rsidP="006B623C"/>
    <w:p w14:paraId="02D2E902" w14:textId="77777777" w:rsidR="006B623C" w:rsidRDefault="006B623C" w:rsidP="006B623C">
      <w:pPr>
        <w:jc w:val="center"/>
      </w:pPr>
    </w:p>
    <w:p w14:paraId="70419551" w14:textId="77777777" w:rsidR="006B623C" w:rsidRDefault="006B623C" w:rsidP="006B623C">
      <w:pPr>
        <w:jc w:val="center"/>
      </w:pPr>
    </w:p>
    <w:p w14:paraId="1F0A28FC" w14:textId="77777777" w:rsidR="006B623C" w:rsidRDefault="006B623C" w:rsidP="006B623C">
      <w:pPr>
        <w:jc w:val="center"/>
      </w:pPr>
    </w:p>
    <w:p w14:paraId="63D30CF5" w14:textId="77777777" w:rsidR="006B623C" w:rsidRDefault="006B623C" w:rsidP="006B623C">
      <w:pPr>
        <w:jc w:val="center"/>
      </w:pPr>
    </w:p>
    <w:p w14:paraId="32A502CC" w14:textId="77777777" w:rsidR="006B623C" w:rsidRDefault="006B623C" w:rsidP="006B623C">
      <w:pPr>
        <w:jc w:val="center"/>
      </w:pPr>
    </w:p>
    <w:p w14:paraId="7F69263F" w14:textId="77777777" w:rsidR="006B623C" w:rsidRDefault="006B623C" w:rsidP="006B623C">
      <w:pPr>
        <w:jc w:val="center"/>
      </w:pPr>
    </w:p>
    <w:p w14:paraId="7FED2C6E" w14:textId="77777777" w:rsidR="006B623C" w:rsidRDefault="006B623C" w:rsidP="006B623C">
      <w:pPr>
        <w:jc w:val="center"/>
      </w:pPr>
    </w:p>
    <w:p w14:paraId="48CE6761" w14:textId="77777777" w:rsidR="006B623C" w:rsidRDefault="006B623C" w:rsidP="006B623C">
      <w:pPr>
        <w:jc w:val="center"/>
      </w:pPr>
    </w:p>
    <w:p w14:paraId="3160D1FA" w14:textId="77777777" w:rsidR="006B623C" w:rsidRDefault="006B623C" w:rsidP="006B623C">
      <w:pPr>
        <w:jc w:val="center"/>
      </w:pPr>
    </w:p>
    <w:p w14:paraId="6A642036" w14:textId="77777777" w:rsidR="006B623C" w:rsidRPr="00093393" w:rsidRDefault="006B623C" w:rsidP="006B623C">
      <w:pPr>
        <w:spacing w:line="480" w:lineRule="auto"/>
        <w:contextualSpacing/>
        <w:jc w:val="center"/>
        <w:rPr>
          <w:b/>
        </w:rPr>
      </w:pPr>
      <w:r w:rsidRPr="00093393">
        <w:rPr>
          <w:b/>
        </w:rPr>
        <w:t>TABLE 2</w:t>
      </w:r>
    </w:p>
    <w:p w14:paraId="1E34A0E5" w14:textId="77777777" w:rsidR="006B623C" w:rsidRDefault="006B623C" w:rsidP="006B623C">
      <w:pPr>
        <w:spacing w:line="480" w:lineRule="auto"/>
        <w:contextualSpacing/>
        <w:jc w:val="center"/>
        <w:outlineLvl w:val="0"/>
        <w:rPr>
          <w:b/>
        </w:rPr>
      </w:pPr>
      <w:r w:rsidRPr="00093393">
        <w:rPr>
          <w:b/>
        </w:rPr>
        <w:t>SAMPLE CHARACTERISTICS</w:t>
      </w:r>
    </w:p>
    <w:p w14:paraId="640D2C88" w14:textId="77777777" w:rsidR="006B623C" w:rsidRPr="00093393" w:rsidRDefault="006B623C" w:rsidP="006B623C">
      <w:pPr>
        <w:spacing w:line="480" w:lineRule="auto"/>
        <w:contextualSpacing/>
        <w:jc w:val="center"/>
        <w:outlineLvl w:val="0"/>
        <w:rPr>
          <w:b/>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6B623C" w:rsidRPr="00093393" w14:paraId="2D9FEC7E" w14:textId="77777777" w:rsidTr="00F125A5">
        <w:tc>
          <w:tcPr>
            <w:tcW w:w="2129" w:type="dxa"/>
          </w:tcPr>
          <w:p w14:paraId="68725836" w14:textId="77777777" w:rsidR="006B623C" w:rsidRPr="00093393" w:rsidRDefault="006B623C" w:rsidP="00F125A5">
            <w:pPr>
              <w:spacing w:line="480" w:lineRule="auto"/>
              <w:contextualSpacing/>
              <w:rPr>
                <w:b/>
              </w:rPr>
            </w:pPr>
            <w:r w:rsidRPr="00093393">
              <w:rPr>
                <w:b/>
              </w:rPr>
              <w:t>Variable</w:t>
            </w:r>
          </w:p>
        </w:tc>
        <w:tc>
          <w:tcPr>
            <w:tcW w:w="2129" w:type="dxa"/>
          </w:tcPr>
          <w:p w14:paraId="05AF04A9" w14:textId="77777777" w:rsidR="006B623C" w:rsidRPr="00093393" w:rsidRDefault="006B623C" w:rsidP="00F125A5">
            <w:pPr>
              <w:spacing w:line="240" w:lineRule="auto"/>
              <w:contextualSpacing/>
              <w:jc w:val="center"/>
              <w:rPr>
                <w:b/>
              </w:rPr>
            </w:pPr>
            <w:r w:rsidRPr="00093393">
              <w:rPr>
                <w:b/>
              </w:rPr>
              <w:t>Newcastle Supporter (n=150)</w:t>
            </w:r>
          </w:p>
        </w:tc>
        <w:tc>
          <w:tcPr>
            <w:tcW w:w="2129" w:type="dxa"/>
          </w:tcPr>
          <w:p w14:paraId="2652703B" w14:textId="77777777" w:rsidR="006B623C" w:rsidRPr="00093393" w:rsidRDefault="006B623C" w:rsidP="00F125A5">
            <w:pPr>
              <w:spacing w:after="0" w:line="240" w:lineRule="auto"/>
              <w:contextualSpacing/>
              <w:jc w:val="center"/>
              <w:rPr>
                <w:b/>
              </w:rPr>
            </w:pPr>
            <w:r w:rsidRPr="00093393">
              <w:rPr>
                <w:b/>
              </w:rPr>
              <w:t>Sunderland</w:t>
            </w:r>
          </w:p>
          <w:p w14:paraId="43A8610C" w14:textId="77777777" w:rsidR="006B623C" w:rsidRPr="00093393" w:rsidRDefault="006B623C" w:rsidP="00F125A5">
            <w:pPr>
              <w:spacing w:after="0" w:line="240" w:lineRule="auto"/>
              <w:contextualSpacing/>
              <w:jc w:val="center"/>
              <w:rPr>
                <w:b/>
              </w:rPr>
            </w:pPr>
            <w:r w:rsidRPr="00093393">
              <w:rPr>
                <w:b/>
              </w:rPr>
              <w:t>Supporter (n=150)</w:t>
            </w:r>
          </w:p>
        </w:tc>
      </w:tr>
      <w:tr w:rsidR="006B623C" w:rsidRPr="00093393" w14:paraId="321181F6" w14:textId="77777777" w:rsidTr="00F125A5">
        <w:tc>
          <w:tcPr>
            <w:tcW w:w="2129" w:type="dxa"/>
          </w:tcPr>
          <w:p w14:paraId="6B405D29" w14:textId="77777777" w:rsidR="006B623C" w:rsidRPr="00093393" w:rsidRDefault="006B623C" w:rsidP="00F125A5">
            <w:pPr>
              <w:spacing w:line="480" w:lineRule="auto"/>
              <w:contextualSpacing/>
              <w:rPr>
                <w:b/>
              </w:rPr>
            </w:pPr>
            <w:r w:rsidRPr="00093393">
              <w:rPr>
                <w:b/>
              </w:rPr>
              <w:t>Gender</w:t>
            </w:r>
          </w:p>
        </w:tc>
        <w:tc>
          <w:tcPr>
            <w:tcW w:w="2129" w:type="dxa"/>
          </w:tcPr>
          <w:p w14:paraId="1F42E15D" w14:textId="77777777" w:rsidR="006B623C" w:rsidRPr="00093393" w:rsidRDefault="006B623C" w:rsidP="00F125A5">
            <w:pPr>
              <w:spacing w:line="480" w:lineRule="auto"/>
              <w:contextualSpacing/>
            </w:pPr>
          </w:p>
        </w:tc>
        <w:tc>
          <w:tcPr>
            <w:tcW w:w="2129" w:type="dxa"/>
          </w:tcPr>
          <w:p w14:paraId="63CC5CD0" w14:textId="77777777" w:rsidR="006B623C" w:rsidRPr="00093393" w:rsidRDefault="006B623C" w:rsidP="00F125A5">
            <w:pPr>
              <w:spacing w:line="480" w:lineRule="auto"/>
              <w:contextualSpacing/>
            </w:pPr>
          </w:p>
        </w:tc>
      </w:tr>
      <w:tr w:rsidR="006B623C" w:rsidRPr="00093393" w14:paraId="466C4156" w14:textId="77777777" w:rsidTr="00F125A5">
        <w:tc>
          <w:tcPr>
            <w:tcW w:w="2129" w:type="dxa"/>
          </w:tcPr>
          <w:p w14:paraId="64B39182" w14:textId="77777777" w:rsidR="006B623C" w:rsidRPr="00093393" w:rsidRDefault="006B623C" w:rsidP="00F125A5">
            <w:pPr>
              <w:spacing w:line="480" w:lineRule="auto"/>
              <w:contextualSpacing/>
            </w:pPr>
            <w:r w:rsidRPr="00093393">
              <w:t>Male</w:t>
            </w:r>
          </w:p>
        </w:tc>
        <w:tc>
          <w:tcPr>
            <w:tcW w:w="2129" w:type="dxa"/>
          </w:tcPr>
          <w:p w14:paraId="57E20B95" w14:textId="77777777" w:rsidR="006B623C" w:rsidRPr="00093393" w:rsidRDefault="006B623C" w:rsidP="00F125A5">
            <w:pPr>
              <w:spacing w:line="480" w:lineRule="auto"/>
              <w:contextualSpacing/>
            </w:pPr>
            <w:r w:rsidRPr="00093393">
              <w:t>95 (63.3%)</w:t>
            </w:r>
          </w:p>
        </w:tc>
        <w:tc>
          <w:tcPr>
            <w:tcW w:w="2129" w:type="dxa"/>
          </w:tcPr>
          <w:p w14:paraId="15E3276D" w14:textId="77777777" w:rsidR="006B623C" w:rsidRPr="00093393" w:rsidRDefault="006B623C" w:rsidP="00F125A5">
            <w:pPr>
              <w:spacing w:line="480" w:lineRule="auto"/>
              <w:contextualSpacing/>
            </w:pPr>
            <w:r w:rsidRPr="00093393">
              <w:t>101 (67.3%)</w:t>
            </w:r>
          </w:p>
        </w:tc>
      </w:tr>
      <w:tr w:rsidR="006B623C" w:rsidRPr="00093393" w14:paraId="10B35F9A" w14:textId="77777777" w:rsidTr="00F125A5">
        <w:tc>
          <w:tcPr>
            <w:tcW w:w="2129" w:type="dxa"/>
          </w:tcPr>
          <w:p w14:paraId="421357AF" w14:textId="77777777" w:rsidR="006B623C" w:rsidRPr="00093393" w:rsidRDefault="006B623C" w:rsidP="00F125A5">
            <w:pPr>
              <w:spacing w:line="480" w:lineRule="auto"/>
              <w:contextualSpacing/>
            </w:pPr>
            <w:r w:rsidRPr="00093393">
              <w:t>Female</w:t>
            </w:r>
          </w:p>
        </w:tc>
        <w:tc>
          <w:tcPr>
            <w:tcW w:w="2129" w:type="dxa"/>
          </w:tcPr>
          <w:p w14:paraId="7B17AD70" w14:textId="77777777" w:rsidR="006B623C" w:rsidRPr="00093393" w:rsidRDefault="006B623C" w:rsidP="00F125A5">
            <w:pPr>
              <w:spacing w:line="480" w:lineRule="auto"/>
              <w:contextualSpacing/>
            </w:pPr>
            <w:r w:rsidRPr="00093393">
              <w:t>55 (36.7%)</w:t>
            </w:r>
          </w:p>
        </w:tc>
        <w:tc>
          <w:tcPr>
            <w:tcW w:w="2129" w:type="dxa"/>
          </w:tcPr>
          <w:p w14:paraId="56658BDC" w14:textId="77777777" w:rsidR="006B623C" w:rsidRPr="00093393" w:rsidRDefault="006B623C" w:rsidP="00F125A5">
            <w:pPr>
              <w:spacing w:line="480" w:lineRule="auto"/>
              <w:contextualSpacing/>
            </w:pPr>
            <w:r w:rsidRPr="00093393">
              <w:t>49 (32.7%)</w:t>
            </w:r>
          </w:p>
        </w:tc>
      </w:tr>
      <w:tr w:rsidR="006B623C" w:rsidRPr="00093393" w14:paraId="4A7E45F5" w14:textId="77777777" w:rsidTr="00F125A5">
        <w:tc>
          <w:tcPr>
            <w:tcW w:w="2129" w:type="dxa"/>
          </w:tcPr>
          <w:p w14:paraId="4C6740E8" w14:textId="77777777" w:rsidR="006B623C" w:rsidRPr="00093393" w:rsidRDefault="006B623C" w:rsidP="00F125A5">
            <w:pPr>
              <w:spacing w:line="480" w:lineRule="auto"/>
              <w:contextualSpacing/>
              <w:rPr>
                <w:b/>
              </w:rPr>
            </w:pPr>
            <w:r w:rsidRPr="00093393">
              <w:rPr>
                <w:b/>
              </w:rPr>
              <w:t>Age</w:t>
            </w:r>
          </w:p>
        </w:tc>
        <w:tc>
          <w:tcPr>
            <w:tcW w:w="2129" w:type="dxa"/>
          </w:tcPr>
          <w:p w14:paraId="3031D355" w14:textId="77777777" w:rsidR="006B623C" w:rsidRPr="00093393" w:rsidRDefault="006B623C" w:rsidP="00F125A5">
            <w:pPr>
              <w:spacing w:line="480" w:lineRule="auto"/>
              <w:contextualSpacing/>
            </w:pPr>
          </w:p>
        </w:tc>
        <w:tc>
          <w:tcPr>
            <w:tcW w:w="2129" w:type="dxa"/>
          </w:tcPr>
          <w:p w14:paraId="02852F90" w14:textId="77777777" w:rsidR="006B623C" w:rsidRPr="00093393" w:rsidRDefault="006B623C" w:rsidP="00F125A5">
            <w:pPr>
              <w:spacing w:line="480" w:lineRule="auto"/>
              <w:contextualSpacing/>
            </w:pPr>
          </w:p>
        </w:tc>
      </w:tr>
      <w:tr w:rsidR="006B623C" w:rsidRPr="00093393" w14:paraId="020ACF78" w14:textId="77777777" w:rsidTr="00F125A5">
        <w:tc>
          <w:tcPr>
            <w:tcW w:w="2129" w:type="dxa"/>
          </w:tcPr>
          <w:p w14:paraId="694EAD02" w14:textId="77777777" w:rsidR="006B623C" w:rsidRPr="00093393" w:rsidRDefault="006B623C" w:rsidP="00F125A5">
            <w:pPr>
              <w:spacing w:line="480" w:lineRule="auto"/>
              <w:contextualSpacing/>
            </w:pPr>
            <w:r w:rsidRPr="00093393">
              <w:t>&lt;20 years</w:t>
            </w:r>
          </w:p>
        </w:tc>
        <w:tc>
          <w:tcPr>
            <w:tcW w:w="2129" w:type="dxa"/>
          </w:tcPr>
          <w:p w14:paraId="0A5010E1" w14:textId="77777777" w:rsidR="006B623C" w:rsidRPr="00093393" w:rsidRDefault="006B623C" w:rsidP="00F125A5">
            <w:pPr>
              <w:spacing w:line="480" w:lineRule="auto"/>
              <w:contextualSpacing/>
            </w:pPr>
            <w:r w:rsidRPr="00093393">
              <w:t>9 (6%)</w:t>
            </w:r>
          </w:p>
        </w:tc>
        <w:tc>
          <w:tcPr>
            <w:tcW w:w="2129" w:type="dxa"/>
          </w:tcPr>
          <w:p w14:paraId="3CA43179" w14:textId="77777777" w:rsidR="006B623C" w:rsidRPr="00093393" w:rsidRDefault="006B623C" w:rsidP="00F125A5">
            <w:pPr>
              <w:spacing w:line="480" w:lineRule="auto"/>
              <w:contextualSpacing/>
            </w:pPr>
            <w:r w:rsidRPr="00093393">
              <w:t>12 (8%)</w:t>
            </w:r>
          </w:p>
        </w:tc>
      </w:tr>
      <w:tr w:rsidR="006B623C" w:rsidRPr="00093393" w14:paraId="12CC8942" w14:textId="77777777" w:rsidTr="00F125A5">
        <w:tc>
          <w:tcPr>
            <w:tcW w:w="2129" w:type="dxa"/>
          </w:tcPr>
          <w:p w14:paraId="73C5E045" w14:textId="77777777" w:rsidR="006B623C" w:rsidRPr="00093393" w:rsidRDefault="006B623C" w:rsidP="00F125A5">
            <w:pPr>
              <w:spacing w:line="480" w:lineRule="auto"/>
              <w:contextualSpacing/>
            </w:pPr>
            <w:r w:rsidRPr="00093393">
              <w:t>21-30</w:t>
            </w:r>
          </w:p>
        </w:tc>
        <w:tc>
          <w:tcPr>
            <w:tcW w:w="2129" w:type="dxa"/>
          </w:tcPr>
          <w:p w14:paraId="0939A152" w14:textId="77777777" w:rsidR="006B623C" w:rsidRPr="00093393" w:rsidRDefault="006B623C" w:rsidP="00F125A5">
            <w:pPr>
              <w:spacing w:line="480" w:lineRule="auto"/>
              <w:contextualSpacing/>
            </w:pPr>
            <w:r w:rsidRPr="00093393">
              <w:t>120 (80%)</w:t>
            </w:r>
          </w:p>
        </w:tc>
        <w:tc>
          <w:tcPr>
            <w:tcW w:w="2129" w:type="dxa"/>
          </w:tcPr>
          <w:p w14:paraId="02EE80B6" w14:textId="77777777" w:rsidR="006B623C" w:rsidRPr="00093393" w:rsidRDefault="006B623C" w:rsidP="00F125A5">
            <w:pPr>
              <w:spacing w:line="480" w:lineRule="auto"/>
              <w:contextualSpacing/>
            </w:pPr>
            <w:r w:rsidRPr="00093393">
              <w:t>116 (77.3%)</w:t>
            </w:r>
          </w:p>
        </w:tc>
      </w:tr>
      <w:tr w:rsidR="006B623C" w:rsidRPr="00093393" w14:paraId="24F08C59" w14:textId="77777777" w:rsidTr="00F125A5">
        <w:tc>
          <w:tcPr>
            <w:tcW w:w="2129" w:type="dxa"/>
          </w:tcPr>
          <w:p w14:paraId="4BBA52DD" w14:textId="77777777" w:rsidR="006B623C" w:rsidRPr="00093393" w:rsidRDefault="006B623C" w:rsidP="00F125A5">
            <w:pPr>
              <w:spacing w:line="480" w:lineRule="auto"/>
              <w:contextualSpacing/>
            </w:pPr>
            <w:r w:rsidRPr="00093393">
              <w:t>31-40</w:t>
            </w:r>
          </w:p>
        </w:tc>
        <w:tc>
          <w:tcPr>
            <w:tcW w:w="2129" w:type="dxa"/>
          </w:tcPr>
          <w:p w14:paraId="4609C75E" w14:textId="77777777" w:rsidR="006B623C" w:rsidRPr="00093393" w:rsidRDefault="006B623C" w:rsidP="00F125A5">
            <w:pPr>
              <w:spacing w:line="480" w:lineRule="auto"/>
              <w:contextualSpacing/>
            </w:pPr>
            <w:r w:rsidRPr="00093393">
              <w:t>8 (5.3%)</w:t>
            </w:r>
          </w:p>
        </w:tc>
        <w:tc>
          <w:tcPr>
            <w:tcW w:w="2129" w:type="dxa"/>
          </w:tcPr>
          <w:p w14:paraId="00324E40" w14:textId="77777777" w:rsidR="006B623C" w:rsidRPr="00093393" w:rsidRDefault="006B623C" w:rsidP="00F125A5">
            <w:pPr>
              <w:spacing w:line="480" w:lineRule="auto"/>
              <w:contextualSpacing/>
            </w:pPr>
            <w:r w:rsidRPr="00093393">
              <w:t>10 (6.7%)</w:t>
            </w:r>
          </w:p>
        </w:tc>
      </w:tr>
      <w:tr w:rsidR="006B623C" w:rsidRPr="00093393" w14:paraId="279CF331" w14:textId="77777777" w:rsidTr="00F125A5">
        <w:tc>
          <w:tcPr>
            <w:tcW w:w="2129" w:type="dxa"/>
          </w:tcPr>
          <w:p w14:paraId="3B44F46C" w14:textId="77777777" w:rsidR="006B623C" w:rsidRPr="00093393" w:rsidRDefault="006B623C" w:rsidP="00F125A5">
            <w:pPr>
              <w:spacing w:line="480" w:lineRule="auto"/>
              <w:contextualSpacing/>
            </w:pPr>
            <w:r w:rsidRPr="00093393">
              <w:t>41-50</w:t>
            </w:r>
          </w:p>
        </w:tc>
        <w:tc>
          <w:tcPr>
            <w:tcW w:w="2129" w:type="dxa"/>
          </w:tcPr>
          <w:p w14:paraId="5F619D0A" w14:textId="77777777" w:rsidR="006B623C" w:rsidRPr="00093393" w:rsidRDefault="006B623C" w:rsidP="00F125A5">
            <w:pPr>
              <w:spacing w:line="480" w:lineRule="auto"/>
              <w:contextualSpacing/>
            </w:pPr>
            <w:r w:rsidRPr="00093393">
              <w:t>10 (6.7%)</w:t>
            </w:r>
          </w:p>
        </w:tc>
        <w:tc>
          <w:tcPr>
            <w:tcW w:w="2129" w:type="dxa"/>
          </w:tcPr>
          <w:p w14:paraId="3ED25F40" w14:textId="77777777" w:rsidR="006B623C" w:rsidRPr="00093393" w:rsidRDefault="006B623C" w:rsidP="00F125A5">
            <w:pPr>
              <w:spacing w:line="480" w:lineRule="auto"/>
              <w:contextualSpacing/>
            </w:pPr>
            <w:r w:rsidRPr="00093393">
              <w:t>8 (5.3%)</w:t>
            </w:r>
          </w:p>
        </w:tc>
      </w:tr>
      <w:tr w:rsidR="006B623C" w:rsidRPr="00093393" w14:paraId="0482BE0D" w14:textId="77777777" w:rsidTr="00F125A5">
        <w:tc>
          <w:tcPr>
            <w:tcW w:w="2129" w:type="dxa"/>
          </w:tcPr>
          <w:p w14:paraId="4B2A6994" w14:textId="77777777" w:rsidR="006B623C" w:rsidRPr="00093393" w:rsidRDefault="006B623C" w:rsidP="00F125A5">
            <w:pPr>
              <w:spacing w:line="480" w:lineRule="auto"/>
              <w:contextualSpacing/>
            </w:pPr>
            <w:r w:rsidRPr="00093393">
              <w:t>51+</w:t>
            </w:r>
          </w:p>
        </w:tc>
        <w:tc>
          <w:tcPr>
            <w:tcW w:w="2129" w:type="dxa"/>
          </w:tcPr>
          <w:p w14:paraId="3521373F" w14:textId="77777777" w:rsidR="006B623C" w:rsidRPr="00093393" w:rsidRDefault="006B623C" w:rsidP="00F125A5">
            <w:pPr>
              <w:spacing w:line="480" w:lineRule="auto"/>
              <w:contextualSpacing/>
            </w:pPr>
            <w:r w:rsidRPr="00093393">
              <w:t>3 (2%)</w:t>
            </w:r>
          </w:p>
        </w:tc>
        <w:tc>
          <w:tcPr>
            <w:tcW w:w="2129" w:type="dxa"/>
          </w:tcPr>
          <w:p w14:paraId="5651359D" w14:textId="77777777" w:rsidR="006B623C" w:rsidRPr="00093393" w:rsidRDefault="006B623C" w:rsidP="00F125A5">
            <w:pPr>
              <w:spacing w:line="480" w:lineRule="auto"/>
              <w:contextualSpacing/>
            </w:pPr>
            <w:r w:rsidRPr="00093393">
              <w:t>4 (2.7%)</w:t>
            </w:r>
          </w:p>
        </w:tc>
      </w:tr>
    </w:tbl>
    <w:p w14:paraId="26C1AF6C" w14:textId="77777777" w:rsidR="006B623C" w:rsidRDefault="006B623C" w:rsidP="006B623C">
      <w:pPr>
        <w:jc w:val="center"/>
      </w:pPr>
    </w:p>
    <w:p w14:paraId="6F738CA3" w14:textId="77777777" w:rsidR="006B623C" w:rsidRPr="00651176" w:rsidRDefault="006B623C" w:rsidP="006B623C"/>
    <w:p w14:paraId="3EE73137" w14:textId="77777777" w:rsidR="006B623C" w:rsidRPr="00651176" w:rsidRDefault="006B623C" w:rsidP="006B623C"/>
    <w:p w14:paraId="4657E951" w14:textId="77777777" w:rsidR="006B623C" w:rsidRPr="00651176" w:rsidRDefault="006B623C" w:rsidP="006B623C"/>
    <w:p w14:paraId="359E9634" w14:textId="77777777" w:rsidR="006B623C" w:rsidRPr="00651176" w:rsidRDefault="006B623C" w:rsidP="006B623C"/>
    <w:p w14:paraId="1FF51133" w14:textId="77777777" w:rsidR="006B623C" w:rsidRPr="00651176" w:rsidRDefault="006B623C" w:rsidP="006B623C"/>
    <w:p w14:paraId="17A18FDF" w14:textId="77777777" w:rsidR="006B623C" w:rsidRPr="00651176" w:rsidRDefault="006B623C" w:rsidP="006B623C"/>
    <w:p w14:paraId="2C191649" w14:textId="77777777" w:rsidR="006B623C" w:rsidRPr="00651176" w:rsidRDefault="006B623C" w:rsidP="006B623C"/>
    <w:p w14:paraId="5978B1CE" w14:textId="77777777" w:rsidR="006B623C" w:rsidRDefault="006B623C" w:rsidP="006B623C">
      <w:pPr>
        <w:tabs>
          <w:tab w:val="left" w:pos="3590"/>
        </w:tabs>
      </w:pPr>
    </w:p>
    <w:p w14:paraId="064A0A06" w14:textId="77777777" w:rsidR="006B623C" w:rsidRPr="00093393" w:rsidRDefault="006B623C" w:rsidP="006B623C">
      <w:pPr>
        <w:spacing w:line="480" w:lineRule="auto"/>
        <w:ind w:left="2880" w:firstLine="720"/>
        <w:contextualSpacing/>
        <w:rPr>
          <w:b/>
        </w:rPr>
      </w:pPr>
      <w:r w:rsidRPr="00093393">
        <w:rPr>
          <w:b/>
        </w:rPr>
        <w:t>TABLE 3</w:t>
      </w:r>
    </w:p>
    <w:p w14:paraId="616F4804" w14:textId="77777777" w:rsidR="006B623C" w:rsidRPr="00093393" w:rsidRDefault="006B623C" w:rsidP="006B623C">
      <w:pPr>
        <w:spacing w:line="480" w:lineRule="auto"/>
        <w:contextualSpacing/>
        <w:jc w:val="center"/>
        <w:outlineLvl w:val="0"/>
        <w:rPr>
          <w:b/>
        </w:rPr>
      </w:pPr>
      <w:r w:rsidRPr="00093393">
        <w:rPr>
          <w:b/>
        </w:rPr>
        <w:t>SCALE ITEMS AND MEAN SCORES</w:t>
      </w:r>
    </w:p>
    <w:tbl>
      <w:tblPr>
        <w:tblStyle w:val="TableGrid"/>
        <w:tblW w:w="8897" w:type="dxa"/>
        <w:tblLayout w:type="fixed"/>
        <w:tblLook w:val="04A0" w:firstRow="1" w:lastRow="0" w:firstColumn="1" w:lastColumn="0" w:noHBand="0" w:noVBand="1"/>
      </w:tblPr>
      <w:tblGrid>
        <w:gridCol w:w="5211"/>
        <w:gridCol w:w="993"/>
        <w:gridCol w:w="1275"/>
        <w:gridCol w:w="1418"/>
      </w:tblGrid>
      <w:tr w:rsidR="006B623C" w:rsidRPr="001E5EF8" w14:paraId="1F3EAF1A" w14:textId="77777777" w:rsidTr="00F125A5">
        <w:trPr>
          <w:trHeight w:val="416"/>
        </w:trPr>
        <w:tc>
          <w:tcPr>
            <w:tcW w:w="5211" w:type="dxa"/>
          </w:tcPr>
          <w:p w14:paraId="052AB85E" w14:textId="77777777" w:rsidR="006B623C" w:rsidRPr="001E5EF8" w:rsidRDefault="006B623C" w:rsidP="00F125A5">
            <w:pPr>
              <w:contextualSpacing/>
              <w:rPr>
                <w:b/>
              </w:rPr>
            </w:pPr>
            <w:r w:rsidRPr="001E5EF8">
              <w:rPr>
                <w:b/>
              </w:rPr>
              <w:t>Scale, Author and Wording for Newcastle United Fans</w:t>
            </w:r>
          </w:p>
        </w:tc>
        <w:tc>
          <w:tcPr>
            <w:tcW w:w="993" w:type="dxa"/>
          </w:tcPr>
          <w:p w14:paraId="52EFABBD" w14:textId="77777777" w:rsidR="006B623C" w:rsidRPr="001E5EF8" w:rsidRDefault="006B623C" w:rsidP="00F125A5">
            <w:pPr>
              <w:contextualSpacing/>
            </w:pPr>
            <w:r w:rsidRPr="001E5EF8">
              <w:t>Sample Mean</w:t>
            </w:r>
          </w:p>
        </w:tc>
        <w:tc>
          <w:tcPr>
            <w:tcW w:w="1275" w:type="dxa"/>
          </w:tcPr>
          <w:p w14:paraId="4F9C5756" w14:textId="77777777" w:rsidR="006B623C" w:rsidRPr="001E5EF8" w:rsidRDefault="006B623C" w:rsidP="00F125A5">
            <w:pPr>
              <w:contextualSpacing/>
            </w:pPr>
            <w:r w:rsidRPr="001E5EF8">
              <w:t>Newcastle Mean</w:t>
            </w:r>
          </w:p>
        </w:tc>
        <w:tc>
          <w:tcPr>
            <w:tcW w:w="1418" w:type="dxa"/>
          </w:tcPr>
          <w:p w14:paraId="3BCF6ABD" w14:textId="77777777" w:rsidR="006B623C" w:rsidRPr="001E5EF8" w:rsidRDefault="006B623C" w:rsidP="00F125A5">
            <w:pPr>
              <w:contextualSpacing/>
            </w:pPr>
            <w:r w:rsidRPr="001E5EF8">
              <w:t>Sunderland Mean</w:t>
            </w:r>
          </w:p>
        </w:tc>
      </w:tr>
      <w:tr w:rsidR="006B623C" w:rsidRPr="001E5EF8" w14:paraId="30BB98C2" w14:textId="77777777" w:rsidTr="00F125A5">
        <w:tc>
          <w:tcPr>
            <w:tcW w:w="5211" w:type="dxa"/>
          </w:tcPr>
          <w:p w14:paraId="42D03523" w14:textId="77777777" w:rsidR="006B623C" w:rsidRPr="001E5EF8" w:rsidRDefault="006B623C" w:rsidP="00F125A5">
            <w:pPr>
              <w:contextualSpacing/>
            </w:pPr>
            <w:r w:rsidRPr="001E5EF8">
              <w:rPr>
                <w:b/>
                <w:i/>
              </w:rPr>
              <w:t>Prior Attitude</w:t>
            </w:r>
            <w:r w:rsidRPr="001E5EF8">
              <w:t xml:space="preserve"> (Mitchell and Olson, 1981)</w:t>
            </w:r>
          </w:p>
        </w:tc>
        <w:tc>
          <w:tcPr>
            <w:tcW w:w="993" w:type="dxa"/>
          </w:tcPr>
          <w:p w14:paraId="48935E80" w14:textId="77777777" w:rsidR="006B623C" w:rsidRPr="001E5EF8" w:rsidRDefault="006B623C" w:rsidP="00F125A5">
            <w:pPr>
              <w:contextualSpacing/>
            </w:pPr>
          </w:p>
        </w:tc>
        <w:tc>
          <w:tcPr>
            <w:tcW w:w="1275" w:type="dxa"/>
          </w:tcPr>
          <w:p w14:paraId="589D25B9" w14:textId="77777777" w:rsidR="006B623C" w:rsidRPr="001E5EF8" w:rsidRDefault="006B623C" w:rsidP="00F125A5">
            <w:pPr>
              <w:contextualSpacing/>
            </w:pPr>
          </w:p>
        </w:tc>
        <w:tc>
          <w:tcPr>
            <w:tcW w:w="1418" w:type="dxa"/>
          </w:tcPr>
          <w:p w14:paraId="1FBD0027" w14:textId="77777777" w:rsidR="006B623C" w:rsidRPr="001E5EF8" w:rsidRDefault="006B623C" w:rsidP="00F125A5">
            <w:pPr>
              <w:contextualSpacing/>
            </w:pPr>
          </w:p>
        </w:tc>
      </w:tr>
      <w:tr w:rsidR="006B623C" w:rsidRPr="001E5EF8" w14:paraId="02972564" w14:textId="77777777" w:rsidTr="00F125A5">
        <w:tc>
          <w:tcPr>
            <w:tcW w:w="5211" w:type="dxa"/>
          </w:tcPr>
          <w:p w14:paraId="27E013FC" w14:textId="77777777" w:rsidR="006B623C" w:rsidRPr="001E5EF8" w:rsidRDefault="006B623C" w:rsidP="006B623C">
            <w:pPr>
              <w:pStyle w:val="ListParagraph"/>
              <w:numPr>
                <w:ilvl w:val="0"/>
                <w:numId w:val="9"/>
              </w:numPr>
              <w:ind w:left="175" w:hanging="261"/>
            </w:pPr>
            <w:r w:rsidRPr="001E5EF8">
              <w:t>Attitude towards Tombola - Bad/Good</w:t>
            </w:r>
          </w:p>
        </w:tc>
        <w:tc>
          <w:tcPr>
            <w:tcW w:w="993" w:type="dxa"/>
          </w:tcPr>
          <w:p w14:paraId="5A6B654A" w14:textId="77777777" w:rsidR="006B623C" w:rsidRPr="001E5EF8" w:rsidRDefault="006B623C" w:rsidP="00F125A5">
            <w:pPr>
              <w:contextualSpacing/>
            </w:pPr>
            <w:r w:rsidRPr="001E5EF8">
              <w:t>3.93</w:t>
            </w:r>
          </w:p>
        </w:tc>
        <w:tc>
          <w:tcPr>
            <w:tcW w:w="1275" w:type="dxa"/>
          </w:tcPr>
          <w:p w14:paraId="6519B14E" w14:textId="77777777" w:rsidR="006B623C" w:rsidRPr="001E5EF8" w:rsidRDefault="006B623C" w:rsidP="00F125A5">
            <w:pPr>
              <w:contextualSpacing/>
            </w:pPr>
            <w:r w:rsidRPr="001E5EF8">
              <w:t>3.70</w:t>
            </w:r>
          </w:p>
        </w:tc>
        <w:tc>
          <w:tcPr>
            <w:tcW w:w="1418" w:type="dxa"/>
          </w:tcPr>
          <w:p w14:paraId="25B3ECFB" w14:textId="77777777" w:rsidR="006B623C" w:rsidRPr="001E5EF8" w:rsidRDefault="006B623C" w:rsidP="00F125A5">
            <w:pPr>
              <w:contextualSpacing/>
            </w:pPr>
            <w:r w:rsidRPr="001E5EF8">
              <w:t>4.16</w:t>
            </w:r>
          </w:p>
        </w:tc>
      </w:tr>
      <w:tr w:rsidR="006B623C" w:rsidRPr="001E5EF8" w14:paraId="46A00506" w14:textId="77777777" w:rsidTr="00F125A5">
        <w:tc>
          <w:tcPr>
            <w:tcW w:w="5211" w:type="dxa"/>
          </w:tcPr>
          <w:p w14:paraId="7B821663" w14:textId="77777777" w:rsidR="006B623C" w:rsidRPr="001E5EF8" w:rsidRDefault="006B623C" w:rsidP="006B623C">
            <w:pPr>
              <w:pStyle w:val="ListParagraph"/>
              <w:numPr>
                <w:ilvl w:val="0"/>
                <w:numId w:val="9"/>
              </w:numPr>
              <w:ind w:left="175" w:hanging="261"/>
            </w:pPr>
            <w:r w:rsidRPr="001E5EF8">
              <w:t>Attitude towards Tombola - Dislike/Like</w:t>
            </w:r>
          </w:p>
        </w:tc>
        <w:tc>
          <w:tcPr>
            <w:tcW w:w="993" w:type="dxa"/>
          </w:tcPr>
          <w:p w14:paraId="48A1C27C" w14:textId="77777777" w:rsidR="006B623C" w:rsidRPr="001E5EF8" w:rsidRDefault="006B623C" w:rsidP="00F125A5">
            <w:pPr>
              <w:contextualSpacing/>
            </w:pPr>
            <w:r w:rsidRPr="001E5EF8">
              <w:t>3.78</w:t>
            </w:r>
          </w:p>
        </w:tc>
        <w:tc>
          <w:tcPr>
            <w:tcW w:w="1275" w:type="dxa"/>
          </w:tcPr>
          <w:p w14:paraId="00AEFCD2" w14:textId="77777777" w:rsidR="006B623C" w:rsidRPr="001E5EF8" w:rsidRDefault="006B623C" w:rsidP="00F125A5">
            <w:pPr>
              <w:contextualSpacing/>
            </w:pPr>
            <w:r w:rsidRPr="001E5EF8">
              <w:t>3.69</w:t>
            </w:r>
          </w:p>
        </w:tc>
        <w:tc>
          <w:tcPr>
            <w:tcW w:w="1418" w:type="dxa"/>
          </w:tcPr>
          <w:p w14:paraId="5425BBBC" w14:textId="77777777" w:rsidR="006B623C" w:rsidRPr="001E5EF8" w:rsidRDefault="006B623C" w:rsidP="00F125A5">
            <w:pPr>
              <w:contextualSpacing/>
            </w:pPr>
            <w:r w:rsidRPr="001E5EF8">
              <w:t>3.80</w:t>
            </w:r>
          </w:p>
        </w:tc>
      </w:tr>
      <w:tr w:rsidR="006B623C" w:rsidRPr="001E5EF8" w14:paraId="2311BA08" w14:textId="77777777" w:rsidTr="00F125A5">
        <w:tc>
          <w:tcPr>
            <w:tcW w:w="5211" w:type="dxa"/>
          </w:tcPr>
          <w:p w14:paraId="03ED8170" w14:textId="77777777" w:rsidR="006B623C" w:rsidRPr="001E5EF8" w:rsidRDefault="006B623C" w:rsidP="006B623C">
            <w:pPr>
              <w:pStyle w:val="ListParagraph"/>
              <w:numPr>
                <w:ilvl w:val="0"/>
                <w:numId w:val="9"/>
              </w:numPr>
              <w:ind w:left="175" w:hanging="261"/>
            </w:pPr>
            <w:r w:rsidRPr="001E5EF8">
              <w:t>Attitude towards Tombola - Unpleasant/Pleasant</w:t>
            </w:r>
          </w:p>
        </w:tc>
        <w:tc>
          <w:tcPr>
            <w:tcW w:w="993" w:type="dxa"/>
          </w:tcPr>
          <w:p w14:paraId="498B5963" w14:textId="77777777" w:rsidR="006B623C" w:rsidRPr="001E5EF8" w:rsidRDefault="006B623C" w:rsidP="00F125A5">
            <w:pPr>
              <w:contextualSpacing/>
            </w:pPr>
            <w:r w:rsidRPr="001E5EF8">
              <w:t>3.79</w:t>
            </w:r>
          </w:p>
        </w:tc>
        <w:tc>
          <w:tcPr>
            <w:tcW w:w="1275" w:type="dxa"/>
          </w:tcPr>
          <w:p w14:paraId="01F1118C" w14:textId="77777777" w:rsidR="006B623C" w:rsidRPr="001E5EF8" w:rsidRDefault="006B623C" w:rsidP="00F125A5">
            <w:pPr>
              <w:contextualSpacing/>
            </w:pPr>
            <w:r w:rsidRPr="001E5EF8">
              <w:t>3.67</w:t>
            </w:r>
          </w:p>
        </w:tc>
        <w:tc>
          <w:tcPr>
            <w:tcW w:w="1418" w:type="dxa"/>
          </w:tcPr>
          <w:p w14:paraId="183ACE86" w14:textId="77777777" w:rsidR="006B623C" w:rsidRPr="001E5EF8" w:rsidRDefault="006B623C" w:rsidP="00F125A5">
            <w:pPr>
              <w:contextualSpacing/>
            </w:pPr>
            <w:r w:rsidRPr="001E5EF8">
              <w:t>3.90</w:t>
            </w:r>
          </w:p>
        </w:tc>
      </w:tr>
      <w:tr w:rsidR="006B623C" w:rsidRPr="001E5EF8" w14:paraId="137C3F84" w14:textId="77777777" w:rsidTr="00F125A5">
        <w:tc>
          <w:tcPr>
            <w:tcW w:w="5211" w:type="dxa"/>
          </w:tcPr>
          <w:p w14:paraId="7A1A9D18" w14:textId="77777777" w:rsidR="006B623C" w:rsidRPr="001E5EF8" w:rsidRDefault="006B623C" w:rsidP="006B623C">
            <w:pPr>
              <w:pStyle w:val="ListParagraph"/>
              <w:numPr>
                <w:ilvl w:val="0"/>
                <w:numId w:val="9"/>
              </w:numPr>
              <w:ind w:left="175" w:hanging="261"/>
            </w:pPr>
            <w:r w:rsidRPr="001E5EF8">
              <w:t>Attitude towards Tombola- Unfavourable/Favourable</w:t>
            </w:r>
          </w:p>
        </w:tc>
        <w:tc>
          <w:tcPr>
            <w:tcW w:w="993" w:type="dxa"/>
          </w:tcPr>
          <w:p w14:paraId="6A0999E7" w14:textId="77777777" w:rsidR="006B623C" w:rsidRPr="001E5EF8" w:rsidRDefault="006B623C" w:rsidP="00F125A5">
            <w:pPr>
              <w:contextualSpacing/>
            </w:pPr>
            <w:r w:rsidRPr="001E5EF8">
              <w:t>3.71</w:t>
            </w:r>
          </w:p>
        </w:tc>
        <w:tc>
          <w:tcPr>
            <w:tcW w:w="1275" w:type="dxa"/>
          </w:tcPr>
          <w:p w14:paraId="0D621A3F" w14:textId="77777777" w:rsidR="006B623C" w:rsidRPr="001E5EF8" w:rsidRDefault="006B623C" w:rsidP="00F125A5">
            <w:pPr>
              <w:contextualSpacing/>
            </w:pPr>
            <w:r w:rsidRPr="001E5EF8">
              <w:t>3.63</w:t>
            </w:r>
          </w:p>
        </w:tc>
        <w:tc>
          <w:tcPr>
            <w:tcW w:w="1418" w:type="dxa"/>
          </w:tcPr>
          <w:p w14:paraId="0795A8E0" w14:textId="77777777" w:rsidR="006B623C" w:rsidRPr="001E5EF8" w:rsidRDefault="006B623C" w:rsidP="00F125A5">
            <w:pPr>
              <w:contextualSpacing/>
            </w:pPr>
            <w:r w:rsidRPr="001E5EF8">
              <w:t>3.79</w:t>
            </w:r>
          </w:p>
        </w:tc>
      </w:tr>
      <w:tr w:rsidR="006B623C" w:rsidRPr="001E5EF8" w14:paraId="6EF0AD7A" w14:textId="77777777" w:rsidTr="00F125A5">
        <w:tc>
          <w:tcPr>
            <w:tcW w:w="5211" w:type="dxa"/>
          </w:tcPr>
          <w:p w14:paraId="209D6FE4" w14:textId="77777777" w:rsidR="006B623C" w:rsidRPr="001E5EF8" w:rsidRDefault="006B623C" w:rsidP="00F125A5">
            <w:pPr>
              <w:contextualSpacing/>
            </w:pPr>
            <w:r w:rsidRPr="001E5EF8">
              <w:rPr>
                <w:b/>
                <w:i/>
              </w:rPr>
              <w:t>Perceived fit</w:t>
            </w:r>
            <w:r w:rsidRPr="001E5EF8">
              <w:t xml:space="preserve"> (Speed and Thompson, 2000)</w:t>
            </w:r>
          </w:p>
        </w:tc>
        <w:tc>
          <w:tcPr>
            <w:tcW w:w="993" w:type="dxa"/>
          </w:tcPr>
          <w:p w14:paraId="52DA3580" w14:textId="77777777" w:rsidR="006B623C" w:rsidRPr="001E5EF8" w:rsidRDefault="006B623C" w:rsidP="00F125A5">
            <w:pPr>
              <w:contextualSpacing/>
            </w:pPr>
          </w:p>
        </w:tc>
        <w:tc>
          <w:tcPr>
            <w:tcW w:w="1275" w:type="dxa"/>
          </w:tcPr>
          <w:p w14:paraId="184347C5" w14:textId="77777777" w:rsidR="006B623C" w:rsidRPr="001E5EF8" w:rsidRDefault="006B623C" w:rsidP="00F125A5">
            <w:pPr>
              <w:contextualSpacing/>
            </w:pPr>
          </w:p>
        </w:tc>
        <w:tc>
          <w:tcPr>
            <w:tcW w:w="1418" w:type="dxa"/>
          </w:tcPr>
          <w:p w14:paraId="682502FE" w14:textId="77777777" w:rsidR="006B623C" w:rsidRPr="001E5EF8" w:rsidRDefault="006B623C" w:rsidP="00F125A5">
            <w:pPr>
              <w:contextualSpacing/>
            </w:pPr>
          </w:p>
        </w:tc>
      </w:tr>
      <w:tr w:rsidR="006B623C" w:rsidRPr="001E5EF8" w14:paraId="109FEB1B" w14:textId="77777777" w:rsidTr="00F125A5">
        <w:tc>
          <w:tcPr>
            <w:tcW w:w="5211" w:type="dxa"/>
          </w:tcPr>
          <w:p w14:paraId="223C0E0B" w14:textId="77777777" w:rsidR="006B623C" w:rsidRPr="001E5EF8" w:rsidRDefault="006B623C" w:rsidP="006B623C">
            <w:pPr>
              <w:pStyle w:val="ListParagraph"/>
              <w:numPr>
                <w:ilvl w:val="0"/>
                <w:numId w:val="9"/>
              </w:numPr>
              <w:ind w:left="175" w:hanging="261"/>
            </w:pPr>
            <w:r w:rsidRPr="001E5EF8">
              <w:t>There is a logical connection between Sunderland AFC and Tombola</w:t>
            </w:r>
          </w:p>
        </w:tc>
        <w:tc>
          <w:tcPr>
            <w:tcW w:w="993" w:type="dxa"/>
          </w:tcPr>
          <w:p w14:paraId="74F3850C" w14:textId="77777777" w:rsidR="006B623C" w:rsidRPr="001E5EF8" w:rsidRDefault="006B623C" w:rsidP="00F125A5">
            <w:pPr>
              <w:contextualSpacing/>
            </w:pPr>
            <w:r w:rsidRPr="001E5EF8">
              <w:t>3.36</w:t>
            </w:r>
          </w:p>
        </w:tc>
        <w:tc>
          <w:tcPr>
            <w:tcW w:w="1275" w:type="dxa"/>
          </w:tcPr>
          <w:p w14:paraId="3D442162" w14:textId="77777777" w:rsidR="006B623C" w:rsidRPr="001E5EF8" w:rsidRDefault="006B623C" w:rsidP="00F125A5">
            <w:pPr>
              <w:contextualSpacing/>
            </w:pPr>
            <w:r w:rsidRPr="001E5EF8">
              <w:t>3.39</w:t>
            </w:r>
          </w:p>
        </w:tc>
        <w:tc>
          <w:tcPr>
            <w:tcW w:w="1418" w:type="dxa"/>
          </w:tcPr>
          <w:p w14:paraId="79C18889" w14:textId="77777777" w:rsidR="006B623C" w:rsidRPr="001E5EF8" w:rsidRDefault="006B623C" w:rsidP="00F125A5">
            <w:pPr>
              <w:contextualSpacing/>
            </w:pPr>
            <w:r w:rsidRPr="001E5EF8">
              <w:t>3.33</w:t>
            </w:r>
          </w:p>
        </w:tc>
      </w:tr>
      <w:tr w:rsidR="006B623C" w:rsidRPr="001E5EF8" w14:paraId="3530AC58" w14:textId="77777777" w:rsidTr="00F125A5">
        <w:tc>
          <w:tcPr>
            <w:tcW w:w="5211" w:type="dxa"/>
          </w:tcPr>
          <w:p w14:paraId="620B1DAF" w14:textId="77777777" w:rsidR="006B623C" w:rsidRPr="001E5EF8" w:rsidRDefault="006B623C" w:rsidP="006B623C">
            <w:pPr>
              <w:pStyle w:val="ListParagraph"/>
              <w:numPr>
                <w:ilvl w:val="0"/>
                <w:numId w:val="9"/>
              </w:numPr>
              <w:ind w:left="175" w:hanging="261"/>
            </w:pPr>
            <w:r w:rsidRPr="001E5EF8">
              <w:t>The image of Sunderland AFC and the image of Tombola are similar</w:t>
            </w:r>
            <w:r w:rsidRPr="001E5EF8">
              <w:rPr>
                <w:vertAlign w:val="superscript"/>
              </w:rPr>
              <w:t>+</w:t>
            </w:r>
          </w:p>
        </w:tc>
        <w:tc>
          <w:tcPr>
            <w:tcW w:w="993" w:type="dxa"/>
          </w:tcPr>
          <w:p w14:paraId="5F7EA939" w14:textId="77777777" w:rsidR="006B623C" w:rsidRPr="001E5EF8" w:rsidRDefault="006B623C" w:rsidP="00F125A5">
            <w:pPr>
              <w:contextualSpacing/>
            </w:pPr>
            <w:r w:rsidRPr="001E5EF8">
              <w:t>3.09</w:t>
            </w:r>
          </w:p>
        </w:tc>
        <w:tc>
          <w:tcPr>
            <w:tcW w:w="1275" w:type="dxa"/>
          </w:tcPr>
          <w:p w14:paraId="192EEA11" w14:textId="77777777" w:rsidR="006B623C" w:rsidRPr="001E5EF8" w:rsidRDefault="006B623C" w:rsidP="00F125A5">
            <w:pPr>
              <w:contextualSpacing/>
            </w:pPr>
            <w:r w:rsidRPr="001E5EF8">
              <w:t>3.16</w:t>
            </w:r>
          </w:p>
        </w:tc>
        <w:tc>
          <w:tcPr>
            <w:tcW w:w="1418" w:type="dxa"/>
          </w:tcPr>
          <w:p w14:paraId="37D65968" w14:textId="77777777" w:rsidR="006B623C" w:rsidRPr="001E5EF8" w:rsidRDefault="006B623C" w:rsidP="00F125A5">
            <w:pPr>
              <w:contextualSpacing/>
            </w:pPr>
            <w:r w:rsidRPr="001E5EF8">
              <w:t>3.02</w:t>
            </w:r>
          </w:p>
        </w:tc>
      </w:tr>
      <w:tr w:rsidR="006B623C" w:rsidRPr="001E5EF8" w14:paraId="4D8C1284" w14:textId="77777777" w:rsidTr="00F125A5">
        <w:tc>
          <w:tcPr>
            <w:tcW w:w="5211" w:type="dxa"/>
          </w:tcPr>
          <w:p w14:paraId="27508356" w14:textId="77777777" w:rsidR="006B623C" w:rsidRPr="001E5EF8" w:rsidRDefault="006B623C" w:rsidP="006B623C">
            <w:pPr>
              <w:pStyle w:val="ListParagraph"/>
              <w:numPr>
                <w:ilvl w:val="0"/>
                <w:numId w:val="9"/>
              </w:numPr>
              <w:ind w:left="175" w:hanging="261"/>
            </w:pPr>
            <w:r w:rsidRPr="001E5EF8">
              <w:t>Sunderland AFC and Tombola fit together well</w:t>
            </w:r>
          </w:p>
        </w:tc>
        <w:tc>
          <w:tcPr>
            <w:tcW w:w="993" w:type="dxa"/>
          </w:tcPr>
          <w:p w14:paraId="56CB4C23" w14:textId="77777777" w:rsidR="006B623C" w:rsidRPr="001E5EF8" w:rsidRDefault="006B623C" w:rsidP="00F125A5">
            <w:pPr>
              <w:contextualSpacing/>
            </w:pPr>
            <w:r w:rsidRPr="001E5EF8">
              <w:t>3.33</w:t>
            </w:r>
          </w:p>
        </w:tc>
        <w:tc>
          <w:tcPr>
            <w:tcW w:w="1275" w:type="dxa"/>
          </w:tcPr>
          <w:p w14:paraId="5034C902" w14:textId="77777777" w:rsidR="006B623C" w:rsidRPr="001E5EF8" w:rsidRDefault="006B623C" w:rsidP="00F125A5">
            <w:pPr>
              <w:contextualSpacing/>
            </w:pPr>
            <w:r w:rsidRPr="001E5EF8">
              <w:t>3.28</w:t>
            </w:r>
          </w:p>
        </w:tc>
        <w:tc>
          <w:tcPr>
            <w:tcW w:w="1418" w:type="dxa"/>
          </w:tcPr>
          <w:p w14:paraId="141039F4" w14:textId="77777777" w:rsidR="006B623C" w:rsidRPr="001E5EF8" w:rsidRDefault="006B623C" w:rsidP="00F125A5">
            <w:pPr>
              <w:contextualSpacing/>
            </w:pPr>
            <w:r w:rsidRPr="001E5EF8">
              <w:t>3.40</w:t>
            </w:r>
          </w:p>
        </w:tc>
      </w:tr>
      <w:tr w:rsidR="006B623C" w:rsidRPr="001E5EF8" w14:paraId="42B23710" w14:textId="77777777" w:rsidTr="00F125A5">
        <w:tc>
          <w:tcPr>
            <w:tcW w:w="5211" w:type="dxa"/>
          </w:tcPr>
          <w:p w14:paraId="11AF39BB" w14:textId="77777777" w:rsidR="006B623C" w:rsidRPr="001E5EF8" w:rsidRDefault="006B623C" w:rsidP="006B623C">
            <w:pPr>
              <w:pStyle w:val="ListParagraph"/>
              <w:numPr>
                <w:ilvl w:val="0"/>
                <w:numId w:val="9"/>
              </w:numPr>
              <w:ind w:left="175" w:hanging="283"/>
            </w:pPr>
            <w:r w:rsidRPr="001E5EF8">
              <w:t>Tombola and Sunderland AFC stand for similar things</w:t>
            </w:r>
          </w:p>
        </w:tc>
        <w:tc>
          <w:tcPr>
            <w:tcW w:w="993" w:type="dxa"/>
          </w:tcPr>
          <w:p w14:paraId="0A46845E" w14:textId="77777777" w:rsidR="006B623C" w:rsidRPr="001E5EF8" w:rsidRDefault="006B623C" w:rsidP="00F125A5">
            <w:pPr>
              <w:contextualSpacing/>
            </w:pPr>
            <w:r w:rsidRPr="001E5EF8">
              <w:t>2.99</w:t>
            </w:r>
          </w:p>
        </w:tc>
        <w:tc>
          <w:tcPr>
            <w:tcW w:w="1275" w:type="dxa"/>
          </w:tcPr>
          <w:p w14:paraId="4E50BDEC" w14:textId="77777777" w:rsidR="006B623C" w:rsidRPr="001E5EF8" w:rsidRDefault="006B623C" w:rsidP="00F125A5">
            <w:pPr>
              <w:contextualSpacing/>
            </w:pPr>
            <w:r w:rsidRPr="001E5EF8">
              <w:t>3.01</w:t>
            </w:r>
          </w:p>
        </w:tc>
        <w:tc>
          <w:tcPr>
            <w:tcW w:w="1418" w:type="dxa"/>
          </w:tcPr>
          <w:p w14:paraId="0A92F448" w14:textId="77777777" w:rsidR="006B623C" w:rsidRPr="001E5EF8" w:rsidRDefault="006B623C" w:rsidP="00F125A5">
            <w:pPr>
              <w:contextualSpacing/>
            </w:pPr>
            <w:r w:rsidRPr="001E5EF8">
              <w:t>2.97</w:t>
            </w:r>
          </w:p>
        </w:tc>
      </w:tr>
      <w:tr w:rsidR="006B623C" w:rsidRPr="001E5EF8" w14:paraId="4D52CF39" w14:textId="77777777" w:rsidTr="00F125A5">
        <w:tc>
          <w:tcPr>
            <w:tcW w:w="5211" w:type="dxa"/>
          </w:tcPr>
          <w:p w14:paraId="49F73089" w14:textId="77777777" w:rsidR="006B623C" w:rsidRPr="001E5EF8" w:rsidRDefault="006B623C" w:rsidP="006B623C">
            <w:pPr>
              <w:pStyle w:val="ListParagraph"/>
              <w:numPr>
                <w:ilvl w:val="0"/>
                <w:numId w:val="9"/>
              </w:numPr>
              <w:ind w:left="175" w:hanging="261"/>
            </w:pPr>
            <w:r w:rsidRPr="001E5EF8">
              <w:t>It makes sense to me that Tombola sponsors Sunderland AFC</w:t>
            </w:r>
          </w:p>
        </w:tc>
        <w:tc>
          <w:tcPr>
            <w:tcW w:w="993" w:type="dxa"/>
          </w:tcPr>
          <w:p w14:paraId="2B0DDBCD" w14:textId="77777777" w:rsidR="006B623C" w:rsidRPr="001E5EF8" w:rsidRDefault="006B623C" w:rsidP="00F125A5">
            <w:pPr>
              <w:contextualSpacing/>
            </w:pPr>
            <w:r w:rsidRPr="001E5EF8">
              <w:t>3.43</w:t>
            </w:r>
          </w:p>
        </w:tc>
        <w:tc>
          <w:tcPr>
            <w:tcW w:w="1275" w:type="dxa"/>
          </w:tcPr>
          <w:p w14:paraId="4DB60DC1" w14:textId="77777777" w:rsidR="006B623C" w:rsidRPr="001E5EF8" w:rsidRDefault="006B623C" w:rsidP="00F125A5">
            <w:pPr>
              <w:contextualSpacing/>
            </w:pPr>
            <w:r w:rsidRPr="001E5EF8">
              <w:t>3.44</w:t>
            </w:r>
          </w:p>
        </w:tc>
        <w:tc>
          <w:tcPr>
            <w:tcW w:w="1418" w:type="dxa"/>
          </w:tcPr>
          <w:p w14:paraId="5C3A8D7D" w14:textId="77777777" w:rsidR="006B623C" w:rsidRPr="001E5EF8" w:rsidRDefault="006B623C" w:rsidP="00F125A5">
            <w:pPr>
              <w:contextualSpacing/>
            </w:pPr>
            <w:r w:rsidRPr="001E5EF8">
              <w:t>3.42</w:t>
            </w:r>
          </w:p>
        </w:tc>
      </w:tr>
      <w:tr w:rsidR="006B623C" w:rsidRPr="001E5EF8" w14:paraId="3BBA1FD2" w14:textId="77777777" w:rsidTr="00F125A5">
        <w:tc>
          <w:tcPr>
            <w:tcW w:w="5211" w:type="dxa"/>
          </w:tcPr>
          <w:p w14:paraId="7CE49D3D" w14:textId="77777777" w:rsidR="006B623C" w:rsidRPr="001E5EF8" w:rsidRDefault="006B623C" w:rsidP="00F125A5">
            <w:pPr>
              <w:contextualSpacing/>
              <w:rPr>
                <w:b/>
                <w:i/>
              </w:rPr>
            </w:pPr>
            <w:r w:rsidRPr="001E5EF8">
              <w:rPr>
                <w:b/>
                <w:i/>
              </w:rPr>
              <w:t xml:space="preserve">Fan Identification </w:t>
            </w:r>
            <w:r w:rsidRPr="001E5EF8">
              <w:t>(Dalakas and Melancon, 2012)</w:t>
            </w:r>
          </w:p>
        </w:tc>
        <w:tc>
          <w:tcPr>
            <w:tcW w:w="993" w:type="dxa"/>
          </w:tcPr>
          <w:p w14:paraId="69711DB3" w14:textId="77777777" w:rsidR="006B623C" w:rsidRPr="001E5EF8" w:rsidRDefault="006B623C" w:rsidP="00F125A5">
            <w:pPr>
              <w:contextualSpacing/>
            </w:pPr>
          </w:p>
        </w:tc>
        <w:tc>
          <w:tcPr>
            <w:tcW w:w="1275" w:type="dxa"/>
          </w:tcPr>
          <w:p w14:paraId="338D55A3" w14:textId="77777777" w:rsidR="006B623C" w:rsidRPr="001E5EF8" w:rsidRDefault="006B623C" w:rsidP="00F125A5">
            <w:pPr>
              <w:contextualSpacing/>
            </w:pPr>
          </w:p>
        </w:tc>
        <w:tc>
          <w:tcPr>
            <w:tcW w:w="1418" w:type="dxa"/>
          </w:tcPr>
          <w:p w14:paraId="501B207C" w14:textId="77777777" w:rsidR="006B623C" w:rsidRPr="001E5EF8" w:rsidRDefault="006B623C" w:rsidP="00F125A5">
            <w:pPr>
              <w:contextualSpacing/>
            </w:pPr>
          </w:p>
        </w:tc>
      </w:tr>
      <w:tr w:rsidR="006B623C" w:rsidRPr="001E5EF8" w14:paraId="6564CBC6" w14:textId="77777777" w:rsidTr="00F125A5">
        <w:tc>
          <w:tcPr>
            <w:tcW w:w="5211" w:type="dxa"/>
          </w:tcPr>
          <w:p w14:paraId="6E638EE8" w14:textId="77777777" w:rsidR="006B623C" w:rsidRPr="001E5EF8" w:rsidRDefault="006B623C" w:rsidP="006B623C">
            <w:pPr>
              <w:pStyle w:val="ListParagraph"/>
              <w:numPr>
                <w:ilvl w:val="0"/>
                <w:numId w:val="9"/>
              </w:numPr>
              <w:ind w:left="175" w:hanging="283"/>
            </w:pPr>
            <w:r w:rsidRPr="001E5EF8">
              <w:t>I see myself as a big fan of Newcastle United</w:t>
            </w:r>
          </w:p>
        </w:tc>
        <w:tc>
          <w:tcPr>
            <w:tcW w:w="993" w:type="dxa"/>
          </w:tcPr>
          <w:p w14:paraId="7C6E4F64" w14:textId="77777777" w:rsidR="006B623C" w:rsidRPr="001E5EF8" w:rsidRDefault="006B623C" w:rsidP="00F125A5">
            <w:pPr>
              <w:contextualSpacing/>
            </w:pPr>
            <w:r w:rsidRPr="001E5EF8">
              <w:t>4.67</w:t>
            </w:r>
          </w:p>
        </w:tc>
        <w:tc>
          <w:tcPr>
            <w:tcW w:w="1275" w:type="dxa"/>
          </w:tcPr>
          <w:p w14:paraId="2EE8ABEF" w14:textId="77777777" w:rsidR="006B623C" w:rsidRPr="001E5EF8" w:rsidRDefault="006B623C" w:rsidP="00F125A5">
            <w:pPr>
              <w:contextualSpacing/>
            </w:pPr>
            <w:r w:rsidRPr="001E5EF8">
              <w:t>4.85</w:t>
            </w:r>
          </w:p>
        </w:tc>
        <w:tc>
          <w:tcPr>
            <w:tcW w:w="1418" w:type="dxa"/>
          </w:tcPr>
          <w:p w14:paraId="2F18CC5D" w14:textId="77777777" w:rsidR="006B623C" w:rsidRPr="001E5EF8" w:rsidRDefault="006B623C" w:rsidP="00F125A5">
            <w:pPr>
              <w:contextualSpacing/>
            </w:pPr>
            <w:r w:rsidRPr="001E5EF8">
              <w:t>4.49</w:t>
            </w:r>
          </w:p>
        </w:tc>
      </w:tr>
      <w:tr w:rsidR="006B623C" w:rsidRPr="001E5EF8" w14:paraId="7555DF8E" w14:textId="77777777" w:rsidTr="00F125A5">
        <w:tc>
          <w:tcPr>
            <w:tcW w:w="5211" w:type="dxa"/>
          </w:tcPr>
          <w:p w14:paraId="66EA496A" w14:textId="77777777" w:rsidR="006B623C" w:rsidRPr="001E5EF8" w:rsidRDefault="006B623C" w:rsidP="006B623C">
            <w:pPr>
              <w:pStyle w:val="ListParagraph"/>
              <w:numPr>
                <w:ilvl w:val="0"/>
                <w:numId w:val="9"/>
              </w:numPr>
              <w:ind w:left="175" w:hanging="283"/>
            </w:pPr>
            <w:r w:rsidRPr="001E5EF8">
              <w:t>Others see me as a fan of Newcastle United</w:t>
            </w:r>
          </w:p>
        </w:tc>
        <w:tc>
          <w:tcPr>
            <w:tcW w:w="993" w:type="dxa"/>
          </w:tcPr>
          <w:p w14:paraId="450F4338" w14:textId="77777777" w:rsidR="006B623C" w:rsidRPr="001E5EF8" w:rsidRDefault="006B623C" w:rsidP="00F125A5">
            <w:pPr>
              <w:contextualSpacing/>
            </w:pPr>
            <w:r w:rsidRPr="001E5EF8">
              <w:t>4.13</w:t>
            </w:r>
          </w:p>
        </w:tc>
        <w:tc>
          <w:tcPr>
            <w:tcW w:w="1275" w:type="dxa"/>
          </w:tcPr>
          <w:p w14:paraId="7592A1C5" w14:textId="77777777" w:rsidR="006B623C" w:rsidRPr="001E5EF8" w:rsidRDefault="006B623C" w:rsidP="00F125A5">
            <w:pPr>
              <w:contextualSpacing/>
            </w:pPr>
            <w:r w:rsidRPr="001E5EF8">
              <w:t>4.30</w:t>
            </w:r>
          </w:p>
        </w:tc>
        <w:tc>
          <w:tcPr>
            <w:tcW w:w="1418" w:type="dxa"/>
          </w:tcPr>
          <w:p w14:paraId="1554E806" w14:textId="77777777" w:rsidR="006B623C" w:rsidRPr="001E5EF8" w:rsidRDefault="006B623C" w:rsidP="00F125A5">
            <w:pPr>
              <w:contextualSpacing/>
            </w:pPr>
            <w:r w:rsidRPr="001E5EF8">
              <w:t>3.92</w:t>
            </w:r>
          </w:p>
        </w:tc>
      </w:tr>
      <w:tr w:rsidR="006B623C" w:rsidRPr="001E5EF8" w14:paraId="2177D653" w14:textId="77777777" w:rsidTr="00F125A5">
        <w:tc>
          <w:tcPr>
            <w:tcW w:w="5211" w:type="dxa"/>
          </w:tcPr>
          <w:p w14:paraId="7A6E3F52" w14:textId="77777777" w:rsidR="006B623C" w:rsidRPr="001E5EF8" w:rsidRDefault="006B623C" w:rsidP="006B623C">
            <w:pPr>
              <w:pStyle w:val="ListParagraph"/>
              <w:numPr>
                <w:ilvl w:val="0"/>
                <w:numId w:val="9"/>
              </w:numPr>
              <w:ind w:left="175" w:hanging="283"/>
            </w:pPr>
            <w:r w:rsidRPr="001E5EF8">
              <w:t>I often wear clothes displaying the colors/logos of Newcastle United</w:t>
            </w:r>
          </w:p>
        </w:tc>
        <w:tc>
          <w:tcPr>
            <w:tcW w:w="993" w:type="dxa"/>
          </w:tcPr>
          <w:p w14:paraId="72802CFD" w14:textId="77777777" w:rsidR="006B623C" w:rsidRPr="001E5EF8" w:rsidRDefault="006B623C" w:rsidP="00F125A5">
            <w:pPr>
              <w:contextualSpacing/>
            </w:pPr>
            <w:r w:rsidRPr="001E5EF8">
              <w:t>2.93</w:t>
            </w:r>
          </w:p>
        </w:tc>
        <w:tc>
          <w:tcPr>
            <w:tcW w:w="1275" w:type="dxa"/>
          </w:tcPr>
          <w:p w14:paraId="3A4ADE05" w14:textId="77777777" w:rsidR="006B623C" w:rsidRPr="001E5EF8" w:rsidRDefault="006B623C" w:rsidP="00F125A5">
            <w:pPr>
              <w:contextualSpacing/>
            </w:pPr>
            <w:r w:rsidRPr="001E5EF8">
              <w:t>2.99</w:t>
            </w:r>
          </w:p>
        </w:tc>
        <w:tc>
          <w:tcPr>
            <w:tcW w:w="1418" w:type="dxa"/>
          </w:tcPr>
          <w:p w14:paraId="6534463F" w14:textId="77777777" w:rsidR="006B623C" w:rsidRPr="001E5EF8" w:rsidRDefault="006B623C" w:rsidP="00F125A5">
            <w:pPr>
              <w:contextualSpacing/>
            </w:pPr>
            <w:r w:rsidRPr="001E5EF8">
              <w:t>2.87</w:t>
            </w:r>
          </w:p>
        </w:tc>
      </w:tr>
      <w:tr w:rsidR="006B623C" w:rsidRPr="001E5EF8" w14:paraId="430FCD3F" w14:textId="77777777" w:rsidTr="00F125A5">
        <w:tc>
          <w:tcPr>
            <w:tcW w:w="5211" w:type="dxa"/>
          </w:tcPr>
          <w:p w14:paraId="0D65F629" w14:textId="77777777" w:rsidR="006B623C" w:rsidRPr="001E5EF8" w:rsidRDefault="006B623C" w:rsidP="00F125A5">
            <w:pPr>
              <w:contextualSpacing/>
              <w:rPr>
                <w:b/>
                <w:i/>
              </w:rPr>
            </w:pPr>
            <w:r w:rsidRPr="001E5EF8">
              <w:rPr>
                <w:b/>
                <w:i/>
              </w:rPr>
              <w:t xml:space="preserve">Schadenfreude </w:t>
            </w:r>
            <w:r w:rsidRPr="001E5EF8">
              <w:t>(Dalakas and Melancon, 2012)</w:t>
            </w:r>
          </w:p>
        </w:tc>
        <w:tc>
          <w:tcPr>
            <w:tcW w:w="993" w:type="dxa"/>
          </w:tcPr>
          <w:p w14:paraId="1BA14BBA" w14:textId="77777777" w:rsidR="006B623C" w:rsidRPr="001E5EF8" w:rsidRDefault="006B623C" w:rsidP="00F125A5">
            <w:pPr>
              <w:contextualSpacing/>
            </w:pPr>
          </w:p>
        </w:tc>
        <w:tc>
          <w:tcPr>
            <w:tcW w:w="1275" w:type="dxa"/>
          </w:tcPr>
          <w:p w14:paraId="15E2E754" w14:textId="77777777" w:rsidR="006B623C" w:rsidRPr="001E5EF8" w:rsidRDefault="006B623C" w:rsidP="00F125A5">
            <w:pPr>
              <w:contextualSpacing/>
            </w:pPr>
          </w:p>
        </w:tc>
        <w:tc>
          <w:tcPr>
            <w:tcW w:w="1418" w:type="dxa"/>
          </w:tcPr>
          <w:p w14:paraId="3CD1434E" w14:textId="77777777" w:rsidR="006B623C" w:rsidRPr="001E5EF8" w:rsidRDefault="006B623C" w:rsidP="00F125A5">
            <w:pPr>
              <w:contextualSpacing/>
            </w:pPr>
          </w:p>
        </w:tc>
      </w:tr>
      <w:tr w:rsidR="006B623C" w:rsidRPr="001E5EF8" w14:paraId="5BC1098E" w14:textId="77777777" w:rsidTr="00F125A5">
        <w:tc>
          <w:tcPr>
            <w:tcW w:w="5211" w:type="dxa"/>
          </w:tcPr>
          <w:p w14:paraId="5041AF6B" w14:textId="77777777" w:rsidR="006B623C" w:rsidRPr="001E5EF8" w:rsidRDefault="006B623C" w:rsidP="006B623C">
            <w:pPr>
              <w:pStyle w:val="ListParagraph"/>
              <w:numPr>
                <w:ilvl w:val="0"/>
                <w:numId w:val="9"/>
              </w:numPr>
              <w:ind w:left="175" w:hanging="261"/>
            </w:pPr>
            <w:r w:rsidRPr="001E5EF8">
              <w:t>I will feel great joy if the sponsor of Sunderland goes out of business</w:t>
            </w:r>
            <w:r w:rsidRPr="001E5EF8">
              <w:rPr>
                <w:vertAlign w:val="superscript"/>
              </w:rPr>
              <w:t>+</w:t>
            </w:r>
          </w:p>
        </w:tc>
        <w:tc>
          <w:tcPr>
            <w:tcW w:w="993" w:type="dxa"/>
          </w:tcPr>
          <w:p w14:paraId="02F38B4B" w14:textId="77777777" w:rsidR="006B623C" w:rsidRPr="001E5EF8" w:rsidRDefault="006B623C" w:rsidP="00F125A5">
            <w:pPr>
              <w:contextualSpacing/>
            </w:pPr>
            <w:r w:rsidRPr="001E5EF8">
              <w:t>2.93</w:t>
            </w:r>
          </w:p>
        </w:tc>
        <w:tc>
          <w:tcPr>
            <w:tcW w:w="1275" w:type="dxa"/>
          </w:tcPr>
          <w:p w14:paraId="5433738B" w14:textId="77777777" w:rsidR="006B623C" w:rsidRPr="001E5EF8" w:rsidRDefault="006B623C" w:rsidP="00F125A5">
            <w:pPr>
              <w:contextualSpacing/>
            </w:pPr>
            <w:r w:rsidRPr="001E5EF8">
              <w:t>3.00</w:t>
            </w:r>
          </w:p>
        </w:tc>
        <w:tc>
          <w:tcPr>
            <w:tcW w:w="1418" w:type="dxa"/>
          </w:tcPr>
          <w:p w14:paraId="54E47749" w14:textId="77777777" w:rsidR="006B623C" w:rsidRPr="001E5EF8" w:rsidRDefault="006B623C" w:rsidP="00F125A5">
            <w:pPr>
              <w:contextualSpacing/>
            </w:pPr>
            <w:r w:rsidRPr="001E5EF8">
              <w:t>2.83</w:t>
            </w:r>
          </w:p>
        </w:tc>
      </w:tr>
      <w:tr w:rsidR="006B623C" w:rsidRPr="001E5EF8" w14:paraId="65E41DEF" w14:textId="77777777" w:rsidTr="00F125A5">
        <w:tc>
          <w:tcPr>
            <w:tcW w:w="5211" w:type="dxa"/>
          </w:tcPr>
          <w:p w14:paraId="179864DB" w14:textId="77777777" w:rsidR="006B623C" w:rsidRPr="001E5EF8" w:rsidRDefault="006B623C" w:rsidP="006B623C">
            <w:pPr>
              <w:pStyle w:val="ListParagraph"/>
              <w:numPr>
                <w:ilvl w:val="0"/>
                <w:numId w:val="9"/>
              </w:numPr>
              <w:ind w:left="175" w:hanging="261"/>
            </w:pPr>
            <w:r w:rsidRPr="001E5EF8">
              <w:t>I will feel great joy if the owner of Sunderland AFC faces legal troubles</w:t>
            </w:r>
          </w:p>
        </w:tc>
        <w:tc>
          <w:tcPr>
            <w:tcW w:w="993" w:type="dxa"/>
          </w:tcPr>
          <w:p w14:paraId="4C61D7FC" w14:textId="77777777" w:rsidR="006B623C" w:rsidRPr="001E5EF8" w:rsidRDefault="006B623C" w:rsidP="00F125A5">
            <w:pPr>
              <w:contextualSpacing/>
            </w:pPr>
            <w:r w:rsidRPr="001E5EF8">
              <w:t>3.82</w:t>
            </w:r>
          </w:p>
        </w:tc>
        <w:tc>
          <w:tcPr>
            <w:tcW w:w="1275" w:type="dxa"/>
          </w:tcPr>
          <w:p w14:paraId="60A7C1C0" w14:textId="77777777" w:rsidR="006B623C" w:rsidRPr="001E5EF8" w:rsidRDefault="006B623C" w:rsidP="00F125A5">
            <w:pPr>
              <w:contextualSpacing/>
            </w:pPr>
            <w:r w:rsidRPr="001E5EF8">
              <w:t>3.76</w:t>
            </w:r>
          </w:p>
        </w:tc>
        <w:tc>
          <w:tcPr>
            <w:tcW w:w="1418" w:type="dxa"/>
          </w:tcPr>
          <w:p w14:paraId="1EC0CF79" w14:textId="77777777" w:rsidR="006B623C" w:rsidRPr="001E5EF8" w:rsidRDefault="006B623C" w:rsidP="00F125A5">
            <w:pPr>
              <w:contextualSpacing/>
            </w:pPr>
            <w:r w:rsidRPr="001E5EF8">
              <w:t>3.89</w:t>
            </w:r>
          </w:p>
        </w:tc>
      </w:tr>
      <w:tr w:rsidR="006B623C" w:rsidRPr="001E5EF8" w14:paraId="3CC049EA" w14:textId="77777777" w:rsidTr="00F125A5">
        <w:tc>
          <w:tcPr>
            <w:tcW w:w="5211" w:type="dxa"/>
          </w:tcPr>
          <w:p w14:paraId="7B5D56E0" w14:textId="77777777" w:rsidR="006B623C" w:rsidRPr="001E5EF8" w:rsidRDefault="006B623C" w:rsidP="006B623C">
            <w:pPr>
              <w:pStyle w:val="ListParagraph"/>
              <w:numPr>
                <w:ilvl w:val="0"/>
                <w:numId w:val="9"/>
              </w:numPr>
              <w:ind w:left="175" w:hanging="261"/>
            </w:pPr>
            <w:r w:rsidRPr="001E5EF8">
              <w:t>I will feel great joy if a player of Sunderland AFC gets suspended for a year, even if the suspension was not completely deserved</w:t>
            </w:r>
          </w:p>
        </w:tc>
        <w:tc>
          <w:tcPr>
            <w:tcW w:w="993" w:type="dxa"/>
          </w:tcPr>
          <w:p w14:paraId="46DAD5A5" w14:textId="77777777" w:rsidR="006B623C" w:rsidRPr="001E5EF8" w:rsidRDefault="006B623C" w:rsidP="00F125A5">
            <w:pPr>
              <w:contextualSpacing/>
            </w:pPr>
            <w:r w:rsidRPr="001E5EF8">
              <w:t>3.46</w:t>
            </w:r>
          </w:p>
        </w:tc>
        <w:tc>
          <w:tcPr>
            <w:tcW w:w="1275" w:type="dxa"/>
          </w:tcPr>
          <w:p w14:paraId="544307F6" w14:textId="77777777" w:rsidR="006B623C" w:rsidRPr="001E5EF8" w:rsidRDefault="006B623C" w:rsidP="00F125A5">
            <w:pPr>
              <w:contextualSpacing/>
            </w:pPr>
            <w:r w:rsidRPr="001E5EF8">
              <w:t>3.43</w:t>
            </w:r>
          </w:p>
        </w:tc>
        <w:tc>
          <w:tcPr>
            <w:tcW w:w="1418" w:type="dxa"/>
          </w:tcPr>
          <w:p w14:paraId="2A954D39" w14:textId="77777777" w:rsidR="006B623C" w:rsidRPr="001E5EF8" w:rsidRDefault="006B623C" w:rsidP="00F125A5">
            <w:pPr>
              <w:contextualSpacing/>
            </w:pPr>
            <w:r w:rsidRPr="001E5EF8">
              <w:t>3.49</w:t>
            </w:r>
          </w:p>
        </w:tc>
      </w:tr>
      <w:tr w:rsidR="006B623C" w:rsidRPr="001E5EF8" w14:paraId="68A4E620" w14:textId="77777777" w:rsidTr="00F125A5">
        <w:tc>
          <w:tcPr>
            <w:tcW w:w="5211" w:type="dxa"/>
          </w:tcPr>
          <w:p w14:paraId="37E0776A" w14:textId="77777777" w:rsidR="006B623C" w:rsidRPr="001E5EF8" w:rsidRDefault="006B623C" w:rsidP="006B623C">
            <w:pPr>
              <w:pStyle w:val="ListParagraph"/>
              <w:numPr>
                <w:ilvl w:val="0"/>
                <w:numId w:val="9"/>
              </w:numPr>
              <w:ind w:left="34" w:hanging="119"/>
            </w:pPr>
            <w:r w:rsidRPr="001E5EF8">
              <w:t xml:space="preserve">   I will feel great joy if the facility of Sunderland AFC   suffers damage</w:t>
            </w:r>
          </w:p>
        </w:tc>
        <w:tc>
          <w:tcPr>
            <w:tcW w:w="993" w:type="dxa"/>
          </w:tcPr>
          <w:p w14:paraId="3951FC71" w14:textId="77777777" w:rsidR="006B623C" w:rsidRPr="001E5EF8" w:rsidRDefault="006B623C" w:rsidP="00F125A5">
            <w:pPr>
              <w:contextualSpacing/>
            </w:pPr>
            <w:r w:rsidRPr="001E5EF8">
              <w:t>3.00</w:t>
            </w:r>
          </w:p>
        </w:tc>
        <w:tc>
          <w:tcPr>
            <w:tcW w:w="1275" w:type="dxa"/>
          </w:tcPr>
          <w:p w14:paraId="194E5A36" w14:textId="77777777" w:rsidR="006B623C" w:rsidRPr="001E5EF8" w:rsidRDefault="006B623C" w:rsidP="00F125A5">
            <w:pPr>
              <w:contextualSpacing/>
            </w:pPr>
            <w:r w:rsidRPr="001E5EF8">
              <w:t>3.06</w:t>
            </w:r>
          </w:p>
        </w:tc>
        <w:tc>
          <w:tcPr>
            <w:tcW w:w="1418" w:type="dxa"/>
          </w:tcPr>
          <w:p w14:paraId="6DE79751" w14:textId="77777777" w:rsidR="006B623C" w:rsidRPr="001E5EF8" w:rsidRDefault="006B623C" w:rsidP="00F125A5">
            <w:pPr>
              <w:contextualSpacing/>
            </w:pPr>
            <w:r w:rsidRPr="001E5EF8">
              <w:t>2.95</w:t>
            </w:r>
          </w:p>
        </w:tc>
      </w:tr>
      <w:tr w:rsidR="006B623C" w:rsidRPr="001E5EF8" w14:paraId="60E875A6" w14:textId="77777777" w:rsidTr="00F125A5">
        <w:tc>
          <w:tcPr>
            <w:tcW w:w="5211" w:type="dxa"/>
          </w:tcPr>
          <w:p w14:paraId="191D4274" w14:textId="77777777" w:rsidR="006B623C" w:rsidRPr="001E5EF8" w:rsidRDefault="006B623C" w:rsidP="00F125A5">
            <w:pPr>
              <w:contextualSpacing/>
            </w:pPr>
            <w:r w:rsidRPr="001E5EF8">
              <w:rPr>
                <w:b/>
                <w:i/>
              </w:rPr>
              <w:t>Interest</w:t>
            </w:r>
            <w:r w:rsidRPr="001E5EF8">
              <w:t xml:space="preserve"> (Speed and Thompson, 2000)</w:t>
            </w:r>
          </w:p>
        </w:tc>
        <w:tc>
          <w:tcPr>
            <w:tcW w:w="993" w:type="dxa"/>
          </w:tcPr>
          <w:p w14:paraId="128B140A" w14:textId="77777777" w:rsidR="006B623C" w:rsidRPr="001E5EF8" w:rsidRDefault="006B623C" w:rsidP="00F125A5">
            <w:pPr>
              <w:contextualSpacing/>
            </w:pPr>
          </w:p>
        </w:tc>
        <w:tc>
          <w:tcPr>
            <w:tcW w:w="1275" w:type="dxa"/>
          </w:tcPr>
          <w:p w14:paraId="7C8C8A70" w14:textId="77777777" w:rsidR="006B623C" w:rsidRPr="001E5EF8" w:rsidRDefault="006B623C" w:rsidP="00F125A5">
            <w:pPr>
              <w:contextualSpacing/>
            </w:pPr>
          </w:p>
        </w:tc>
        <w:tc>
          <w:tcPr>
            <w:tcW w:w="1418" w:type="dxa"/>
          </w:tcPr>
          <w:p w14:paraId="36A7DD7B" w14:textId="77777777" w:rsidR="006B623C" w:rsidRPr="001E5EF8" w:rsidRDefault="006B623C" w:rsidP="00F125A5">
            <w:pPr>
              <w:contextualSpacing/>
            </w:pPr>
          </w:p>
        </w:tc>
      </w:tr>
      <w:tr w:rsidR="006B623C" w:rsidRPr="001E5EF8" w14:paraId="1A03DCDE" w14:textId="77777777" w:rsidTr="00F125A5">
        <w:tc>
          <w:tcPr>
            <w:tcW w:w="5211" w:type="dxa"/>
          </w:tcPr>
          <w:p w14:paraId="50F64376" w14:textId="77777777" w:rsidR="006B623C" w:rsidRPr="001E5EF8" w:rsidRDefault="006B623C" w:rsidP="006B623C">
            <w:pPr>
              <w:pStyle w:val="ListParagraph"/>
              <w:numPr>
                <w:ilvl w:val="0"/>
                <w:numId w:val="9"/>
              </w:numPr>
              <w:ind w:left="175" w:hanging="261"/>
            </w:pPr>
            <w:r w:rsidRPr="001E5EF8">
              <w:t>This sponsorship makes me more likely to notice Tombola on other occasions</w:t>
            </w:r>
          </w:p>
        </w:tc>
        <w:tc>
          <w:tcPr>
            <w:tcW w:w="993" w:type="dxa"/>
          </w:tcPr>
          <w:p w14:paraId="1286DDC3" w14:textId="77777777" w:rsidR="006B623C" w:rsidRPr="001E5EF8" w:rsidRDefault="006B623C" w:rsidP="00F125A5">
            <w:pPr>
              <w:contextualSpacing/>
            </w:pPr>
            <w:r w:rsidRPr="001E5EF8">
              <w:t>3.55</w:t>
            </w:r>
          </w:p>
        </w:tc>
        <w:tc>
          <w:tcPr>
            <w:tcW w:w="1275" w:type="dxa"/>
          </w:tcPr>
          <w:p w14:paraId="5AF637C9" w14:textId="77777777" w:rsidR="006B623C" w:rsidRPr="001E5EF8" w:rsidRDefault="006B623C" w:rsidP="00F125A5">
            <w:pPr>
              <w:contextualSpacing/>
            </w:pPr>
            <w:r w:rsidRPr="001E5EF8">
              <w:t>3.42</w:t>
            </w:r>
          </w:p>
        </w:tc>
        <w:tc>
          <w:tcPr>
            <w:tcW w:w="1418" w:type="dxa"/>
          </w:tcPr>
          <w:p w14:paraId="32C711D5" w14:textId="77777777" w:rsidR="006B623C" w:rsidRPr="001E5EF8" w:rsidRDefault="006B623C" w:rsidP="00F125A5">
            <w:pPr>
              <w:contextualSpacing/>
            </w:pPr>
            <w:r w:rsidRPr="001E5EF8">
              <w:t>3.67</w:t>
            </w:r>
          </w:p>
        </w:tc>
      </w:tr>
      <w:tr w:rsidR="006B623C" w:rsidRPr="001E5EF8" w14:paraId="191BD684" w14:textId="77777777" w:rsidTr="00F125A5">
        <w:tc>
          <w:tcPr>
            <w:tcW w:w="5211" w:type="dxa"/>
          </w:tcPr>
          <w:p w14:paraId="213CE4E0" w14:textId="77777777" w:rsidR="006B623C" w:rsidRPr="001E5EF8" w:rsidRDefault="006B623C" w:rsidP="006B623C">
            <w:pPr>
              <w:pStyle w:val="ListParagraph"/>
              <w:numPr>
                <w:ilvl w:val="0"/>
                <w:numId w:val="9"/>
              </w:numPr>
              <w:ind w:left="175" w:hanging="261"/>
            </w:pPr>
            <w:r w:rsidRPr="001E5EF8">
              <w:t>This sponsorship makes me more likely to pay attention to Tombola's advertising</w:t>
            </w:r>
            <w:r w:rsidRPr="001E5EF8">
              <w:rPr>
                <w:vertAlign w:val="superscript"/>
              </w:rPr>
              <w:t>+</w:t>
            </w:r>
          </w:p>
        </w:tc>
        <w:tc>
          <w:tcPr>
            <w:tcW w:w="993" w:type="dxa"/>
          </w:tcPr>
          <w:p w14:paraId="38253001" w14:textId="77777777" w:rsidR="006B623C" w:rsidRPr="001E5EF8" w:rsidRDefault="006B623C" w:rsidP="00F125A5">
            <w:pPr>
              <w:contextualSpacing/>
            </w:pPr>
            <w:r w:rsidRPr="001E5EF8">
              <w:t>3.10</w:t>
            </w:r>
          </w:p>
        </w:tc>
        <w:tc>
          <w:tcPr>
            <w:tcW w:w="1275" w:type="dxa"/>
          </w:tcPr>
          <w:p w14:paraId="05AF6CE9" w14:textId="77777777" w:rsidR="006B623C" w:rsidRPr="001E5EF8" w:rsidRDefault="006B623C" w:rsidP="00F125A5">
            <w:pPr>
              <w:contextualSpacing/>
            </w:pPr>
            <w:r w:rsidRPr="001E5EF8">
              <w:t>3.06</w:t>
            </w:r>
          </w:p>
        </w:tc>
        <w:tc>
          <w:tcPr>
            <w:tcW w:w="1418" w:type="dxa"/>
          </w:tcPr>
          <w:p w14:paraId="35F1D241" w14:textId="77777777" w:rsidR="006B623C" w:rsidRPr="001E5EF8" w:rsidRDefault="006B623C" w:rsidP="00F125A5">
            <w:pPr>
              <w:contextualSpacing/>
            </w:pPr>
            <w:r w:rsidRPr="001E5EF8">
              <w:t>3.14</w:t>
            </w:r>
          </w:p>
        </w:tc>
      </w:tr>
      <w:tr w:rsidR="006B623C" w:rsidRPr="001E5EF8" w14:paraId="7C42B520" w14:textId="77777777" w:rsidTr="00F125A5">
        <w:tc>
          <w:tcPr>
            <w:tcW w:w="5211" w:type="dxa"/>
          </w:tcPr>
          <w:p w14:paraId="5C0143B1" w14:textId="77777777" w:rsidR="006B623C" w:rsidRPr="001E5EF8" w:rsidRDefault="006B623C" w:rsidP="006B623C">
            <w:pPr>
              <w:pStyle w:val="ListParagraph"/>
              <w:numPr>
                <w:ilvl w:val="0"/>
                <w:numId w:val="9"/>
              </w:numPr>
              <w:ind w:left="175" w:hanging="261"/>
            </w:pPr>
            <w:r w:rsidRPr="001E5EF8">
              <w:t>This sponsorship makes me more likely to remember Tombola</w:t>
            </w:r>
          </w:p>
        </w:tc>
        <w:tc>
          <w:tcPr>
            <w:tcW w:w="993" w:type="dxa"/>
          </w:tcPr>
          <w:p w14:paraId="378ED0EA" w14:textId="77777777" w:rsidR="006B623C" w:rsidRPr="001E5EF8" w:rsidRDefault="006B623C" w:rsidP="00F125A5">
            <w:pPr>
              <w:contextualSpacing/>
            </w:pPr>
            <w:r w:rsidRPr="001E5EF8">
              <w:t>3.79</w:t>
            </w:r>
          </w:p>
        </w:tc>
        <w:tc>
          <w:tcPr>
            <w:tcW w:w="1275" w:type="dxa"/>
          </w:tcPr>
          <w:p w14:paraId="7CF18542" w14:textId="77777777" w:rsidR="006B623C" w:rsidRPr="001E5EF8" w:rsidRDefault="006B623C" w:rsidP="00F125A5">
            <w:pPr>
              <w:contextualSpacing/>
            </w:pPr>
            <w:r w:rsidRPr="001E5EF8">
              <w:t>3.67</w:t>
            </w:r>
          </w:p>
        </w:tc>
        <w:tc>
          <w:tcPr>
            <w:tcW w:w="1418" w:type="dxa"/>
          </w:tcPr>
          <w:p w14:paraId="58923687" w14:textId="77777777" w:rsidR="006B623C" w:rsidRPr="001E5EF8" w:rsidRDefault="006B623C" w:rsidP="00F125A5">
            <w:pPr>
              <w:contextualSpacing/>
            </w:pPr>
            <w:r w:rsidRPr="001E5EF8">
              <w:t>3.91</w:t>
            </w:r>
          </w:p>
        </w:tc>
      </w:tr>
      <w:tr w:rsidR="006B623C" w:rsidRPr="001E5EF8" w14:paraId="56171F2A" w14:textId="77777777" w:rsidTr="00F125A5">
        <w:tc>
          <w:tcPr>
            <w:tcW w:w="5211" w:type="dxa"/>
          </w:tcPr>
          <w:p w14:paraId="262B95E5" w14:textId="77777777" w:rsidR="006B623C" w:rsidRPr="001E5EF8" w:rsidRDefault="006B623C" w:rsidP="00F125A5">
            <w:pPr>
              <w:contextualSpacing/>
              <w:rPr>
                <w:b/>
                <w:i/>
              </w:rPr>
            </w:pPr>
            <w:r w:rsidRPr="001E5EF8">
              <w:rPr>
                <w:b/>
                <w:i/>
              </w:rPr>
              <w:t xml:space="preserve">Favourability </w:t>
            </w:r>
            <w:r w:rsidRPr="001E5EF8">
              <w:t>(Speed and Thompson, 2000)</w:t>
            </w:r>
          </w:p>
        </w:tc>
        <w:tc>
          <w:tcPr>
            <w:tcW w:w="993" w:type="dxa"/>
          </w:tcPr>
          <w:p w14:paraId="71224309" w14:textId="77777777" w:rsidR="006B623C" w:rsidRPr="001E5EF8" w:rsidRDefault="006B623C" w:rsidP="00F125A5">
            <w:pPr>
              <w:contextualSpacing/>
            </w:pPr>
          </w:p>
        </w:tc>
        <w:tc>
          <w:tcPr>
            <w:tcW w:w="1275" w:type="dxa"/>
          </w:tcPr>
          <w:p w14:paraId="4A72B019" w14:textId="77777777" w:rsidR="006B623C" w:rsidRPr="001E5EF8" w:rsidRDefault="006B623C" w:rsidP="00F125A5">
            <w:pPr>
              <w:contextualSpacing/>
            </w:pPr>
          </w:p>
        </w:tc>
        <w:tc>
          <w:tcPr>
            <w:tcW w:w="1418" w:type="dxa"/>
          </w:tcPr>
          <w:p w14:paraId="2CDA846D" w14:textId="77777777" w:rsidR="006B623C" w:rsidRPr="001E5EF8" w:rsidRDefault="006B623C" w:rsidP="00F125A5">
            <w:pPr>
              <w:contextualSpacing/>
            </w:pPr>
          </w:p>
        </w:tc>
      </w:tr>
      <w:tr w:rsidR="006B623C" w:rsidRPr="001E5EF8" w14:paraId="76291E06" w14:textId="77777777" w:rsidTr="00F125A5">
        <w:tc>
          <w:tcPr>
            <w:tcW w:w="5211" w:type="dxa"/>
          </w:tcPr>
          <w:p w14:paraId="501378BB" w14:textId="77777777" w:rsidR="006B623C" w:rsidRPr="001E5EF8" w:rsidRDefault="006B623C" w:rsidP="006B623C">
            <w:pPr>
              <w:pStyle w:val="ListParagraph"/>
              <w:numPr>
                <w:ilvl w:val="0"/>
                <w:numId w:val="9"/>
              </w:numPr>
              <w:ind w:left="175" w:hanging="261"/>
            </w:pPr>
            <w:r w:rsidRPr="001E5EF8">
              <w:t>This sponsorship makes me feel more favourable toward Tombola</w:t>
            </w:r>
          </w:p>
        </w:tc>
        <w:tc>
          <w:tcPr>
            <w:tcW w:w="993" w:type="dxa"/>
          </w:tcPr>
          <w:p w14:paraId="160B7C0C" w14:textId="77777777" w:rsidR="006B623C" w:rsidRPr="001E5EF8" w:rsidRDefault="006B623C" w:rsidP="00F125A5">
            <w:pPr>
              <w:contextualSpacing/>
            </w:pPr>
            <w:r w:rsidRPr="001E5EF8">
              <w:t>3.05</w:t>
            </w:r>
          </w:p>
        </w:tc>
        <w:tc>
          <w:tcPr>
            <w:tcW w:w="1275" w:type="dxa"/>
          </w:tcPr>
          <w:p w14:paraId="51A2913B" w14:textId="77777777" w:rsidR="006B623C" w:rsidRPr="001E5EF8" w:rsidRDefault="006B623C" w:rsidP="00F125A5">
            <w:pPr>
              <w:contextualSpacing/>
            </w:pPr>
            <w:r w:rsidRPr="001E5EF8">
              <w:t>3.09</w:t>
            </w:r>
          </w:p>
        </w:tc>
        <w:tc>
          <w:tcPr>
            <w:tcW w:w="1418" w:type="dxa"/>
          </w:tcPr>
          <w:p w14:paraId="64AA591A" w14:textId="77777777" w:rsidR="006B623C" w:rsidRPr="001E5EF8" w:rsidRDefault="006B623C" w:rsidP="00F125A5">
            <w:pPr>
              <w:contextualSpacing/>
            </w:pPr>
            <w:r w:rsidRPr="001E5EF8">
              <w:t>3.01</w:t>
            </w:r>
          </w:p>
        </w:tc>
      </w:tr>
      <w:tr w:rsidR="006B623C" w:rsidRPr="001E5EF8" w14:paraId="02DB122B" w14:textId="77777777" w:rsidTr="00F125A5">
        <w:tc>
          <w:tcPr>
            <w:tcW w:w="5211" w:type="dxa"/>
          </w:tcPr>
          <w:p w14:paraId="2271B562" w14:textId="77777777" w:rsidR="006B623C" w:rsidRPr="001E5EF8" w:rsidRDefault="006B623C" w:rsidP="006B623C">
            <w:pPr>
              <w:pStyle w:val="ListParagraph"/>
              <w:numPr>
                <w:ilvl w:val="0"/>
                <w:numId w:val="9"/>
              </w:numPr>
              <w:ind w:left="175" w:hanging="261"/>
            </w:pPr>
            <w:r w:rsidRPr="001E5EF8">
              <w:t>This sponsorship improves my perception of Tombola</w:t>
            </w:r>
          </w:p>
        </w:tc>
        <w:tc>
          <w:tcPr>
            <w:tcW w:w="993" w:type="dxa"/>
          </w:tcPr>
          <w:p w14:paraId="7F4824F9" w14:textId="77777777" w:rsidR="006B623C" w:rsidRPr="001E5EF8" w:rsidRDefault="006B623C" w:rsidP="00F125A5">
            <w:pPr>
              <w:contextualSpacing/>
            </w:pPr>
            <w:r w:rsidRPr="001E5EF8">
              <w:t>3.11</w:t>
            </w:r>
          </w:p>
        </w:tc>
        <w:tc>
          <w:tcPr>
            <w:tcW w:w="1275" w:type="dxa"/>
          </w:tcPr>
          <w:p w14:paraId="0DBF6364" w14:textId="77777777" w:rsidR="006B623C" w:rsidRPr="001E5EF8" w:rsidRDefault="006B623C" w:rsidP="00F125A5">
            <w:pPr>
              <w:contextualSpacing/>
            </w:pPr>
            <w:r w:rsidRPr="001E5EF8">
              <w:t>3.11</w:t>
            </w:r>
          </w:p>
        </w:tc>
        <w:tc>
          <w:tcPr>
            <w:tcW w:w="1418" w:type="dxa"/>
          </w:tcPr>
          <w:p w14:paraId="02549B6B" w14:textId="77777777" w:rsidR="006B623C" w:rsidRPr="001E5EF8" w:rsidRDefault="006B623C" w:rsidP="00F125A5">
            <w:pPr>
              <w:contextualSpacing/>
            </w:pPr>
            <w:r w:rsidRPr="001E5EF8">
              <w:t>3.11</w:t>
            </w:r>
          </w:p>
        </w:tc>
      </w:tr>
      <w:tr w:rsidR="006B623C" w:rsidRPr="001E5EF8" w14:paraId="61F4D044" w14:textId="77777777" w:rsidTr="00F125A5">
        <w:tc>
          <w:tcPr>
            <w:tcW w:w="5211" w:type="dxa"/>
          </w:tcPr>
          <w:p w14:paraId="2954BB3D" w14:textId="77777777" w:rsidR="006B623C" w:rsidRPr="001E5EF8" w:rsidRDefault="006B623C" w:rsidP="006B623C">
            <w:pPr>
              <w:pStyle w:val="ListParagraph"/>
              <w:numPr>
                <w:ilvl w:val="0"/>
                <w:numId w:val="9"/>
              </w:numPr>
              <w:ind w:left="175" w:hanging="261"/>
            </w:pPr>
            <w:r w:rsidRPr="001E5EF8">
              <w:t>This sponsorship makes me like Tombola more</w:t>
            </w:r>
          </w:p>
        </w:tc>
        <w:tc>
          <w:tcPr>
            <w:tcW w:w="993" w:type="dxa"/>
          </w:tcPr>
          <w:p w14:paraId="329FE5CD" w14:textId="77777777" w:rsidR="006B623C" w:rsidRPr="001E5EF8" w:rsidRDefault="006B623C" w:rsidP="00F125A5">
            <w:pPr>
              <w:contextualSpacing/>
            </w:pPr>
            <w:r w:rsidRPr="001E5EF8">
              <w:t>2.88</w:t>
            </w:r>
          </w:p>
        </w:tc>
        <w:tc>
          <w:tcPr>
            <w:tcW w:w="1275" w:type="dxa"/>
          </w:tcPr>
          <w:p w14:paraId="3B3FC915" w14:textId="77777777" w:rsidR="006B623C" w:rsidRPr="001E5EF8" w:rsidRDefault="006B623C" w:rsidP="00F125A5">
            <w:pPr>
              <w:contextualSpacing/>
            </w:pPr>
            <w:r w:rsidRPr="001E5EF8">
              <w:t>2.93</w:t>
            </w:r>
          </w:p>
        </w:tc>
        <w:tc>
          <w:tcPr>
            <w:tcW w:w="1418" w:type="dxa"/>
          </w:tcPr>
          <w:p w14:paraId="1911FBC7" w14:textId="77777777" w:rsidR="006B623C" w:rsidRPr="001E5EF8" w:rsidRDefault="006B623C" w:rsidP="00F125A5">
            <w:pPr>
              <w:contextualSpacing/>
            </w:pPr>
            <w:r w:rsidRPr="001E5EF8">
              <w:t>2.83</w:t>
            </w:r>
          </w:p>
        </w:tc>
      </w:tr>
      <w:tr w:rsidR="006B623C" w:rsidRPr="001E5EF8" w14:paraId="6F27E60B" w14:textId="77777777" w:rsidTr="00F125A5">
        <w:tc>
          <w:tcPr>
            <w:tcW w:w="5211" w:type="dxa"/>
          </w:tcPr>
          <w:p w14:paraId="07E6ABC8" w14:textId="77777777" w:rsidR="006B623C" w:rsidRPr="001E5EF8" w:rsidRDefault="006B623C" w:rsidP="00F125A5">
            <w:pPr>
              <w:contextualSpacing/>
              <w:rPr>
                <w:b/>
                <w:i/>
              </w:rPr>
            </w:pPr>
            <w:r w:rsidRPr="001E5EF8">
              <w:rPr>
                <w:b/>
                <w:i/>
              </w:rPr>
              <w:t xml:space="preserve">Use </w:t>
            </w:r>
            <w:r w:rsidRPr="001E5EF8">
              <w:t>(Speed and Thompson, 2000)</w:t>
            </w:r>
          </w:p>
        </w:tc>
        <w:tc>
          <w:tcPr>
            <w:tcW w:w="993" w:type="dxa"/>
          </w:tcPr>
          <w:p w14:paraId="3758BA6D" w14:textId="77777777" w:rsidR="006B623C" w:rsidRPr="001E5EF8" w:rsidRDefault="006B623C" w:rsidP="00F125A5">
            <w:pPr>
              <w:contextualSpacing/>
            </w:pPr>
          </w:p>
        </w:tc>
        <w:tc>
          <w:tcPr>
            <w:tcW w:w="1275" w:type="dxa"/>
          </w:tcPr>
          <w:p w14:paraId="61F4A5DC" w14:textId="77777777" w:rsidR="006B623C" w:rsidRPr="001E5EF8" w:rsidRDefault="006B623C" w:rsidP="00F125A5">
            <w:pPr>
              <w:contextualSpacing/>
            </w:pPr>
          </w:p>
        </w:tc>
        <w:tc>
          <w:tcPr>
            <w:tcW w:w="1418" w:type="dxa"/>
          </w:tcPr>
          <w:p w14:paraId="018BE6F5" w14:textId="77777777" w:rsidR="006B623C" w:rsidRPr="001E5EF8" w:rsidRDefault="006B623C" w:rsidP="00F125A5">
            <w:pPr>
              <w:contextualSpacing/>
            </w:pPr>
          </w:p>
        </w:tc>
      </w:tr>
      <w:tr w:rsidR="006B623C" w:rsidRPr="001E5EF8" w14:paraId="2815471E" w14:textId="77777777" w:rsidTr="00F125A5">
        <w:tc>
          <w:tcPr>
            <w:tcW w:w="5211" w:type="dxa"/>
          </w:tcPr>
          <w:p w14:paraId="68B1382B" w14:textId="77777777" w:rsidR="006B623C" w:rsidRPr="001E5EF8" w:rsidRDefault="006B623C" w:rsidP="006B623C">
            <w:pPr>
              <w:pStyle w:val="ListParagraph"/>
              <w:numPr>
                <w:ilvl w:val="0"/>
                <w:numId w:val="9"/>
              </w:numPr>
              <w:ind w:left="175" w:hanging="261"/>
            </w:pPr>
            <w:r w:rsidRPr="001E5EF8">
              <w:t>This sponsorship makes me more likely to be a customer of Tombola</w:t>
            </w:r>
          </w:p>
        </w:tc>
        <w:tc>
          <w:tcPr>
            <w:tcW w:w="993" w:type="dxa"/>
          </w:tcPr>
          <w:p w14:paraId="71C4BEE2" w14:textId="77777777" w:rsidR="006B623C" w:rsidRPr="001E5EF8" w:rsidRDefault="006B623C" w:rsidP="00F125A5">
            <w:pPr>
              <w:contextualSpacing/>
            </w:pPr>
            <w:r w:rsidRPr="001E5EF8">
              <w:t>2.85</w:t>
            </w:r>
          </w:p>
        </w:tc>
        <w:tc>
          <w:tcPr>
            <w:tcW w:w="1275" w:type="dxa"/>
          </w:tcPr>
          <w:p w14:paraId="23DBC835" w14:textId="77777777" w:rsidR="006B623C" w:rsidRPr="001E5EF8" w:rsidRDefault="006B623C" w:rsidP="00F125A5">
            <w:pPr>
              <w:contextualSpacing/>
            </w:pPr>
            <w:r w:rsidRPr="001E5EF8">
              <w:t>2.81</w:t>
            </w:r>
          </w:p>
        </w:tc>
        <w:tc>
          <w:tcPr>
            <w:tcW w:w="1418" w:type="dxa"/>
          </w:tcPr>
          <w:p w14:paraId="419C6681" w14:textId="77777777" w:rsidR="006B623C" w:rsidRPr="001E5EF8" w:rsidRDefault="006B623C" w:rsidP="00F125A5">
            <w:pPr>
              <w:contextualSpacing/>
            </w:pPr>
            <w:r w:rsidRPr="001E5EF8">
              <w:t>2.89</w:t>
            </w:r>
          </w:p>
        </w:tc>
      </w:tr>
      <w:tr w:rsidR="006B623C" w:rsidRPr="001E5EF8" w14:paraId="5777ABCA" w14:textId="77777777" w:rsidTr="00F125A5">
        <w:tc>
          <w:tcPr>
            <w:tcW w:w="5211" w:type="dxa"/>
          </w:tcPr>
          <w:p w14:paraId="53562516" w14:textId="77777777" w:rsidR="006B623C" w:rsidRPr="001E5EF8" w:rsidRDefault="006B623C" w:rsidP="006B623C">
            <w:pPr>
              <w:pStyle w:val="ListParagraph"/>
              <w:numPr>
                <w:ilvl w:val="0"/>
                <w:numId w:val="9"/>
              </w:numPr>
              <w:ind w:left="175" w:hanging="261"/>
            </w:pPr>
            <w:r w:rsidRPr="001E5EF8">
              <w:t>This sponsorship makes me more likely to consider Tombola's products the next time I buy</w:t>
            </w:r>
          </w:p>
        </w:tc>
        <w:tc>
          <w:tcPr>
            <w:tcW w:w="993" w:type="dxa"/>
          </w:tcPr>
          <w:p w14:paraId="2AD99901" w14:textId="77777777" w:rsidR="006B623C" w:rsidRPr="001E5EF8" w:rsidRDefault="006B623C" w:rsidP="00F125A5">
            <w:pPr>
              <w:contextualSpacing/>
            </w:pPr>
            <w:r w:rsidRPr="001E5EF8">
              <w:t>2.92</w:t>
            </w:r>
          </w:p>
        </w:tc>
        <w:tc>
          <w:tcPr>
            <w:tcW w:w="1275" w:type="dxa"/>
          </w:tcPr>
          <w:p w14:paraId="78CF974C" w14:textId="77777777" w:rsidR="006B623C" w:rsidRPr="001E5EF8" w:rsidRDefault="006B623C" w:rsidP="00F125A5">
            <w:pPr>
              <w:contextualSpacing/>
            </w:pPr>
            <w:r w:rsidRPr="001E5EF8">
              <w:t>2.92</w:t>
            </w:r>
          </w:p>
        </w:tc>
        <w:tc>
          <w:tcPr>
            <w:tcW w:w="1418" w:type="dxa"/>
          </w:tcPr>
          <w:p w14:paraId="4EEC39F1" w14:textId="77777777" w:rsidR="006B623C" w:rsidRPr="001E5EF8" w:rsidRDefault="006B623C" w:rsidP="00F125A5">
            <w:pPr>
              <w:contextualSpacing/>
            </w:pPr>
            <w:r w:rsidRPr="001E5EF8">
              <w:t>2.92</w:t>
            </w:r>
          </w:p>
        </w:tc>
      </w:tr>
      <w:tr w:rsidR="006B623C" w:rsidRPr="001E5EF8" w14:paraId="0685E656" w14:textId="77777777" w:rsidTr="00F125A5">
        <w:tc>
          <w:tcPr>
            <w:tcW w:w="5211" w:type="dxa"/>
          </w:tcPr>
          <w:p w14:paraId="25064B09" w14:textId="77777777" w:rsidR="006B623C" w:rsidRPr="001E5EF8" w:rsidRDefault="006B623C" w:rsidP="006B623C">
            <w:pPr>
              <w:pStyle w:val="ListParagraph"/>
              <w:numPr>
                <w:ilvl w:val="0"/>
                <w:numId w:val="9"/>
              </w:numPr>
              <w:ind w:left="175" w:hanging="261"/>
            </w:pPr>
            <w:r w:rsidRPr="001E5EF8">
              <w:t>I would be more likely to buy from Tombola as a result of this sponsorship</w:t>
            </w:r>
          </w:p>
        </w:tc>
        <w:tc>
          <w:tcPr>
            <w:tcW w:w="993" w:type="dxa"/>
          </w:tcPr>
          <w:p w14:paraId="7D796C43" w14:textId="77777777" w:rsidR="006B623C" w:rsidRPr="001E5EF8" w:rsidRDefault="006B623C" w:rsidP="00F125A5">
            <w:pPr>
              <w:contextualSpacing/>
            </w:pPr>
            <w:r w:rsidRPr="001E5EF8">
              <w:t>2.80</w:t>
            </w:r>
          </w:p>
        </w:tc>
        <w:tc>
          <w:tcPr>
            <w:tcW w:w="1275" w:type="dxa"/>
          </w:tcPr>
          <w:p w14:paraId="363B37EF" w14:textId="77777777" w:rsidR="006B623C" w:rsidRPr="001E5EF8" w:rsidRDefault="006B623C" w:rsidP="00F125A5">
            <w:pPr>
              <w:contextualSpacing/>
            </w:pPr>
            <w:r w:rsidRPr="001E5EF8">
              <w:t>2.82</w:t>
            </w:r>
          </w:p>
        </w:tc>
        <w:tc>
          <w:tcPr>
            <w:tcW w:w="1418" w:type="dxa"/>
          </w:tcPr>
          <w:p w14:paraId="18DD8D64" w14:textId="77777777" w:rsidR="006B623C" w:rsidRPr="001E5EF8" w:rsidRDefault="006B623C" w:rsidP="00F125A5">
            <w:pPr>
              <w:contextualSpacing/>
            </w:pPr>
            <w:r w:rsidRPr="001E5EF8">
              <w:t>2.79</w:t>
            </w:r>
          </w:p>
        </w:tc>
      </w:tr>
    </w:tbl>
    <w:p w14:paraId="59E21CC6" w14:textId="77777777" w:rsidR="006B623C" w:rsidRPr="001E5EF8" w:rsidRDefault="006B623C" w:rsidP="006B623C">
      <w:pPr>
        <w:pStyle w:val="ListParagraph"/>
        <w:spacing w:line="480" w:lineRule="auto"/>
        <w:ind w:left="0"/>
      </w:pPr>
      <w:r w:rsidRPr="001E5EF8">
        <w:t>+ items were later deleted following the measurement model testing</w:t>
      </w:r>
    </w:p>
    <w:p w14:paraId="5276C639" w14:textId="77777777" w:rsidR="006B623C" w:rsidRDefault="006B623C" w:rsidP="006B623C">
      <w:pPr>
        <w:tabs>
          <w:tab w:val="left" w:pos="3590"/>
        </w:tabs>
      </w:pPr>
    </w:p>
    <w:p w14:paraId="319F60EF" w14:textId="77777777" w:rsidR="006B623C" w:rsidRPr="006A3289" w:rsidRDefault="006B623C" w:rsidP="006B623C"/>
    <w:p w14:paraId="4A567DB3" w14:textId="77777777" w:rsidR="006B623C" w:rsidRPr="006A3289" w:rsidRDefault="006B623C" w:rsidP="006B623C"/>
    <w:p w14:paraId="732123CD" w14:textId="77777777" w:rsidR="006B623C" w:rsidRPr="006A3289" w:rsidRDefault="006B623C" w:rsidP="006B623C"/>
    <w:p w14:paraId="59675F44" w14:textId="77777777" w:rsidR="006B623C" w:rsidRPr="006A3289" w:rsidRDefault="006B623C" w:rsidP="006B623C"/>
    <w:p w14:paraId="6DBE8DD7" w14:textId="77777777" w:rsidR="006B623C" w:rsidRDefault="006B623C" w:rsidP="006B623C"/>
    <w:p w14:paraId="42545EA7" w14:textId="77777777" w:rsidR="006B623C" w:rsidRDefault="006B623C" w:rsidP="006B623C">
      <w:pPr>
        <w:tabs>
          <w:tab w:val="left" w:pos="2819"/>
        </w:tabs>
      </w:pPr>
      <w:r>
        <w:tab/>
      </w:r>
    </w:p>
    <w:p w14:paraId="39BFF5B9" w14:textId="77777777" w:rsidR="006B623C" w:rsidRDefault="006B623C" w:rsidP="006B623C">
      <w:pPr>
        <w:tabs>
          <w:tab w:val="left" w:pos="2819"/>
        </w:tabs>
      </w:pPr>
    </w:p>
    <w:p w14:paraId="144297DF" w14:textId="77777777" w:rsidR="006B623C" w:rsidRDefault="006B623C" w:rsidP="006B623C">
      <w:pPr>
        <w:tabs>
          <w:tab w:val="left" w:pos="2819"/>
        </w:tabs>
      </w:pPr>
    </w:p>
    <w:p w14:paraId="59C8FB6F" w14:textId="77777777" w:rsidR="006B623C" w:rsidRDefault="006B623C" w:rsidP="006B623C">
      <w:pPr>
        <w:tabs>
          <w:tab w:val="left" w:pos="2819"/>
        </w:tabs>
      </w:pPr>
    </w:p>
    <w:p w14:paraId="0E62BEB9" w14:textId="77777777" w:rsidR="006B623C" w:rsidRDefault="006B623C" w:rsidP="006B623C">
      <w:pPr>
        <w:tabs>
          <w:tab w:val="left" w:pos="2819"/>
        </w:tabs>
      </w:pPr>
    </w:p>
    <w:p w14:paraId="7D3B7A2C" w14:textId="77777777" w:rsidR="006B623C" w:rsidRDefault="006B623C" w:rsidP="006B623C">
      <w:pPr>
        <w:tabs>
          <w:tab w:val="left" w:pos="2819"/>
        </w:tabs>
      </w:pPr>
    </w:p>
    <w:p w14:paraId="6DCAE850" w14:textId="77777777" w:rsidR="006B623C" w:rsidRDefault="006B623C" w:rsidP="006B623C">
      <w:pPr>
        <w:tabs>
          <w:tab w:val="left" w:pos="2819"/>
        </w:tabs>
      </w:pPr>
    </w:p>
    <w:p w14:paraId="1C3F287F" w14:textId="77777777" w:rsidR="006B623C" w:rsidRDefault="006B623C" w:rsidP="006B623C">
      <w:pPr>
        <w:tabs>
          <w:tab w:val="left" w:pos="2819"/>
        </w:tabs>
      </w:pPr>
    </w:p>
    <w:p w14:paraId="3E01451D" w14:textId="77777777" w:rsidR="006B623C" w:rsidRDefault="006B623C" w:rsidP="006B623C">
      <w:pPr>
        <w:tabs>
          <w:tab w:val="left" w:pos="2819"/>
        </w:tabs>
      </w:pPr>
    </w:p>
    <w:p w14:paraId="51C52D1F" w14:textId="77777777" w:rsidR="006B623C" w:rsidRDefault="006B623C" w:rsidP="006B623C">
      <w:pPr>
        <w:tabs>
          <w:tab w:val="left" w:pos="2819"/>
        </w:tabs>
      </w:pPr>
    </w:p>
    <w:p w14:paraId="1460D1F6" w14:textId="77777777" w:rsidR="006B623C" w:rsidRDefault="006B623C" w:rsidP="006B623C">
      <w:pPr>
        <w:tabs>
          <w:tab w:val="left" w:pos="2819"/>
        </w:tabs>
      </w:pPr>
    </w:p>
    <w:p w14:paraId="616379B8" w14:textId="77777777" w:rsidR="006B623C" w:rsidRDefault="006B623C" w:rsidP="006B623C">
      <w:pPr>
        <w:tabs>
          <w:tab w:val="left" w:pos="2819"/>
        </w:tabs>
      </w:pPr>
    </w:p>
    <w:p w14:paraId="40418041" w14:textId="77777777" w:rsidR="006B623C" w:rsidRDefault="006B623C" w:rsidP="006B623C">
      <w:pPr>
        <w:tabs>
          <w:tab w:val="left" w:pos="2819"/>
        </w:tabs>
      </w:pPr>
    </w:p>
    <w:p w14:paraId="2BE2137C" w14:textId="77777777" w:rsidR="006B623C" w:rsidRPr="00445BA7" w:rsidRDefault="006B623C" w:rsidP="006B623C">
      <w:pPr>
        <w:spacing w:line="480" w:lineRule="auto"/>
        <w:contextualSpacing/>
        <w:jc w:val="center"/>
        <w:rPr>
          <w:b/>
        </w:rPr>
      </w:pPr>
      <w:r w:rsidRPr="00445BA7">
        <w:rPr>
          <w:b/>
        </w:rPr>
        <w:t>TABLE 4</w:t>
      </w:r>
    </w:p>
    <w:p w14:paraId="1B1235AB" w14:textId="77777777" w:rsidR="006B623C" w:rsidRPr="00445BA7" w:rsidRDefault="00A914C5" w:rsidP="006B623C">
      <w:pPr>
        <w:spacing w:line="480" w:lineRule="auto"/>
        <w:contextualSpacing/>
        <w:jc w:val="center"/>
        <w:rPr>
          <w:b/>
        </w:rPr>
      </w:pPr>
      <w:r>
        <w:rPr>
          <w:b/>
        </w:rPr>
        <w:t>STANDARDIS</w:t>
      </w:r>
      <w:r w:rsidR="006B623C" w:rsidRPr="00445BA7">
        <w:rPr>
          <w:b/>
        </w:rPr>
        <w:t>ED MEASUREMENT MODEL ESTIMATES</w:t>
      </w:r>
    </w:p>
    <w:tbl>
      <w:tblPr>
        <w:tblStyle w:val="TableGrid"/>
        <w:tblW w:w="7479" w:type="dxa"/>
        <w:tblLayout w:type="fixed"/>
        <w:tblLook w:val="04A0" w:firstRow="1" w:lastRow="0" w:firstColumn="1" w:lastColumn="0" w:noHBand="0" w:noVBand="1"/>
      </w:tblPr>
      <w:tblGrid>
        <w:gridCol w:w="2376"/>
        <w:gridCol w:w="2977"/>
        <w:gridCol w:w="2126"/>
      </w:tblGrid>
      <w:tr w:rsidR="006B623C" w:rsidRPr="001E5EF8" w14:paraId="6E91015A" w14:textId="77777777" w:rsidTr="00F125A5">
        <w:trPr>
          <w:trHeight w:val="416"/>
        </w:trPr>
        <w:tc>
          <w:tcPr>
            <w:tcW w:w="2376" w:type="dxa"/>
          </w:tcPr>
          <w:p w14:paraId="24A1AEC0" w14:textId="77777777" w:rsidR="006B623C" w:rsidRPr="001E5EF8" w:rsidRDefault="006B623C" w:rsidP="00F125A5">
            <w:pPr>
              <w:contextualSpacing/>
              <w:rPr>
                <w:b/>
              </w:rPr>
            </w:pPr>
            <w:r w:rsidRPr="001E5EF8">
              <w:rPr>
                <w:b/>
              </w:rPr>
              <w:t>Factors / Items</w:t>
            </w:r>
          </w:p>
        </w:tc>
        <w:tc>
          <w:tcPr>
            <w:tcW w:w="2977" w:type="dxa"/>
          </w:tcPr>
          <w:p w14:paraId="69B9B61E" w14:textId="77777777" w:rsidR="006B623C" w:rsidRPr="001E5EF8" w:rsidRDefault="006B623C" w:rsidP="00F125A5">
            <w:pPr>
              <w:pStyle w:val="Body1"/>
              <w:contextualSpacing/>
              <w:outlineLvl w:val="9"/>
              <w:rPr>
                <w:rFonts w:ascii="Times New Roman" w:eastAsia="Times New Roman" w:hAnsi="Times New Roman"/>
                <w:b/>
                <w:color w:val="auto"/>
              </w:rPr>
            </w:pPr>
            <w:r w:rsidRPr="001E5EF8">
              <w:rPr>
                <w:rFonts w:ascii="Times New Roman" w:eastAsia="Times New Roman" w:hAnsi="Times New Roman"/>
                <w:b/>
                <w:color w:val="auto"/>
              </w:rPr>
              <w:t>Standardised Coefficients</w:t>
            </w:r>
          </w:p>
        </w:tc>
        <w:tc>
          <w:tcPr>
            <w:tcW w:w="2126" w:type="dxa"/>
          </w:tcPr>
          <w:p w14:paraId="148C89D9" w14:textId="77777777" w:rsidR="006B623C" w:rsidRPr="001E5EF8" w:rsidRDefault="006B623C" w:rsidP="00F125A5">
            <w:pPr>
              <w:pStyle w:val="Body1"/>
              <w:contextualSpacing/>
              <w:outlineLvl w:val="9"/>
              <w:rPr>
                <w:rFonts w:ascii="Times New Roman" w:eastAsia="Times New Roman" w:hAnsi="Times New Roman"/>
                <w:b/>
                <w:color w:val="auto"/>
              </w:rPr>
            </w:pPr>
            <w:r w:rsidRPr="001E5EF8">
              <w:rPr>
                <w:rFonts w:ascii="Times New Roman" w:eastAsia="Times New Roman" w:hAnsi="Times New Roman"/>
                <w:b/>
                <w:color w:val="auto"/>
              </w:rPr>
              <w:t>Standard Error</w:t>
            </w:r>
          </w:p>
        </w:tc>
      </w:tr>
      <w:tr w:rsidR="006B623C" w:rsidRPr="001E5EF8" w14:paraId="59EB5345" w14:textId="77777777" w:rsidTr="00F125A5">
        <w:tc>
          <w:tcPr>
            <w:tcW w:w="2376" w:type="dxa"/>
          </w:tcPr>
          <w:p w14:paraId="4BEDCA63" w14:textId="77777777" w:rsidR="006B623C" w:rsidRPr="001E5EF8" w:rsidRDefault="006B623C" w:rsidP="00F125A5">
            <w:pPr>
              <w:contextualSpacing/>
            </w:pPr>
            <w:r w:rsidRPr="001E5EF8">
              <w:rPr>
                <w:b/>
                <w:i/>
              </w:rPr>
              <w:t>Prior Attitude</w:t>
            </w:r>
            <w:r w:rsidRPr="001E5EF8">
              <w:t xml:space="preserve"> </w:t>
            </w:r>
          </w:p>
        </w:tc>
        <w:tc>
          <w:tcPr>
            <w:tcW w:w="2977" w:type="dxa"/>
          </w:tcPr>
          <w:p w14:paraId="7C7A18FE" w14:textId="77777777" w:rsidR="006B623C" w:rsidRPr="001E5EF8" w:rsidRDefault="006B623C" w:rsidP="00F125A5">
            <w:pPr>
              <w:contextualSpacing/>
            </w:pPr>
          </w:p>
        </w:tc>
        <w:tc>
          <w:tcPr>
            <w:tcW w:w="2126" w:type="dxa"/>
          </w:tcPr>
          <w:p w14:paraId="731DD117" w14:textId="77777777" w:rsidR="006B623C" w:rsidRPr="001E5EF8" w:rsidRDefault="006B623C" w:rsidP="00F125A5">
            <w:pPr>
              <w:contextualSpacing/>
            </w:pPr>
          </w:p>
        </w:tc>
      </w:tr>
      <w:tr w:rsidR="006B623C" w:rsidRPr="001E5EF8" w14:paraId="22923322" w14:textId="77777777" w:rsidTr="00A914C5">
        <w:trPr>
          <w:trHeight w:val="207"/>
        </w:trPr>
        <w:tc>
          <w:tcPr>
            <w:tcW w:w="2376" w:type="dxa"/>
          </w:tcPr>
          <w:p w14:paraId="33E657E8" w14:textId="77777777" w:rsidR="006B623C" w:rsidRPr="001E5EF8" w:rsidRDefault="006B623C" w:rsidP="00F125A5">
            <w:r w:rsidRPr="001E5EF8">
              <w:t>AT1</w:t>
            </w:r>
          </w:p>
        </w:tc>
        <w:tc>
          <w:tcPr>
            <w:tcW w:w="2977" w:type="dxa"/>
          </w:tcPr>
          <w:p w14:paraId="26C730F4"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.77</w:t>
            </w:r>
          </w:p>
        </w:tc>
        <w:tc>
          <w:tcPr>
            <w:tcW w:w="2126" w:type="dxa"/>
          </w:tcPr>
          <w:p w14:paraId="42ADDA08" w14:textId="77777777" w:rsidR="006B623C" w:rsidRPr="001E5EF8" w:rsidRDefault="006B623C" w:rsidP="00F125A5">
            <w:pPr>
              <w:contextualSpacing/>
            </w:pPr>
            <w:r w:rsidRPr="001E5EF8">
              <w:t>.04</w:t>
            </w:r>
          </w:p>
        </w:tc>
      </w:tr>
      <w:tr w:rsidR="006B623C" w:rsidRPr="001E5EF8" w14:paraId="4CF5FB70" w14:textId="77777777" w:rsidTr="00F125A5">
        <w:tc>
          <w:tcPr>
            <w:tcW w:w="2376" w:type="dxa"/>
          </w:tcPr>
          <w:p w14:paraId="5DC06B1A" w14:textId="77777777" w:rsidR="006B623C" w:rsidRPr="001E5EF8" w:rsidRDefault="006B623C" w:rsidP="00F125A5">
            <w:r w:rsidRPr="001E5EF8">
              <w:t>AT2</w:t>
            </w:r>
          </w:p>
        </w:tc>
        <w:tc>
          <w:tcPr>
            <w:tcW w:w="2977" w:type="dxa"/>
          </w:tcPr>
          <w:p w14:paraId="39D9B6C9"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.93</w:t>
            </w:r>
          </w:p>
        </w:tc>
        <w:tc>
          <w:tcPr>
            <w:tcW w:w="2126" w:type="dxa"/>
          </w:tcPr>
          <w:p w14:paraId="70461DE6" w14:textId="77777777" w:rsidR="006B623C" w:rsidRPr="001E5EF8" w:rsidRDefault="006B623C" w:rsidP="00F125A5">
            <w:pPr>
              <w:contextualSpacing/>
            </w:pPr>
            <w:r w:rsidRPr="001E5EF8">
              <w:t>.01</w:t>
            </w:r>
          </w:p>
        </w:tc>
      </w:tr>
      <w:tr w:rsidR="006B623C" w:rsidRPr="001E5EF8" w14:paraId="421D3FE2" w14:textId="77777777" w:rsidTr="00F125A5">
        <w:tc>
          <w:tcPr>
            <w:tcW w:w="2376" w:type="dxa"/>
          </w:tcPr>
          <w:p w14:paraId="13BBCD55" w14:textId="77777777" w:rsidR="006B623C" w:rsidRPr="001E5EF8" w:rsidRDefault="006B623C" w:rsidP="00F125A5">
            <w:r w:rsidRPr="001E5EF8">
              <w:t>AT3</w:t>
            </w:r>
          </w:p>
        </w:tc>
        <w:tc>
          <w:tcPr>
            <w:tcW w:w="2977" w:type="dxa"/>
          </w:tcPr>
          <w:p w14:paraId="26C100F5"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.94</w:t>
            </w:r>
          </w:p>
        </w:tc>
        <w:tc>
          <w:tcPr>
            <w:tcW w:w="2126" w:type="dxa"/>
          </w:tcPr>
          <w:p w14:paraId="554E90FE" w14:textId="77777777" w:rsidR="006B623C" w:rsidRPr="001E5EF8" w:rsidRDefault="006B623C" w:rsidP="00F125A5">
            <w:pPr>
              <w:contextualSpacing/>
            </w:pPr>
            <w:r w:rsidRPr="001E5EF8">
              <w:t>.01</w:t>
            </w:r>
          </w:p>
        </w:tc>
      </w:tr>
      <w:tr w:rsidR="006B623C" w:rsidRPr="001E5EF8" w14:paraId="6518F287" w14:textId="77777777" w:rsidTr="00F125A5">
        <w:tc>
          <w:tcPr>
            <w:tcW w:w="2376" w:type="dxa"/>
          </w:tcPr>
          <w:p w14:paraId="7728923F" w14:textId="77777777" w:rsidR="006B623C" w:rsidRPr="001E5EF8" w:rsidRDefault="006B623C" w:rsidP="00F125A5">
            <w:r w:rsidRPr="001E5EF8">
              <w:t>AT4</w:t>
            </w:r>
          </w:p>
        </w:tc>
        <w:tc>
          <w:tcPr>
            <w:tcW w:w="2977" w:type="dxa"/>
          </w:tcPr>
          <w:p w14:paraId="6A7F7039" w14:textId="77777777" w:rsidR="006B623C" w:rsidRPr="001E5EF8" w:rsidRDefault="006B623C" w:rsidP="00F125A5">
            <w:r w:rsidRPr="001E5EF8">
              <w:rPr>
                <w:rFonts w:eastAsia="Times New Roman"/>
              </w:rPr>
              <w:t>.93</w:t>
            </w:r>
          </w:p>
        </w:tc>
        <w:tc>
          <w:tcPr>
            <w:tcW w:w="2126" w:type="dxa"/>
          </w:tcPr>
          <w:p w14:paraId="360125EE" w14:textId="77777777" w:rsidR="006B623C" w:rsidRPr="001E5EF8" w:rsidRDefault="006B623C" w:rsidP="00F125A5">
            <w:r w:rsidRPr="001E5EF8">
              <w:t>.01</w:t>
            </w:r>
          </w:p>
        </w:tc>
      </w:tr>
      <w:tr w:rsidR="006B623C" w:rsidRPr="001E5EF8" w14:paraId="47476CE8" w14:textId="77777777" w:rsidTr="00F125A5">
        <w:tc>
          <w:tcPr>
            <w:tcW w:w="2376" w:type="dxa"/>
          </w:tcPr>
          <w:p w14:paraId="091D016F" w14:textId="77777777" w:rsidR="006B623C" w:rsidRPr="001E5EF8" w:rsidRDefault="006B623C" w:rsidP="00F125A5">
            <w:pPr>
              <w:contextualSpacing/>
            </w:pPr>
            <w:r w:rsidRPr="001E5EF8">
              <w:rPr>
                <w:b/>
                <w:i/>
              </w:rPr>
              <w:t>Perceived fit</w:t>
            </w:r>
            <w:r w:rsidRPr="001E5EF8">
              <w:t xml:space="preserve"> </w:t>
            </w:r>
          </w:p>
        </w:tc>
        <w:tc>
          <w:tcPr>
            <w:tcW w:w="2977" w:type="dxa"/>
          </w:tcPr>
          <w:p w14:paraId="38CCB161" w14:textId="77777777" w:rsidR="006B623C" w:rsidRPr="001E5EF8" w:rsidRDefault="006B623C" w:rsidP="00F125A5">
            <w:pPr>
              <w:contextualSpacing/>
            </w:pPr>
          </w:p>
        </w:tc>
        <w:tc>
          <w:tcPr>
            <w:tcW w:w="2126" w:type="dxa"/>
          </w:tcPr>
          <w:p w14:paraId="1FBD969B" w14:textId="77777777" w:rsidR="006B623C" w:rsidRPr="001E5EF8" w:rsidRDefault="006B623C" w:rsidP="00F125A5">
            <w:pPr>
              <w:contextualSpacing/>
            </w:pPr>
          </w:p>
        </w:tc>
      </w:tr>
      <w:tr w:rsidR="006B623C" w:rsidRPr="001E5EF8" w14:paraId="270DCB55" w14:textId="77777777" w:rsidTr="00F125A5">
        <w:tc>
          <w:tcPr>
            <w:tcW w:w="2376" w:type="dxa"/>
          </w:tcPr>
          <w:p w14:paraId="1A29EDC1" w14:textId="77777777" w:rsidR="006B623C" w:rsidRPr="001E5EF8" w:rsidRDefault="006B623C" w:rsidP="00F125A5">
            <w:r w:rsidRPr="001E5EF8">
              <w:t>PF1</w:t>
            </w:r>
          </w:p>
        </w:tc>
        <w:tc>
          <w:tcPr>
            <w:tcW w:w="2977" w:type="dxa"/>
          </w:tcPr>
          <w:p w14:paraId="5592C70D"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.74</w:t>
            </w:r>
          </w:p>
        </w:tc>
        <w:tc>
          <w:tcPr>
            <w:tcW w:w="2126" w:type="dxa"/>
          </w:tcPr>
          <w:p w14:paraId="7AEB1190"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.74</w:t>
            </w:r>
          </w:p>
        </w:tc>
      </w:tr>
      <w:tr w:rsidR="006B623C" w:rsidRPr="001E5EF8" w14:paraId="48D23D35" w14:textId="77777777" w:rsidTr="00F125A5">
        <w:tc>
          <w:tcPr>
            <w:tcW w:w="2376" w:type="dxa"/>
          </w:tcPr>
          <w:p w14:paraId="573E45D5" w14:textId="77777777" w:rsidR="006B623C" w:rsidRPr="001E5EF8" w:rsidRDefault="006B623C" w:rsidP="00F125A5">
            <w:r w:rsidRPr="001E5EF8">
              <w:t>PF2</w:t>
            </w:r>
          </w:p>
        </w:tc>
        <w:tc>
          <w:tcPr>
            <w:tcW w:w="2977" w:type="dxa"/>
          </w:tcPr>
          <w:p w14:paraId="0B09E0F0"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ELIMINATED</w:t>
            </w:r>
          </w:p>
        </w:tc>
        <w:tc>
          <w:tcPr>
            <w:tcW w:w="2126" w:type="dxa"/>
          </w:tcPr>
          <w:p w14:paraId="15070186"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ELIMINATED</w:t>
            </w:r>
          </w:p>
        </w:tc>
      </w:tr>
      <w:tr w:rsidR="006B623C" w:rsidRPr="001E5EF8" w14:paraId="6985C9E0" w14:textId="77777777" w:rsidTr="00F125A5">
        <w:tc>
          <w:tcPr>
            <w:tcW w:w="2376" w:type="dxa"/>
          </w:tcPr>
          <w:p w14:paraId="4482F7B1" w14:textId="77777777" w:rsidR="006B623C" w:rsidRPr="001E5EF8" w:rsidRDefault="006B623C" w:rsidP="00F125A5">
            <w:r w:rsidRPr="001E5EF8">
              <w:t>PF3</w:t>
            </w:r>
          </w:p>
        </w:tc>
        <w:tc>
          <w:tcPr>
            <w:tcW w:w="2977" w:type="dxa"/>
          </w:tcPr>
          <w:p w14:paraId="6F65082E"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.87</w:t>
            </w:r>
          </w:p>
        </w:tc>
        <w:tc>
          <w:tcPr>
            <w:tcW w:w="2126" w:type="dxa"/>
          </w:tcPr>
          <w:p w14:paraId="11F7C679"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.87</w:t>
            </w:r>
          </w:p>
        </w:tc>
      </w:tr>
      <w:tr w:rsidR="006B623C" w:rsidRPr="001E5EF8" w14:paraId="5F92DF33" w14:textId="77777777" w:rsidTr="00F125A5">
        <w:tc>
          <w:tcPr>
            <w:tcW w:w="2376" w:type="dxa"/>
          </w:tcPr>
          <w:p w14:paraId="4C9E7FE0" w14:textId="77777777" w:rsidR="006B623C" w:rsidRPr="001E5EF8" w:rsidRDefault="006B623C" w:rsidP="00F125A5">
            <w:r w:rsidRPr="001E5EF8">
              <w:t>PF4</w:t>
            </w:r>
          </w:p>
        </w:tc>
        <w:tc>
          <w:tcPr>
            <w:tcW w:w="2977" w:type="dxa"/>
          </w:tcPr>
          <w:p w14:paraId="779C849F"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.86</w:t>
            </w:r>
          </w:p>
        </w:tc>
        <w:tc>
          <w:tcPr>
            <w:tcW w:w="2126" w:type="dxa"/>
          </w:tcPr>
          <w:p w14:paraId="4A98B635"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.86</w:t>
            </w:r>
          </w:p>
        </w:tc>
      </w:tr>
      <w:tr w:rsidR="006B623C" w:rsidRPr="001E5EF8" w14:paraId="471E3696" w14:textId="77777777" w:rsidTr="00F125A5">
        <w:tc>
          <w:tcPr>
            <w:tcW w:w="2376" w:type="dxa"/>
          </w:tcPr>
          <w:p w14:paraId="2089A077" w14:textId="77777777" w:rsidR="006B623C" w:rsidRPr="001E5EF8" w:rsidRDefault="006B623C" w:rsidP="00F125A5">
            <w:r w:rsidRPr="001E5EF8">
              <w:t>PF5</w:t>
            </w:r>
          </w:p>
        </w:tc>
        <w:tc>
          <w:tcPr>
            <w:tcW w:w="2977" w:type="dxa"/>
          </w:tcPr>
          <w:p w14:paraId="5ADDAF26" w14:textId="77777777" w:rsidR="006B623C" w:rsidRPr="001E5EF8" w:rsidRDefault="006B623C" w:rsidP="00F125A5">
            <w:r w:rsidRPr="001E5EF8">
              <w:rPr>
                <w:rFonts w:eastAsia="Times New Roman"/>
              </w:rPr>
              <w:t>.85</w:t>
            </w:r>
          </w:p>
        </w:tc>
        <w:tc>
          <w:tcPr>
            <w:tcW w:w="2126" w:type="dxa"/>
          </w:tcPr>
          <w:p w14:paraId="05952E4F" w14:textId="77777777" w:rsidR="006B623C" w:rsidRPr="001E5EF8" w:rsidRDefault="006B623C" w:rsidP="00F125A5">
            <w:r w:rsidRPr="001E5EF8">
              <w:rPr>
                <w:rFonts w:eastAsia="Times New Roman"/>
              </w:rPr>
              <w:t>.85</w:t>
            </w:r>
          </w:p>
        </w:tc>
      </w:tr>
      <w:tr w:rsidR="006B623C" w:rsidRPr="001E5EF8" w14:paraId="5F8FFF13" w14:textId="77777777" w:rsidTr="00F125A5">
        <w:tc>
          <w:tcPr>
            <w:tcW w:w="2376" w:type="dxa"/>
          </w:tcPr>
          <w:p w14:paraId="6D20E092" w14:textId="77777777" w:rsidR="006B623C" w:rsidRPr="001E5EF8" w:rsidRDefault="006B623C" w:rsidP="00F125A5">
            <w:pPr>
              <w:contextualSpacing/>
              <w:rPr>
                <w:b/>
                <w:i/>
              </w:rPr>
            </w:pPr>
            <w:r w:rsidRPr="001E5EF8">
              <w:rPr>
                <w:b/>
                <w:i/>
              </w:rPr>
              <w:t>Fan Identification</w:t>
            </w:r>
          </w:p>
        </w:tc>
        <w:tc>
          <w:tcPr>
            <w:tcW w:w="2977" w:type="dxa"/>
          </w:tcPr>
          <w:p w14:paraId="21543734" w14:textId="77777777" w:rsidR="006B623C" w:rsidRPr="001E5EF8" w:rsidRDefault="006B623C" w:rsidP="00F125A5">
            <w:pPr>
              <w:contextualSpacing/>
            </w:pPr>
          </w:p>
        </w:tc>
        <w:tc>
          <w:tcPr>
            <w:tcW w:w="2126" w:type="dxa"/>
          </w:tcPr>
          <w:p w14:paraId="36D68A9A" w14:textId="77777777" w:rsidR="006B623C" w:rsidRPr="001E5EF8" w:rsidRDefault="006B623C" w:rsidP="00F125A5">
            <w:pPr>
              <w:contextualSpacing/>
            </w:pPr>
          </w:p>
        </w:tc>
      </w:tr>
      <w:tr w:rsidR="006B623C" w:rsidRPr="001E5EF8" w14:paraId="0ACF7583" w14:textId="77777777" w:rsidTr="00F125A5">
        <w:tc>
          <w:tcPr>
            <w:tcW w:w="2376" w:type="dxa"/>
          </w:tcPr>
          <w:p w14:paraId="32396088" w14:textId="77777777" w:rsidR="006B623C" w:rsidRPr="001E5EF8" w:rsidRDefault="006B623C" w:rsidP="00F125A5">
            <w:r w:rsidRPr="001E5EF8">
              <w:t>FI1</w:t>
            </w:r>
          </w:p>
        </w:tc>
        <w:tc>
          <w:tcPr>
            <w:tcW w:w="2977" w:type="dxa"/>
          </w:tcPr>
          <w:p w14:paraId="5E391912"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.89</w:t>
            </w:r>
          </w:p>
        </w:tc>
        <w:tc>
          <w:tcPr>
            <w:tcW w:w="2126" w:type="dxa"/>
          </w:tcPr>
          <w:p w14:paraId="4F83B54F" w14:textId="77777777" w:rsidR="006B623C" w:rsidRPr="001E5EF8" w:rsidRDefault="006B623C" w:rsidP="00F125A5">
            <w:pPr>
              <w:contextualSpacing/>
            </w:pPr>
            <w:r w:rsidRPr="001E5EF8">
              <w:t>.02</w:t>
            </w:r>
          </w:p>
        </w:tc>
      </w:tr>
      <w:tr w:rsidR="006B623C" w:rsidRPr="001E5EF8" w14:paraId="2FEB1CEC" w14:textId="77777777" w:rsidTr="00F125A5">
        <w:tc>
          <w:tcPr>
            <w:tcW w:w="2376" w:type="dxa"/>
          </w:tcPr>
          <w:p w14:paraId="53DBE5F3" w14:textId="77777777" w:rsidR="006B623C" w:rsidRPr="001E5EF8" w:rsidRDefault="006B623C" w:rsidP="00F125A5">
            <w:r w:rsidRPr="001E5EF8">
              <w:t>FI2</w:t>
            </w:r>
          </w:p>
        </w:tc>
        <w:tc>
          <w:tcPr>
            <w:tcW w:w="2977" w:type="dxa"/>
          </w:tcPr>
          <w:p w14:paraId="3611806E"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.98</w:t>
            </w:r>
          </w:p>
        </w:tc>
        <w:tc>
          <w:tcPr>
            <w:tcW w:w="2126" w:type="dxa"/>
          </w:tcPr>
          <w:p w14:paraId="5878DE0A" w14:textId="77777777" w:rsidR="006B623C" w:rsidRPr="001E5EF8" w:rsidRDefault="006B623C" w:rsidP="00F125A5">
            <w:pPr>
              <w:contextualSpacing/>
            </w:pPr>
            <w:r w:rsidRPr="001E5EF8">
              <w:t>.01</w:t>
            </w:r>
          </w:p>
        </w:tc>
      </w:tr>
      <w:tr w:rsidR="006B623C" w:rsidRPr="001E5EF8" w14:paraId="7C832F7F" w14:textId="77777777" w:rsidTr="00F125A5">
        <w:tc>
          <w:tcPr>
            <w:tcW w:w="2376" w:type="dxa"/>
          </w:tcPr>
          <w:p w14:paraId="69C143CD" w14:textId="77777777" w:rsidR="006B623C" w:rsidRPr="001E5EF8" w:rsidRDefault="006B623C" w:rsidP="00F125A5">
            <w:r w:rsidRPr="001E5EF8">
              <w:t>FI3</w:t>
            </w:r>
          </w:p>
        </w:tc>
        <w:tc>
          <w:tcPr>
            <w:tcW w:w="2977" w:type="dxa"/>
          </w:tcPr>
          <w:p w14:paraId="365306E9" w14:textId="77777777" w:rsidR="006B623C" w:rsidRPr="001E5EF8" w:rsidRDefault="006B623C" w:rsidP="00F125A5">
            <w:r w:rsidRPr="001E5EF8">
              <w:rPr>
                <w:rFonts w:eastAsia="Times New Roman"/>
              </w:rPr>
              <w:t>.73</w:t>
            </w:r>
          </w:p>
        </w:tc>
        <w:tc>
          <w:tcPr>
            <w:tcW w:w="2126" w:type="dxa"/>
          </w:tcPr>
          <w:p w14:paraId="2A3CE0A7" w14:textId="77777777" w:rsidR="006B623C" w:rsidRPr="001E5EF8" w:rsidRDefault="006B623C" w:rsidP="00F125A5">
            <w:r w:rsidRPr="001E5EF8">
              <w:t>.04</w:t>
            </w:r>
          </w:p>
        </w:tc>
      </w:tr>
      <w:tr w:rsidR="006B623C" w:rsidRPr="001E5EF8" w14:paraId="2557B7F6" w14:textId="77777777" w:rsidTr="00F125A5">
        <w:tc>
          <w:tcPr>
            <w:tcW w:w="2376" w:type="dxa"/>
          </w:tcPr>
          <w:p w14:paraId="4FC20A41" w14:textId="77777777" w:rsidR="006B623C" w:rsidRPr="001E5EF8" w:rsidRDefault="006B623C" w:rsidP="00F125A5">
            <w:pPr>
              <w:contextualSpacing/>
              <w:rPr>
                <w:b/>
                <w:i/>
              </w:rPr>
            </w:pPr>
            <w:r w:rsidRPr="001E5EF8">
              <w:rPr>
                <w:b/>
                <w:i/>
              </w:rPr>
              <w:t xml:space="preserve">Schadenfreude </w:t>
            </w:r>
          </w:p>
        </w:tc>
        <w:tc>
          <w:tcPr>
            <w:tcW w:w="2977" w:type="dxa"/>
          </w:tcPr>
          <w:p w14:paraId="621047D6" w14:textId="77777777" w:rsidR="006B623C" w:rsidRPr="001E5EF8" w:rsidRDefault="006B623C" w:rsidP="00F125A5">
            <w:pPr>
              <w:contextualSpacing/>
            </w:pPr>
          </w:p>
        </w:tc>
        <w:tc>
          <w:tcPr>
            <w:tcW w:w="2126" w:type="dxa"/>
          </w:tcPr>
          <w:p w14:paraId="25A0CFFC" w14:textId="77777777" w:rsidR="006B623C" w:rsidRPr="001E5EF8" w:rsidRDefault="006B623C" w:rsidP="00F125A5">
            <w:pPr>
              <w:contextualSpacing/>
            </w:pPr>
          </w:p>
        </w:tc>
      </w:tr>
      <w:tr w:rsidR="006B623C" w:rsidRPr="001E5EF8" w14:paraId="06EB0262" w14:textId="77777777" w:rsidTr="00F125A5">
        <w:tc>
          <w:tcPr>
            <w:tcW w:w="2376" w:type="dxa"/>
          </w:tcPr>
          <w:p w14:paraId="313921CC" w14:textId="77777777" w:rsidR="006B623C" w:rsidRPr="001E5EF8" w:rsidRDefault="006B623C" w:rsidP="00F125A5">
            <w:r w:rsidRPr="001E5EF8">
              <w:t>SH1</w:t>
            </w:r>
          </w:p>
        </w:tc>
        <w:tc>
          <w:tcPr>
            <w:tcW w:w="2977" w:type="dxa"/>
          </w:tcPr>
          <w:p w14:paraId="77D2693F"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 xml:space="preserve">ELIMINATED </w:t>
            </w:r>
          </w:p>
        </w:tc>
        <w:tc>
          <w:tcPr>
            <w:tcW w:w="2126" w:type="dxa"/>
          </w:tcPr>
          <w:p w14:paraId="5E1C836E" w14:textId="77777777" w:rsidR="006B623C" w:rsidRPr="001E5EF8" w:rsidRDefault="006B623C" w:rsidP="00F125A5">
            <w:pPr>
              <w:contextualSpacing/>
            </w:pPr>
            <w:r w:rsidRPr="001E5EF8">
              <w:t>ELIMINATED</w:t>
            </w:r>
          </w:p>
        </w:tc>
      </w:tr>
      <w:tr w:rsidR="006B623C" w:rsidRPr="001E5EF8" w14:paraId="787872DE" w14:textId="77777777" w:rsidTr="00F125A5">
        <w:tc>
          <w:tcPr>
            <w:tcW w:w="2376" w:type="dxa"/>
          </w:tcPr>
          <w:p w14:paraId="00C720E7" w14:textId="77777777" w:rsidR="006B623C" w:rsidRPr="001E5EF8" w:rsidRDefault="006B623C" w:rsidP="00F125A5">
            <w:r w:rsidRPr="001E5EF8">
              <w:t>SH2</w:t>
            </w:r>
          </w:p>
        </w:tc>
        <w:tc>
          <w:tcPr>
            <w:tcW w:w="2977" w:type="dxa"/>
          </w:tcPr>
          <w:p w14:paraId="7245F357"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.91</w:t>
            </w:r>
          </w:p>
        </w:tc>
        <w:tc>
          <w:tcPr>
            <w:tcW w:w="2126" w:type="dxa"/>
          </w:tcPr>
          <w:p w14:paraId="00953E02" w14:textId="77777777" w:rsidR="006B623C" w:rsidRPr="001E5EF8" w:rsidRDefault="00433A4B" w:rsidP="00F125A5">
            <w:pPr>
              <w:pStyle w:val="Body1"/>
              <w:contextualSpacing/>
              <w:rPr>
                <w:rFonts w:ascii="Times New Roman" w:eastAsia="Times New Roman" w:hAnsi="Times New Roman"/>
              </w:rPr>
            </w:pPr>
            <w:r>
              <w:rPr>
                <w:rFonts w:ascii="Times New Roman" w:eastAsia="Times New Roman" w:hAnsi="Times New Roman"/>
                <w:color w:val="auto"/>
              </w:rPr>
              <w:t>.</w:t>
            </w:r>
            <w:r w:rsidR="006B623C" w:rsidRPr="001E5EF8">
              <w:rPr>
                <w:rFonts w:ascii="Times New Roman" w:eastAsia="Times New Roman" w:hAnsi="Times New Roman"/>
                <w:color w:val="auto"/>
              </w:rPr>
              <w:t>03</w:t>
            </w:r>
          </w:p>
        </w:tc>
      </w:tr>
      <w:tr w:rsidR="006B623C" w:rsidRPr="001E5EF8" w14:paraId="617B711C" w14:textId="77777777" w:rsidTr="00F125A5">
        <w:tc>
          <w:tcPr>
            <w:tcW w:w="2376" w:type="dxa"/>
          </w:tcPr>
          <w:p w14:paraId="3FDBABEE" w14:textId="77777777" w:rsidR="006B623C" w:rsidRPr="001E5EF8" w:rsidRDefault="006B623C" w:rsidP="00F125A5">
            <w:r w:rsidRPr="001E5EF8">
              <w:t>SH3</w:t>
            </w:r>
          </w:p>
        </w:tc>
        <w:tc>
          <w:tcPr>
            <w:tcW w:w="2977" w:type="dxa"/>
          </w:tcPr>
          <w:p w14:paraId="695FA373"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.86</w:t>
            </w:r>
          </w:p>
        </w:tc>
        <w:tc>
          <w:tcPr>
            <w:tcW w:w="2126" w:type="dxa"/>
          </w:tcPr>
          <w:p w14:paraId="150E5264"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.04</w:t>
            </w:r>
          </w:p>
        </w:tc>
      </w:tr>
      <w:tr w:rsidR="006B623C" w:rsidRPr="001E5EF8" w14:paraId="54030B13" w14:textId="77777777" w:rsidTr="00F125A5">
        <w:tc>
          <w:tcPr>
            <w:tcW w:w="2376" w:type="dxa"/>
          </w:tcPr>
          <w:p w14:paraId="57AF3482" w14:textId="77777777" w:rsidR="006B623C" w:rsidRPr="001E5EF8" w:rsidRDefault="006B623C" w:rsidP="00F125A5">
            <w:r w:rsidRPr="001E5EF8">
              <w:t>SH4</w:t>
            </w:r>
          </w:p>
        </w:tc>
        <w:tc>
          <w:tcPr>
            <w:tcW w:w="2977" w:type="dxa"/>
          </w:tcPr>
          <w:p w14:paraId="777E4A4C" w14:textId="77777777" w:rsidR="006B623C" w:rsidRPr="001E5EF8" w:rsidRDefault="006B623C" w:rsidP="00F125A5">
            <w:r w:rsidRPr="001E5EF8">
              <w:rPr>
                <w:rFonts w:eastAsia="Times New Roman"/>
              </w:rPr>
              <w:t>.81</w:t>
            </w:r>
          </w:p>
        </w:tc>
        <w:tc>
          <w:tcPr>
            <w:tcW w:w="2126" w:type="dxa"/>
          </w:tcPr>
          <w:p w14:paraId="42F5351A" w14:textId="77777777" w:rsidR="006B623C" w:rsidRPr="001E5EF8" w:rsidRDefault="006B623C" w:rsidP="00F125A5">
            <w:r w:rsidRPr="001E5EF8">
              <w:rPr>
                <w:rFonts w:eastAsia="Times New Roman"/>
              </w:rPr>
              <w:t>.04</w:t>
            </w:r>
          </w:p>
        </w:tc>
      </w:tr>
      <w:tr w:rsidR="006B623C" w:rsidRPr="001E5EF8" w14:paraId="2BFE0E6F" w14:textId="77777777" w:rsidTr="00F125A5">
        <w:tc>
          <w:tcPr>
            <w:tcW w:w="2376" w:type="dxa"/>
          </w:tcPr>
          <w:p w14:paraId="13CCAF92" w14:textId="77777777" w:rsidR="006B623C" w:rsidRPr="001E5EF8" w:rsidRDefault="006B623C" w:rsidP="00F125A5">
            <w:pPr>
              <w:contextualSpacing/>
            </w:pPr>
            <w:r w:rsidRPr="001E5EF8">
              <w:rPr>
                <w:b/>
                <w:i/>
              </w:rPr>
              <w:t>Interest</w:t>
            </w:r>
            <w:r w:rsidRPr="001E5EF8">
              <w:t xml:space="preserve"> </w:t>
            </w:r>
          </w:p>
        </w:tc>
        <w:tc>
          <w:tcPr>
            <w:tcW w:w="2977" w:type="dxa"/>
          </w:tcPr>
          <w:p w14:paraId="2E783B72" w14:textId="77777777" w:rsidR="006B623C" w:rsidRPr="001E5EF8" w:rsidRDefault="006B623C" w:rsidP="00F125A5">
            <w:pPr>
              <w:contextualSpacing/>
            </w:pPr>
          </w:p>
        </w:tc>
        <w:tc>
          <w:tcPr>
            <w:tcW w:w="2126" w:type="dxa"/>
          </w:tcPr>
          <w:p w14:paraId="558D6239" w14:textId="77777777" w:rsidR="006B623C" w:rsidRPr="001E5EF8" w:rsidRDefault="006B623C" w:rsidP="00F125A5">
            <w:pPr>
              <w:contextualSpacing/>
            </w:pPr>
          </w:p>
        </w:tc>
      </w:tr>
      <w:tr w:rsidR="006B623C" w:rsidRPr="001E5EF8" w14:paraId="70CDCD38" w14:textId="77777777" w:rsidTr="00F125A5">
        <w:tc>
          <w:tcPr>
            <w:tcW w:w="2376" w:type="dxa"/>
          </w:tcPr>
          <w:p w14:paraId="4C7C771D" w14:textId="77777777" w:rsidR="006B623C" w:rsidRPr="001E5EF8" w:rsidRDefault="006B623C" w:rsidP="00F125A5">
            <w:r w:rsidRPr="001E5EF8">
              <w:t>I</w:t>
            </w:r>
            <w:r w:rsidR="00D72FDF">
              <w:t>NT</w:t>
            </w:r>
            <w:r w:rsidRPr="001E5EF8">
              <w:t>1</w:t>
            </w:r>
          </w:p>
        </w:tc>
        <w:tc>
          <w:tcPr>
            <w:tcW w:w="2977" w:type="dxa"/>
          </w:tcPr>
          <w:p w14:paraId="5DF2759D"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.72</w:t>
            </w:r>
          </w:p>
        </w:tc>
        <w:tc>
          <w:tcPr>
            <w:tcW w:w="2126" w:type="dxa"/>
          </w:tcPr>
          <w:p w14:paraId="3996FF52" w14:textId="77777777" w:rsidR="006B623C" w:rsidRPr="001E5EF8" w:rsidRDefault="006B623C" w:rsidP="00F125A5">
            <w:pPr>
              <w:contextualSpacing/>
            </w:pPr>
            <w:r w:rsidRPr="001E5EF8">
              <w:t>.03</w:t>
            </w:r>
          </w:p>
        </w:tc>
      </w:tr>
      <w:tr w:rsidR="006B623C" w:rsidRPr="001E5EF8" w14:paraId="63B51B64" w14:textId="77777777" w:rsidTr="00F125A5">
        <w:tc>
          <w:tcPr>
            <w:tcW w:w="2376" w:type="dxa"/>
          </w:tcPr>
          <w:p w14:paraId="2246D4C8" w14:textId="77777777" w:rsidR="006B623C" w:rsidRPr="001E5EF8" w:rsidRDefault="006B623C" w:rsidP="00F125A5">
            <w:r w:rsidRPr="001E5EF8">
              <w:t>I</w:t>
            </w:r>
            <w:r w:rsidR="00D72FDF">
              <w:t>NT</w:t>
            </w:r>
            <w:r w:rsidRPr="001E5EF8">
              <w:t>2</w:t>
            </w:r>
          </w:p>
        </w:tc>
        <w:tc>
          <w:tcPr>
            <w:tcW w:w="2977" w:type="dxa"/>
          </w:tcPr>
          <w:p w14:paraId="125DC4D1"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ELIMINATED</w:t>
            </w:r>
          </w:p>
        </w:tc>
        <w:tc>
          <w:tcPr>
            <w:tcW w:w="2126" w:type="dxa"/>
          </w:tcPr>
          <w:p w14:paraId="32543655" w14:textId="77777777" w:rsidR="006B623C" w:rsidRPr="001E5EF8" w:rsidRDefault="006B623C" w:rsidP="00F125A5">
            <w:pPr>
              <w:contextualSpacing/>
            </w:pPr>
            <w:r w:rsidRPr="001E5EF8">
              <w:t>ELIMINATED</w:t>
            </w:r>
          </w:p>
        </w:tc>
      </w:tr>
      <w:tr w:rsidR="006B623C" w:rsidRPr="001E5EF8" w14:paraId="621E0632" w14:textId="77777777" w:rsidTr="00F125A5">
        <w:tc>
          <w:tcPr>
            <w:tcW w:w="2376" w:type="dxa"/>
          </w:tcPr>
          <w:p w14:paraId="35E8B43B" w14:textId="77777777" w:rsidR="006B623C" w:rsidRPr="001E5EF8" w:rsidRDefault="00D72FDF" w:rsidP="00F125A5">
            <w:r>
              <w:t>INT3</w:t>
            </w:r>
          </w:p>
        </w:tc>
        <w:tc>
          <w:tcPr>
            <w:tcW w:w="2977" w:type="dxa"/>
          </w:tcPr>
          <w:p w14:paraId="3B56FA4D" w14:textId="77777777" w:rsidR="006B623C" w:rsidRPr="001E5EF8" w:rsidRDefault="006B623C" w:rsidP="00F125A5">
            <w:r w:rsidRPr="001E5EF8">
              <w:rPr>
                <w:rFonts w:eastAsia="Times New Roman"/>
              </w:rPr>
              <w:t>.93</w:t>
            </w:r>
          </w:p>
        </w:tc>
        <w:tc>
          <w:tcPr>
            <w:tcW w:w="2126" w:type="dxa"/>
          </w:tcPr>
          <w:p w14:paraId="12CD1EA9" w14:textId="77777777" w:rsidR="006B623C" w:rsidRPr="001E5EF8" w:rsidRDefault="006B623C" w:rsidP="00F125A5">
            <w:pPr>
              <w:contextualSpacing/>
            </w:pPr>
            <w:r w:rsidRPr="001E5EF8">
              <w:t>.03</w:t>
            </w:r>
          </w:p>
        </w:tc>
      </w:tr>
      <w:tr w:rsidR="006B623C" w:rsidRPr="001E5EF8" w14:paraId="78CCC479" w14:textId="77777777" w:rsidTr="00F125A5">
        <w:tc>
          <w:tcPr>
            <w:tcW w:w="2376" w:type="dxa"/>
          </w:tcPr>
          <w:p w14:paraId="34E08CF9" w14:textId="77777777" w:rsidR="006B623C" w:rsidRPr="001E5EF8" w:rsidRDefault="006B623C" w:rsidP="00F125A5">
            <w:pPr>
              <w:contextualSpacing/>
              <w:rPr>
                <w:b/>
                <w:i/>
              </w:rPr>
            </w:pPr>
            <w:r w:rsidRPr="001E5EF8">
              <w:rPr>
                <w:b/>
                <w:i/>
              </w:rPr>
              <w:t xml:space="preserve">Favourability </w:t>
            </w:r>
          </w:p>
        </w:tc>
        <w:tc>
          <w:tcPr>
            <w:tcW w:w="2977" w:type="dxa"/>
          </w:tcPr>
          <w:p w14:paraId="258CFA02" w14:textId="77777777" w:rsidR="006B623C" w:rsidRPr="001E5EF8" w:rsidRDefault="006B623C" w:rsidP="00F125A5">
            <w:pPr>
              <w:contextualSpacing/>
            </w:pPr>
          </w:p>
        </w:tc>
        <w:tc>
          <w:tcPr>
            <w:tcW w:w="2126" w:type="dxa"/>
          </w:tcPr>
          <w:p w14:paraId="2C5FF87E" w14:textId="77777777" w:rsidR="006B623C" w:rsidRPr="001E5EF8" w:rsidRDefault="006B623C" w:rsidP="00F125A5">
            <w:pPr>
              <w:contextualSpacing/>
            </w:pPr>
          </w:p>
        </w:tc>
      </w:tr>
      <w:tr w:rsidR="006B623C" w:rsidRPr="001E5EF8" w14:paraId="67E74C56" w14:textId="77777777" w:rsidTr="00F125A5">
        <w:tc>
          <w:tcPr>
            <w:tcW w:w="2376" w:type="dxa"/>
          </w:tcPr>
          <w:p w14:paraId="629A59D4" w14:textId="77777777" w:rsidR="006B623C" w:rsidRPr="001E5EF8" w:rsidRDefault="006B623C" w:rsidP="00F125A5">
            <w:r w:rsidRPr="001E5EF8">
              <w:t>F</w:t>
            </w:r>
            <w:r w:rsidR="00D72FDF">
              <w:t>AV</w:t>
            </w:r>
            <w:r w:rsidRPr="001E5EF8">
              <w:t>1</w:t>
            </w:r>
          </w:p>
        </w:tc>
        <w:tc>
          <w:tcPr>
            <w:tcW w:w="2977" w:type="dxa"/>
          </w:tcPr>
          <w:p w14:paraId="56750E3A"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.89</w:t>
            </w:r>
          </w:p>
        </w:tc>
        <w:tc>
          <w:tcPr>
            <w:tcW w:w="2126" w:type="dxa"/>
          </w:tcPr>
          <w:p w14:paraId="63AFBCB5"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.02</w:t>
            </w:r>
          </w:p>
        </w:tc>
      </w:tr>
      <w:tr w:rsidR="006B623C" w:rsidRPr="001E5EF8" w14:paraId="14AFFF01" w14:textId="77777777" w:rsidTr="00F125A5">
        <w:tc>
          <w:tcPr>
            <w:tcW w:w="2376" w:type="dxa"/>
          </w:tcPr>
          <w:p w14:paraId="2F685E41" w14:textId="77777777" w:rsidR="006B623C" w:rsidRPr="001E5EF8" w:rsidRDefault="006B623C" w:rsidP="00F125A5">
            <w:r w:rsidRPr="001E5EF8">
              <w:t>F</w:t>
            </w:r>
            <w:r w:rsidR="00D72FDF">
              <w:t>AV</w:t>
            </w:r>
            <w:r w:rsidRPr="001E5EF8">
              <w:t>2</w:t>
            </w:r>
          </w:p>
        </w:tc>
        <w:tc>
          <w:tcPr>
            <w:tcW w:w="2977" w:type="dxa"/>
          </w:tcPr>
          <w:p w14:paraId="51F4A360"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.91</w:t>
            </w:r>
          </w:p>
        </w:tc>
        <w:tc>
          <w:tcPr>
            <w:tcW w:w="2126" w:type="dxa"/>
          </w:tcPr>
          <w:p w14:paraId="312C89D2"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.01</w:t>
            </w:r>
          </w:p>
        </w:tc>
      </w:tr>
      <w:tr w:rsidR="006B623C" w:rsidRPr="001E5EF8" w14:paraId="13B692D3" w14:textId="77777777" w:rsidTr="00F125A5">
        <w:tc>
          <w:tcPr>
            <w:tcW w:w="2376" w:type="dxa"/>
          </w:tcPr>
          <w:p w14:paraId="3ED6884E" w14:textId="77777777" w:rsidR="006B623C" w:rsidRPr="001E5EF8" w:rsidRDefault="006B623C" w:rsidP="00F125A5">
            <w:r w:rsidRPr="001E5EF8">
              <w:t>F</w:t>
            </w:r>
            <w:r w:rsidR="00D72FDF">
              <w:t>AV</w:t>
            </w:r>
            <w:r w:rsidRPr="001E5EF8">
              <w:t>3</w:t>
            </w:r>
          </w:p>
        </w:tc>
        <w:tc>
          <w:tcPr>
            <w:tcW w:w="2977" w:type="dxa"/>
          </w:tcPr>
          <w:p w14:paraId="4737E1FE" w14:textId="77777777" w:rsidR="006B623C" w:rsidRPr="001E5EF8" w:rsidRDefault="006B623C" w:rsidP="00F125A5">
            <w:r w:rsidRPr="001E5EF8">
              <w:rPr>
                <w:rFonts w:eastAsia="Times New Roman"/>
              </w:rPr>
              <w:t>.94</w:t>
            </w:r>
          </w:p>
        </w:tc>
        <w:tc>
          <w:tcPr>
            <w:tcW w:w="2126" w:type="dxa"/>
          </w:tcPr>
          <w:p w14:paraId="45E595F4" w14:textId="77777777" w:rsidR="006B623C" w:rsidRPr="001E5EF8" w:rsidRDefault="006B623C" w:rsidP="00F125A5">
            <w:r w:rsidRPr="001E5EF8">
              <w:rPr>
                <w:rFonts w:eastAsia="Times New Roman"/>
              </w:rPr>
              <w:t>.01</w:t>
            </w:r>
          </w:p>
        </w:tc>
      </w:tr>
      <w:tr w:rsidR="006B623C" w:rsidRPr="001E5EF8" w14:paraId="68ED1D46" w14:textId="77777777" w:rsidTr="00F125A5">
        <w:tc>
          <w:tcPr>
            <w:tcW w:w="2376" w:type="dxa"/>
          </w:tcPr>
          <w:p w14:paraId="5E2B72AE" w14:textId="77777777" w:rsidR="006B623C" w:rsidRPr="001E5EF8" w:rsidRDefault="006B623C" w:rsidP="00F125A5">
            <w:pPr>
              <w:contextualSpacing/>
              <w:rPr>
                <w:b/>
                <w:i/>
              </w:rPr>
            </w:pPr>
            <w:r w:rsidRPr="001E5EF8">
              <w:rPr>
                <w:b/>
                <w:i/>
              </w:rPr>
              <w:t xml:space="preserve">Use </w:t>
            </w:r>
          </w:p>
        </w:tc>
        <w:tc>
          <w:tcPr>
            <w:tcW w:w="2977" w:type="dxa"/>
          </w:tcPr>
          <w:p w14:paraId="43DB68BC" w14:textId="77777777" w:rsidR="006B623C" w:rsidRPr="001E5EF8" w:rsidRDefault="006B623C" w:rsidP="00F125A5">
            <w:pPr>
              <w:contextualSpacing/>
            </w:pPr>
          </w:p>
        </w:tc>
        <w:tc>
          <w:tcPr>
            <w:tcW w:w="2126" w:type="dxa"/>
          </w:tcPr>
          <w:p w14:paraId="534DC0DF" w14:textId="77777777" w:rsidR="006B623C" w:rsidRPr="001E5EF8" w:rsidRDefault="006B623C" w:rsidP="00F125A5">
            <w:pPr>
              <w:contextualSpacing/>
            </w:pPr>
          </w:p>
        </w:tc>
      </w:tr>
      <w:tr w:rsidR="006B623C" w:rsidRPr="001E5EF8" w14:paraId="0FDE1CD8" w14:textId="77777777" w:rsidTr="00F125A5">
        <w:tc>
          <w:tcPr>
            <w:tcW w:w="2376" w:type="dxa"/>
          </w:tcPr>
          <w:p w14:paraId="6B8906B4" w14:textId="77777777" w:rsidR="006B623C" w:rsidRPr="001E5EF8" w:rsidRDefault="006B623C" w:rsidP="00F125A5">
            <w:r w:rsidRPr="001E5EF8">
              <w:t>U</w:t>
            </w:r>
            <w:r w:rsidR="00D72FDF">
              <w:t>SE</w:t>
            </w:r>
            <w:r w:rsidRPr="001E5EF8">
              <w:t>1</w:t>
            </w:r>
          </w:p>
        </w:tc>
        <w:tc>
          <w:tcPr>
            <w:tcW w:w="2977" w:type="dxa"/>
          </w:tcPr>
          <w:p w14:paraId="02D32666"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.92</w:t>
            </w:r>
          </w:p>
        </w:tc>
        <w:tc>
          <w:tcPr>
            <w:tcW w:w="2126" w:type="dxa"/>
          </w:tcPr>
          <w:p w14:paraId="7974C608"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.02</w:t>
            </w:r>
          </w:p>
        </w:tc>
      </w:tr>
      <w:tr w:rsidR="006B623C" w:rsidRPr="001E5EF8" w14:paraId="4380250D" w14:textId="77777777" w:rsidTr="00F125A5">
        <w:tc>
          <w:tcPr>
            <w:tcW w:w="2376" w:type="dxa"/>
          </w:tcPr>
          <w:p w14:paraId="57053F4B" w14:textId="77777777" w:rsidR="006B623C" w:rsidRPr="001E5EF8" w:rsidRDefault="006B623C" w:rsidP="00F125A5">
            <w:r w:rsidRPr="001E5EF8">
              <w:t>U</w:t>
            </w:r>
            <w:r w:rsidR="00D72FDF">
              <w:t>SE</w:t>
            </w:r>
            <w:r w:rsidRPr="001E5EF8">
              <w:t>2</w:t>
            </w:r>
          </w:p>
        </w:tc>
        <w:tc>
          <w:tcPr>
            <w:tcW w:w="2977" w:type="dxa"/>
          </w:tcPr>
          <w:p w14:paraId="7F59FC41"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.94</w:t>
            </w:r>
          </w:p>
        </w:tc>
        <w:tc>
          <w:tcPr>
            <w:tcW w:w="2126" w:type="dxa"/>
          </w:tcPr>
          <w:p w14:paraId="3A2F4BEA" w14:textId="77777777" w:rsidR="006B623C" w:rsidRPr="001E5EF8" w:rsidRDefault="006B623C" w:rsidP="00F125A5">
            <w:pPr>
              <w:pStyle w:val="Body1"/>
              <w:contextualSpacing/>
              <w:rPr>
                <w:rFonts w:ascii="Times New Roman" w:eastAsia="Times New Roman" w:hAnsi="Times New Roman"/>
              </w:rPr>
            </w:pPr>
            <w:r w:rsidRPr="001E5EF8">
              <w:rPr>
                <w:rFonts w:ascii="Times New Roman" w:eastAsia="Times New Roman" w:hAnsi="Times New Roman"/>
                <w:color w:val="auto"/>
              </w:rPr>
              <w:t>.01</w:t>
            </w:r>
          </w:p>
        </w:tc>
      </w:tr>
      <w:tr w:rsidR="006B623C" w:rsidRPr="001E5EF8" w14:paraId="2436F03F" w14:textId="77777777" w:rsidTr="00F125A5">
        <w:tc>
          <w:tcPr>
            <w:tcW w:w="2376" w:type="dxa"/>
          </w:tcPr>
          <w:p w14:paraId="261A43C8" w14:textId="77777777" w:rsidR="006B623C" w:rsidRPr="001E5EF8" w:rsidRDefault="006B623C" w:rsidP="00F125A5">
            <w:r w:rsidRPr="001E5EF8">
              <w:t>U</w:t>
            </w:r>
            <w:r w:rsidR="00D72FDF">
              <w:t>SE</w:t>
            </w:r>
            <w:r w:rsidRPr="001E5EF8">
              <w:t>3</w:t>
            </w:r>
          </w:p>
        </w:tc>
        <w:tc>
          <w:tcPr>
            <w:tcW w:w="2977" w:type="dxa"/>
          </w:tcPr>
          <w:p w14:paraId="58A72440" w14:textId="77777777" w:rsidR="006B623C" w:rsidRPr="001E5EF8" w:rsidRDefault="006B623C" w:rsidP="00F125A5">
            <w:r w:rsidRPr="001E5EF8">
              <w:rPr>
                <w:rFonts w:eastAsia="Times New Roman"/>
              </w:rPr>
              <w:t>.93</w:t>
            </w:r>
          </w:p>
        </w:tc>
        <w:tc>
          <w:tcPr>
            <w:tcW w:w="2126" w:type="dxa"/>
          </w:tcPr>
          <w:p w14:paraId="1F2687DD" w14:textId="77777777" w:rsidR="006B623C" w:rsidRPr="001E5EF8" w:rsidRDefault="006B623C" w:rsidP="00F125A5">
            <w:r w:rsidRPr="001E5EF8">
              <w:rPr>
                <w:rFonts w:eastAsia="Times New Roman"/>
              </w:rPr>
              <w:t>.01</w:t>
            </w:r>
          </w:p>
        </w:tc>
      </w:tr>
    </w:tbl>
    <w:p w14:paraId="6AAB54E2" w14:textId="77777777" w:rsidR="006B623C" w:rsidRPr="00093393" w:rsidRDefault="006B623C" w:rsidP="00ED7759">
      <w:pPr>
        <w:spacing w:line="240" w:lineRule="auto"/>
        <w:contextualSpacing/>
        <w:outlineLvl w:val="0"/>
        <w:rPr>
          <w:i/>
          <w:sz w:val="16"/>
          <w:szCs w:val="16"/>
        </w:rPr>
      </w:pPr>
      <w:r>
        <w:t xml:space="preserve">NOTE: Model Fit </w:t>
      </w:r>
      <w:r w:rsidRPr="00093393">
        <w:t>(</w:t>
      </w:r>
      <m:oMath>
        <m:sSup>
          <m:sSupPr>
            <m:ctrlPr>
              <w:rPr>
                <w:rFonts w:ascii="Cambria Math" w:eastAsia="Times New Roman" w:hAnsi="Cambria Math"/>
                <w:i/>
              </w:rPr>
            </m:ctrlPr>
          </m:sSupPr>
          <m:e>
            <m:r>
              <m:rPr>
                <m:sty m:val="p"/>
              </m:rPr>
              <w:rPr>
                <w:rFonts w:ascii="Cambria Math" w:eastAsia="Times New Roman" w:hAnsi="Cambria Math"/>
              </w:rPr>
              <m:t>χ</m:t>
            </m:r>
          </m:e>
          <m:sup>
            <m:r>
              <m:rPr>
                <m:sty m:val="p"/>
              </m:rPr>
              <w:rPr>
                <w:rFonts w:ascii="Cambria Math" w:eastAsia="Times New Roman" w:hAnsi="Cambria Math"/>
              </w:rPr>
              <m:t>2</m:t>
            </m:r>
          </m:sup>
        </m:sSup>
        <m:r>
          <m:rPr>
            <m:sty m:val="p"/>
          </m:rPr>
          <w:rPr>
            <w:rFonts w:ascii="Cambria Math" w:eastAsia="Times New Roman" w:hAnsi="Cambria Math"/>
          </w:rPr>
          <m:t xml:space="preserve">=599.70; d.f. =188;p&lt;.01; </m:t>
        </m:r>
      </m:oMath>
      <w:r w:rsidRPr="00093393">
        <w:t>CFI = .91; TLI = .90; RMSEA = .08; SRMR = .06)</w:t>
      </w:r>
      <w:r w:rsidRPr="00093393">
        <w:rPr>
          <w:i/>
          <w:sz w:val="16"/>
          <w:szCs w:val="16"/>
        </w:rPr>
        <w:t>;</w:t>
      </w:r>
    </w:p>
    <w:p w14:paraId="49E4648D" w14:textId="77777777" w:rsidR="006B623C" w:rsidRDefault="006B623C" w:rsidP="006B623C">
      <w:pPr>
        <w:tabs>
          <w:tab w:val="left" w:pos="2819"/>
        </w:tabs>
      </w:pPr>
    </w:p>
    <w:p w14:paraId="59F25820" w14:textId="77777777" w:rsidR="006B623C" w:rsidRDefault="006B623C" w:rsidP="006B623C">
      <w:pPr>
        <w:tabs>
          <w:tab w:val="left" w:pos="2819"/>
        </w:tabs>
      </w:pPr>
    </w:p>
    <w:p w14:paraId="412BBAD6" w14:textId="77777777" w:rsidR="006B623C" w:rsidRDefault="006B623C" w:rsidP="006B623C">
      <w:pPr>
        <w:tabs>
          <w:tab w:val="left" w:pos="3549"/>
        </w:tabs>
      </w:pPr>
    </w:p>
    <w:p w14:paraId="45AB7D35" w14:textId="77777777" w:rsidR="002547A5" w:rsidRDefault="002547A5" w:rsidP="006B623C">
      <w:pPr>
        <w:tabs>
          <w:tab w:val="left" w:pos="3549"/>
        </w:tabs>
      </w:pPr>
    </w:p>
    <w:p w14:paraId="5EEF2F72" w14:textId="77777777" w:rsidR="00ED7759" w:rsidRDefault="00ED7759" w:rsidP="006B623C">
      <w:pPr>
        <w:tabs>
          <w:tab w:val="left" w:pos="3549"/>
        </w:tabs>
      </w:pPr>
    </w:p>
    <w:p w14:paraId="18FC1669" w14:textId="77777777" w:rsidR="006B623C" w:rsidRPr="00445BA7" w:rsidRDefault="006B623C" w:rsidP="006B623C">
      <w:pPr>
        <w:spacing w:line="480" w:lineRule="auto"/>
        <w:contextualSpacing/>
        <w:jc w:val="center"/>
        <w:rPr>
          <w:b/>
        </w:rPr>
      </w:pPr>
      <w:r w:rsidRPr="00445BA7">
        <w:rPr>
          <w:b/>
        </w:rPr>
        <w:t>TABLE 5</w:t>
      </w:r>
    </w:p>
    <w:p w14:paraId="19F48680" w14:textId="77777777" w:rsidR="006B623C" w:rsidRPr="00445BA7" w:rsidRDefault="006B623C" w:rsidP="006B623C">
      <w:pPr>
        <w:spacing w:line="480" w:lineRule="auto"/>
        <w:contextualSpacing/>
        <w:jc w:val="center"/>
        <w:rPr>
          <w:b/>
        </w:rPr>
      </w:pPr>
      <w:r w:rsidRPr="00445BA7">
        <w:rPr>
          <w:b/>
        </w:rPr>
        <w:t>CORRELATION MATRIX</w:t>
      </w:r>
    </w:p>
    <w:p w14:paraId="54D8937F" w14:textId="77777777" w:rsidR="006B623C" w:rsidRPr="00445BA7" w:rsidRDefault="006B623C" w:rsidP="006B623C">
      <w:pPr>
        <w:spacing w:line="480" w:lineRule="auto"/>
        <w:contextualSpacing/>
        <w:rPr>
          <w:b/>
        </w:rPr>
      </w:pPr>
    </w:p>
    <w:tbl>
      <w:tblPr>
        <w:tblpPr w:leftFromText="180" w:rightFromText="180" w:vertAnchor="text" w:horzAnchor="page" w:tblpX="1909" w:tblpY="146"/>
        <w:tblW w:w="8624" w:type="dxa"/>
        <w:tblLook w:val="04A0" w:firstRow="1" w:lastRow="0" w:firstColumn="1" w:lastColumn="0" w:noHBand="0" w:noVBand="1"/>
      </w:tblPr>
      <w:tblGrid>
        <w:gridCol w:w="2518"/>
        <w:gridCol w:w="851"/>
        <w:gridCol w:w="992"/>
        <w:gridCol w:w="850"/>
        <w:gridCol w:w="851"/>
        <w:gridCol w:w="850"/>
        <w:gridCol w:w="851"/>
        <w:gridCol w:w="861"/>
      </w:tblGrid>
      <w:tr w:rsidR="00F125A5" w:rsidRPr="00F125A5" w14:paraId="1BF19C3E" w14:textId="77777777" w:rsidTr="00F125A5">
        <w:trPr>
          <w:trHeight w:val="395"/>
        </w:trPr>
        <w:tc>
          <w:tcPr>
            <w:tcW w:w="25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9F556B" w14:textId="77777777" w:rsidR="006B623C" w:rsidRPr="00F125A5" w:rsidRDefault="006B623C" w:rsidP="00F125A5">
            <w:pPr>
              <w:spacing w:line="480" w:lineRule="auto"/>
              <w:ind w:left="720"/>
              <w:contextualSpacing/>
              <w:rPr>
                <w:rFonts w:eastAsia="Times New Roman"/>
                <w:sz w:val="20"/>
                <w:szCs w:val="20"/>
              </w:rPr>
            </w:pP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629C9B06"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AT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F41504"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PF</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AD6FA25"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FI</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447200E"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SH</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07A57EEC"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INT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302E24C"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FAV</w:t>
            </w:r>
          </w:p>
        </w:tc>
        <w:tc>
          <w:tcPr>
            <w:tcW w:w="861" w:type="dxa"/>
            <w:tcBorders>
              <w:top w:val="single" w:sz="8" w:space="0" w:color="auto"/>
              <w:left w:val="nil"/>
              <w:bottom w:val="single" w:sz="8" w:space="0" w:color="auto"/>
              <w:right w:val="single" w:sz="8" w:space="0" w:color="auto"/>
            </w:tcBorders>
            <w:shd w:val="clear" w:color="auto" w:fill="auto"/>
            <w:vAlign w:val="center"/>
            <w:hideMark/>
          </w:tcPr>
          <w:p w14:paraId="50B07126"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USE</w:t>
            </w:r>
          </w:p>
        </w:tc>
      </w:tr>
      <w:tr w:rsidR="00F125A5" w:rsidRPr="00F125A5" w14:paraId="46C52C10" w14:textId="77777777" w:rsidTr="00F125A5">
        <w:trPr>
          <w:trHeight w:val="395"/>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1F03BD68"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Prior Attitude (AT)</w:t>
            </w:r>
          </w:p>
        </w:tc>
        <w:tc>
          <w:tcPr>
            <w:tcW w:w="851" w:type="dxa"/>
            <w:tcBorders>
              <w:top w:val="nil"/>
              <w:left w:val="nil"/>
              <w:bottom w:val="single" w:sz="8" w:space="0" w:color="auto"/>
              <w:right w:val="single" w:sz="8" w:space="0" w:color="auto"/>
            </w:tcBorders>
            <w:shd w:val="clear" w:color="auto" w:fill="auto"/>
            <w:vAlign w:val="center"/>
            <w:hideMark/>
          </w:tcPr>
          <w:p w14:paraId="6D86122D"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w:t>
            </w:r>
          </w:p>
        </w:tc>
        <w:tc>
          <w:tcPr>
            <w:tcW w:w="992" w:type="dxa"/>
            <w:tcBorders>
              <w:top w:val="nil"/>
              <w:left w:val="nil"/>
              <w:bottom w:val="single" w:sz="8" w:space="0" w:color="auto"/>
              <w:right w:val="single" w:sz="8" w:space="0" w:color="auto"/>
            </w:tcBorders>
            <w:shd w:val="clear" w:color="auto" w:fill="auto"/>
            <w:vAlign w:val="center"/>
          </w:tcPr>
          <w:p w14:paraId="4B74288E" w14:textId="77777777" w:rsidR="006B623C" w:rsidRPr="00F125A5" w:rsidRDefault="006B623C" w:rsidP="00F125A5">
            <w:pPr>
              <w:spacing w:line="480" w:lineRule="auto"/>
              <w:ind w:left="720"/>
              <w:contextualSpacing/>
              <w:rPr>
                <w:rFonts w:eastAsia="Times New Roman"/>
                <w:sz w:val="20"/>
                <w:szCs w:val="20"/>
              </w:rPr>
            </w:pPr>
          </w:p>
        </w:tc>
        <w:tc>
          <w:tcPr>
            <w:tcW w:w="850" w:type="dxa"/>
            <w:tcBorders>
              <w:top w:val="nil"/>
              <w:left w:val="nil"/>
              <w:bottom w:val="single" w:sz="8" w:space="0" w:color="auto"/>
              <w:right w:val="single" w:sz="8" w:space="0" w:color="auto"/>
            </w:tcBorders>
            <w:shd w:val="clear" w:color="auto" w:fill="auto"/>
            <w:vAlign w:val="center"/>
          </w:tcPr>
          <w:p w14:paraId="4244B21E" w14:textId="77777777" w:rsidR="006B623C" w:rsidRPr="00F125A5" w:rsidRDefault="006B623C" w:rsidP="00F125A5">
            <w:pPr>
              <w:spacing w:line="480" w:lineRule="auto"/>
              <w:ind w:left="720"/>
              <w:contextualSpacing/>
              <w:rPr>
                <w:rFonts w:eastAsia="Times New Roman"/>
                <w:sz w:val="20"/>
                <w:szCs w:val="20"/>
              </w:rPr>
            </w:pPr>
          </w:p>
        </w:tc>
        <w:tc>
          <w:tcPr>
            <w:tcW w:w="851" w:type="dxa"/>
            <w:tcBorders>
              <w:top w:val="nil"/>
              <w:left w:val="nil"/>
              <w:bottom w:val="single" w:sz="8" w:space="0" w:color="auto"/>
              <w:right w:val="single" w:sz="8" w:space="0" w:color="auto"/>
            </w:tcBorders>
            <w:shd w:val="clear" w:color="auto" w:fill="auto"/>
            <w:vAlign w:val="center"/>
          </w:tcPr>
          <w:p w14:paraId="6071FD44" w14:textId="77777777" w:rsidR="006B623C" w:rsidRPr="00F125A5" w:rsidRDefault="006B623C" w:rsidP="00F125A5">
            <w:pPr>
              <w:spacing w:line="480" w:lineRule="auto"/>
              <w:ind w:left="720"/>
              <w:contextualSpacing/>
              <w:rPr>
                <w:rFonts w:eastAsia="Times New Roman"/>
                <w:sz w:val="20"/>
                <w:szCs w:val="20"/>
              </w:rPr>
            </w:pPr>
          </w:p>
        </w:tc>
        <w:tc>
          <w:tcPr>
            <w:tcW w:w="850" w:type="dxa"/>
            <w:tcBorders>
              <w:top w:val="nil"/>
              <w:left w:val="nil"/>
              <w:bottom w:val="single" w:sz="8" w:space="0" w:color="auto"/>
              <w:right w:val="single" w:sz="8" w:space="0" w:color="auto"/>
            </w:tcBorders>
            <w:shd w:val="clear" w:color="auto" w:fill="auto"/>
            <w:vAlign w:val="center"/>
          </w:tcPr>
          <w:p w14:paraId="100E07C7" w14:textId="77777777" w:rsidR="006B623C" w:rsidRPr="00F125A5" w:rsidRDefault="006B623C" w:rsidP="00F125A5">
            <w:pPr>
              <w:spacing w:line="480" w:lineRule="auto"/>
              <w:ind w:left="720"/>
              <w:contextualSpacing/>
              <w:rPr>
                <w:rFonts w:eastAsia="Times New Roman"/>
                <w:sz w:val="20"/>
                <w:szCs w:val="20"/>
              </w:rPr>
            </w:pPr>
          </w:p>
        </w:tc>
        <w:tc>
          <w:tcPr>
            <w:tcW w:w="851" w:type="dxa"/>
            <w:tcBorders>
              <w:top w:val="nil"/>
              <w:left w:val="nil"/>
              <w:bottom w:val="single" w:sz="8" w:space="0" w:color="auto"/>
              <w:right w:val="single" w:sz="8" w:space="0" w:color="auto"/>
            </w:tcBorders>
            <w:shd w:val="clear" w:color="auto" w:fill="auto"/>
            <w:vAlign w:val="center"/>
          </w:tcPr>
          <w:p w14:paraId="054D0A41" w14:textId="77777777" w:rsidR="006B623C" w:rsidRPr="00F125A5" w:rsidRDefault="006B623C" w:rsidP="00F125A5">
            <w:pPr>
              <w:spacing w:line="480" w:lineRule="auto"/>
              <w:ind w:left="720"/>
              <w:contextualSpacing/>
              <w:rPr>
                <w:rFonts w:eastAsia="Times New Roman"/>
                <w:sz w:val="20"/>
                <w:szCs w:val="20"/>
              </w:rPr>
            </w:pPr>
          </w:p>
        </w:tc>
        <w:tc>
          <w:tcPr>
            <w:tcW w:w="861" w:type="dxa"/>
            <w:tcBorders>
              <w:top w:val="nil"/>
              <w:left w:val="nil"/>
              <w:bottom w:val="single" w:sz="8" w:space="0" w:color="auto"/>
              <w:right w:val="single" w:sz="8" w:space="0" w:color="auto"/>
            </w:tcBorders>
            <w:shd w:val="clear" w:color="auto" w:fill="auto"/>
            <w:vAlign w:val="center"/>
          </w:tcPr>
          <w:p w14:paraId="778F127D" w14:textId="77777777" w:rsidR="006B623C" w:rsidRPr="00F125A5" w:rsidRDefault="006B623C" w:rsidP="00F125A5">
            <w:pPr>
              <w:spacing w:line="480" w:lineRule="auto"/>
              <w:ind w:left="720"/>
              <w:contextualSpacing/>
              <w:rPr>
                <w:rFonts w:eastAsia="Times New Roman"/>
                <w:sz w:val="20"/>
                <w:szCs w:val="20"/>
              </w:rPr>
            </w:pPr>
          </w:p>
        </w:tc>
      </w:tr>
      <w:tr w:rsidR="00F125A5" w:rsidRPr="00F125A5" w14:paraId="7337F7D0" w14:textId="77777777" w:rsidTr="00F125A5">
        <w:trPr>
          <w:trHeight w:val="395"/>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153835F6"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Perceived Fit (PF)</w:t>
            </w:r>
          </w:p>
        </w:tc>
        <w:tc>
          <w:tcPr>
            <w:tcW w:w="851" w:type="dxa"/>
            <w:tcBorders>
              <w:top w:val="nil"/>
              <w:left w:val="nil"/>
              <w:bottom w:val="single" w:sz="8" w:space="0" w:color="auto"/>
              <w:right w:val="single" w:sz="8" w:space="0" w:color="auto"/>
            </w:tcBorders>
            <w:shd w:val="clear" w:color="auto" w:fill="auto"/>
            <w:vAlign w:val="center"/>
            <w:hideMark/>
          </w:tcPr>
          <w:p w14:paraId="287AD12C"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.26**</w:t>
            </w:r>
          </w:p>
        </w:tc>
        <w:tc>
          <w:tcPr>
            <w:tcW w:w="992" w:type="dxa"/>
            <w:tcBorders>
              <w:top w:val="nil"/>
              <w:left w:val="nil"/>
              <w:bottom w:val="single" w:sz="8" w:space="0" w:color="auto"/>
              <w:right w:val="single" w:sz="8" w:space="0" w:color="auto"/>
            </w:tcBorders>
            <w:shd w:val="clear" w:color="auto" w:fill="auto"/>
            <w:vAlign w:val="center"/>
            <w:hideMark/>
          </w:tcPr>
          <w:p w14:paraId="0AB73E4F"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w:t>
            </w:r>
          </w:p>
        </w:tc>
        <w:tc>
          <w:tcPr>
            <w:tcW w:w="850" w:type="dxa"/>
            <w:tcBorders>
              <w:top w:val="nil"/>
              <w:left w:val="nil"/>
              <w:bottom w:val="single" w:sz="8" w:space="0" w:color="auto"/>
              <w:right w:val="single" w:sz="8" w:space="0" w:color="auto"/>
            </w:tcBorders>
            <w:shd w:val="clear" w:color="auto" w:fill="auto"/>
            <w:vAlign w:val="center"/>
          </w:tcPr>
          <w:p w14:paraId="32DE0E74" w14:textId="77777777" w:rsidR="006B623C" w:rsidRPr="00F125A5" w:rsidRDefault="006B623C" w:rsidP="00F125A5">
            <w:pPr>
              <w:spacing w:line="480" w:lineRule="auto"/>
              <w:ind w:left="720"/>
              <w:contextualSpacing/>
              <w:rPr>
                <w:rFonts w:eastAsia="Times New Roman"/>
                <w:sz w:val="20"/>
                <w:szCs w:val="20"/>
              </w:rPr>
            </w:pPr>
          </w:p>
        </w:tc>
        <w:tc>
          <w:tcPr>
            <w:tcW w:w="851" w:type="dxa"/>
            <w:tcBorders>
              <w:top w:val="nil"/>
              <w:left w:val="nil"/>
              <w:bottom w:val="single" w:sz="8" w:space="0" w:color="auto"/>
              <w:right w:val="single" w:sz="8" w:space="0" w:color="auto"/>
            </w:tcBorders>
            <w:shd w:val="clear" w:color="auto" w:fill="auto"/>
            <w:vAlign w:val="center"/>
          </w:tcPr>
          <w:p w14:paraId="0BDD42FF" w14:textId="77777777" w:rsidR="006B623C" w:rsidRPr="00F125A5" w:rsidRDefault="006B623C" w:rsidP="00F125A5">
            <w:pPr>
              <w:spacing w:line="480" w:lineRule="auto"/>
              <w:ind w:left="720"/>
              <w:contextualSpacing/>
              <w:rPr>
                <w:rFonts w:eastAsia="Times New Roman"/>
                <w:sz w:val="20"/>
                <w:szCs w:val="20"/>
              </w:rPr>
            </w:pPr>
          </w:p>
        </w:tc>
        <w:tc>
          <w:tcPr>
            <w:tcW w:w="850" w:type="dxa"/>
            <w:tcBorders>
              <w:top w:val="nil"/>
              <w:left w:val="nil"/>
              <w:bottom w:val="single" w:sz="8" w:space="0" w:color="auto"/>
              <w:right w:val="single" w:sz="8" w:space="0" w:color="auto"/>
            </w:tcBorders>
            <w:shd w:val="clear" w:color="auto" w:fill="auto"/>
            <w:vAlign w:val="center"/>
          </w:tcPr>
          <w:p w14:paraId="425FF5B9" w14:textId="77777777" w:rsidR="006B623C" w:rsidRPr="00F125A5" w:rsidRDefault="006B623C" w:rsidP="00F125A5">
            <w:pPr>
              <w:spacing w:line="480" w:lineRule="auto"/>
              <w:ind w:left="720"/>
              <w:contextualSpacing/>
              <w:rPr>
                <w:rFonts w:eastAsia="Times New Roman"/>
                <w:sz w:val="20"/>
                <w:szCs w:val="20"/>
              </w:rPr>
            </w:pPr>
          </w:p>
        </w:tc>
        <w:tc>
          <w:tcPr>
            <w:tcW w:w="851" w:type="dxa"/>
            <w:tcBorders>
              <w:top w:val="nil"/>
              <w:left w:val="nil"/>
              <w:bottom w:val="single" w:sz="8" w:space="0" w:color="auto"/>
              <w:right w:val="single" w:sz="8" w:space="0" w:color="auto"/>
            </w:tcBorders>
            <w:shd w:val="clear" w:color="auto" w:fill="auto"/>
            <w:vAlign w:val="center"/>
          </w:tcPr>
          <w:p w14:paraId="76627FD0" w14:textId="77777777" w:rsidR="006B623C" w:rsidRPr="00F125A5" w:rsidRDefault="006B623C" w:rsidP="00F125A5">
            <w:pPr>
              <w:spacing w:line="480" w:lineRule="auto"/>
              <w:ind w:left="720"/>
              <w:contextualSpacing/>
              <w:rPr>
                <w:rFonts w:eastAsia="Times New Roman"/>
                <w:sz w:val="20"/>
                <w:szCs w:val="20"/>
              </w:rPr>
            </w:pPr>
          </w:p>
        </w:tc>
        <w:tc>
          <w:tcPr>
            <w:tcW w:w="861" w:type="dxa"/>
            <w:tcBorders>
              <w:top w:val="nil"/>
              <w:left w:val="nil"/>
              <w:bottom w:val="single" w:sz="8" w:space="0" w:color="auto"/>
              <w:right w:val="single" w:sz="8" w:space="0" w:color="auto"/>
            </w:tcBorders>
            <w:shd w:val="clear" w:color="auto" w:fill="auto"/>
            <w:vAlign w:val="center"/>
          </w:tcPr>
          <w:p w14:paraId="3BCE44F3" w14:textId="77777777" w:rsidR="006B623C" w:rsidRPr="00F125A5" w:rsidRDefault="006B623C" w:rsidP="00F125A5">
            <w:pPr>
              <w:spacing w:line="480" w:lineRule="auto"/>
              <w:ind w:left="720"/>
              <w:contextualSpacing/>
              <w:rPr>
                <w:rFonts w:eastAsia="Times New Roman"/>
                <w:sz w:val="20"/>
                <w:szCs w:val="20"/>
              </w:rPr>
            </w:pPr>
          </w:p>
        </w:tc>
      </w:tr>
      <w:tr w:rsidR="00F125A5" w:rsidRPr="00F125A5" w14:paraId="203E7345" w14:textId="77777777" w:rsidTr="00F125A5">
        <w:trPr>
          <w:trHeight w:val="490"/>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452AE916"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Fan Identification (FI)</w:t>
            </w:r>
          </w:p>
        </w:tc>
        <w:tc>
          <w:tcPr>
            <w:tcW w:w="851" w:type="dxa"/>
            <w:tcBorders>
              <w:top w:val="nil"/>
              <w:left w:val="nil"/>
              <w:bottom w:val="single" w:sz="8" w:space="0" w:color="auto"/>
              <w:right w:val="single" w:sz="8" w:space="0" w:color="auto"/>
            </w:tcBorders>
            <w:shd w:val="clear" w:color="auto" w:fill="auto"/>
            <w:vAlign w:val="center"/>
            <w:hideMark/>
          </w:tcPr>
          <w:p w14:paraId="1A3CDB05"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-.14*</w:t>
            </w:r>
          </w:p>
        </w:tc>
        <w:tc>
          <w:tcPr>
            <w:tcW w:w="992" w:type="dxa"/>
            <w:tcBorders>
              <w:top w:val="nil"/>
              <w:left w:val="nil"/>
              <w:bottom w:val="single" w:sz="8" w:space="0" w:color="auto"/>
              <w:right w:val="single" w:sz="8" w:space="0" w:color="auto"/>
            </w:tcBorders>
            <w:shd w:val="clear" w:color="auto" w:fill="auto"/>
            <w:vAlign w:val="center"/>
            <w:hideMark/>
          </w:tcPr>
          <w:p w14:paraId="2BAB031E"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-.02</w:t>
            </w:r>
          </w:p>
        </w:tc>
        <w:tc>
          <w:tcPr>
            <w:tcW w:w="850" w:type="dxa"/>
            <w:tcBorders>
              <w:top w:val="nil"/>
              <w:left w:val="nil"/>
              <w:bottom w:val="single" w:sz="8" w:space="0" w:color="auto"/>
              <w:right w:val="single" w:sz="8" w:space="0" w:color="auto"/>
            </w:tcBorders>
            <w:shd w:val="clear" w:color="auto" w:fill="auto"/>
            <w:vAlign w:val="center"/>
            <w:hideMark/>
          </w:tcPr>
          <w:p w14:paraId="5AA3677E"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w:t>
            </w:r>
          </w:p>
        </w:tc>
        <w:tc>
          <w:tcPr>
            <w:tcW w:w="851" w:type="dxa"/>
            <w:tcBorders>
              <w:top w:val="nil"/>
              <w:left w:val="nil"/>
              <w:bottom w:val="single" w:sz="8" w:space="0" w:color="auto"/>
              <w:right w:val="single" w:sz="8" w:space="0" w:color="auto"/>
            </w:tcBorders>
            <w:shd w:val="clear" w:color="auto" w:fill="auto"/>
            <w:vAlign w:val="center"/>
          </w:tcPr>
          <w:p w14:paraId="49C6458F" w14:textId="77777777" w:rsidR="006B623C" w:rsidRPr="00F125A5" w:rsidRDefault="006B623C" w:rsidP="00F125A5">
            <w:pPr>
              <w:spacing w:line="480" w:lineRule="auto"/>
              <w:ind w:left="720"/>
              <w:contextualSpacing/>
              <w:rPr>
                <w:rFonts w:eastAsia="Times New Roman"/>
                <w:sz w:val="20"/>
                <w:szCs w:val="20"/>
              </w:rPr>
            </w:pPr>
          </w:p>
        </w:tc>
        <w:tc>
          <w:tcPr>
            <w:tcW w:w="850" w:type="dxa"/>
            <w:tcBorders>
              <w:top w:val="nil"/>
              <w:left w:val="nil"/>
              <w:bottom w:val="single" w:sz="8" w:space="0" w:color="auto"/>
              <w:right w:val="single" w:sz="8" w:space="0" w:color="auto"/>
            </w:tcBorders>
            <w:shd w:val="clear" w:color="auto" w:fill="auto"/>
            <w:vAlign w:val="center"/>
          </w:tcPr>
          <w:p w14:paraId="5667514B" w14:textId="77777777" w:rsidR="006B623C" w:rsidRPr="00F125A5" w:rsidRDefault="006B623C" w:rsidP="00F125A5">
            <w:pPr>
              <w:spacing w:line="480" w:lineRule="auto"/>
              <w:ind w:left="720"/>
              <w:contextualSpacing/>
              <w:rPr>
                <w:rFonts w:eastAsia="Times New Roman"/>
                <w:sz w:val="20"/>
                <w:szCs w:val="20"/>
              </w:rPr>
            </w:pPr>
          </w:p>
        </w:tc>
        <w:tc>
          <w:tcPr>
            <w:tcW w:w="851" w:type="dxa"/>
            <w:tcBorders>
              <w:top w:val="nil"/>
              <w:left w:val="nil"/>
              <w:bottom w:val="single" w:sz="8" w:space="0" w:color="auto"/>
              <w:right w:val="single" w:sz="8" w:space="0" w:color="auto"/>
            </w:tcBorders>
            <w:shd w:val="clear" w:color="auto" w:fill="auto"/>
            <w:vAlign w:val="center"/>
          </w:tcPr>
          <w:p w14:paraId="54A69BFC" w14:textId="77777777" w:rsidR="006B623C" w:rsidRPr="00F125A5" w:rsidRDefault="006B623C" w:rsidP="00F125A5">
            <w:pPr>
              <w:spacing w:line="480" w:lineRule="auto"/>
              <w:ind w:left="720"/>
              <w:contextualSpacing/>
              <w:rPr>
                <w:rFonts w:eastAsia="Times New Roman"/>
                <w:sz w:val="20"/>
                <w:szCs w:val="20"/>
              </w:rPr>
            </w:pPr>
          </w:p>
        </w:tc>
        <w:tc>
          <w:tcPr>
            <w:tcW w:w="861" w:type="dxa"/>
            <w:tcBorders>
              <w:top w:val="nil"/>
              <w:left w:val="nil"/>
              <w:bottom w:val="single" w:sz="8" w:space="0" w:color="auto"/>
              <w:right w:val="single" w:sz="8" w:space="0" w:color="auto"/>
            </w:tcBorders>
            <w:shd w:val="clear" w:color="auto" w:fill="auto"/>
            <w:vAlign w:val="center"/>
          </w:tcPr>
          <w:p w14:paraId="16BB0869" w14:textId="77777777" w:rsidR="006B623C" w:rsidRPr="00F125A5" w:rsidRDefault="006B623C" w:rsidP="00F125A5">
            <w:pPr>
              <w:spacing w:line="480" w:lineRule="auto"/>
              <w:ind w:left="720"/>
              <w:contextualSpacing/>
              <w:rPr>
                <w:rFonts w:eastAsia="Times New Roman"/>
                <w:sz w:val="20"/>
                <w:szCs w:val="20"/>
              </w:rPr>
            </w:pPr>
          </w:p>
        </w:tc>
      </w:tr>
      <w:tr w:rsidR="00F125A5" w:rsidRPr="00F125A5" w14:paraId="027C40BE" w14:textId="77777777" w:rsidTr="00F125A5">
        <w:trPr>
          <w:trHeight w:val="395"/>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16D8F0B7"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Schadenfreude (SH)</w:t>
            </w:r>
          </w:p>
        </w:tc>
        <w:tc>
          <w:tcPr>
            <w:tcW w:w="851" w:type="dxa"/>
            <w:tcBorders>
              <w:top w:val="nil"/>
              <w:left w:val="nil"/>
              <w:bottom w:val="single" w:sz="8" w:space="0" w:color="auto"/>
              <w:right w:val="single" w:sz="8" w:space="0" w:color="auto"/>
            </w:tcBorders>
            <w:shd w:val="clear" w:color="auto" w:fill="auto"/>
            <w:vAlign w:val="center"/>
            <w:hideMark/>
          </w:tcPr>
          <w:p w14:paraId="1B975D5F"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-.09</w:t>
            </w:r>
          </w:p>
        </w:tc>
        <w:tc>
          <w:tcPr>
            <w:tcW w:w="992" w:type="dxa"/>
            <w:tcBorders>
              <w:top w:val="nil"/>
              <w:left w:val="nil"/>
              <w:bottom w:val="single" w:sz="8" w:space="0" w:color="auto"/>
              <w:right w:val="single" w:sz="8" w:space="0" w:color="auto"/>
            </w:tcBorders>
            <w:shd w:val="clear" w:color="auto" w:fill="auto"/>
            <w:vAlign w:val="center"/>
            <w:hideMark/>
          </w:tcPr>
          <w:p w14:paraId="18E5C487"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-.05</w:t>
            </w:r>
          </w:p>
        </w:tc>
        <w:tc>
          <w:tcPr>
            <w:tcW w:w="850" w:type="dxa"/>
            <w:tcBorders>
              <w:top w:val="nil"/>
              <w:left w:val="nil"/>
              <w:bottom w:val="single" w:sz="8" w:space="0" w:color="auto"/>
              <w:right w:val="single" w:sz="8" w:space="0" w:color="auto"/>
            </w:tcBorders>
            <w:shd w:val="clear" w:color="auto" w:fill="auto"/>
            <w:vAlign w:val="center"/>
            <w:hideMark/>
          </w:tcPr>
          <w:p w14:paraId="41B13FAB"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.41**</w:t>
            </w:r>
          </w:p>
        </w:tc>
        <w:tc>
          <w:tcPr>
            <w:tcW w:w="851" w:type="dxa"/>
            <w:tcBorders>
              <w:top w:val="nil"/>
              <w:left w:val="nil"/>
              <w:bottom w:val="single" w:sz="8" w:space="0" w:color="auto"/>
              <w:right w:val="single" w:sz="8" w:space="0" w:color="auto"/>
            </w:tcBorders>
            <w:shd w:val="clear" w:color="auto" w:fill="auto"/>
            <w:vAlign w:val="center"/>
          </w:tcPr>
          <w:p w14:paraId="47E447AE"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w:t>
            </w:r>
          </w:p>
        </w:tc>
        <w:tc>
          <w:tcPr>
            <w:tcW w:w="850" w:type="dxa"/>
            <w:tcBorders>
              <w:top w:val="nil"/>
              <w:left w:val="nil"/>
              <w:bottom w:val="single" w:sz="8" w:space="0" w:color="auto"/>
              <w:right w:val="single" w:sz="8" w:space="0" w:color="auto"/>
            </w:tcBorders>
            <w:shd w:val="clear" w:color="auto" w:fill="auto"/>
            <w:vAlign w:val="center"/>
          </w:tcPr>
          <w:p w14:paraId="1B9EBFC5" w14:textId="77777777" w:rsidR="006B623C" w:rsidRPr="00F125A5" w:rsidRDefault="006B623C" w:rsidP="00F125A5">
            <w:pPr>
              <w:spacing w:line="480" w:lineRule="auto"/>
              <w:ind w:left="720"/>
              <w:contextualSpacing/>
              <w:rPr>
                <w:rFonts w:eastAsia="Times New Roman"/>
                <w:sz w:val="20"/>
                <w:szCs w:val="20"/>
              </w:rPr>
            </w:pPr>
          </w:p>
        </w:tc>
        <w:tc>
          <w:tcPr>
            <w:tcW w:w="851" w:type="dxa"/>
            <w:tcBorders>
              <w:top w:val="nil"/>
              <w:left w:val="nil"/>
              <w:bottom w:val="single" w:sz="8" w:space="0" w:color="auto"/>
              <w:right w:val="single" w:sz="8" w:space="0" w:color="auto"/>
            </w:tcBorders>
            <w:shd w:val="clear" w:color="auto" w:fill="auto"/>
            <w:vAlign w:val="center"/>
          </w:tcPr>
          <w:p w14:paraId="342FAF13" w14:textId="77777777" w:rsidR="006B623C" w:rsidRPr="00F125A5" w:rsidRDefault="006B623C" w:rsidP="00F125A5">
            <w:pPr>
              <w:spacing w:line="480" w:lineRule="auto"/>
              <w:ind w:left="720"/>
              <w:contextualSpacing/>
              <w:rPr>
                <w:rFonts w:eastAsia="Times New Roman"/>
                <w:sz w:val="20"/>
                <w:szCs w:val="20"/>
              </w:rPr>
            </w:pPr>
          </w:p>
        </w:tc>
        <w:tc>
          <w:tcPr>
            <w:tcW w:w="861" w:type="dxa"/>
            <w:tcBorders>
              <w:top w:val="nil"/>
              <w:left w:val="nil"/>
              <w:bottom w:val="single" w:sz="8" w:space="0" w:color="auto"/>
              <w:right w:val="single" w:sz="8" w:space="0" w:color="auto"/>
            </w:tcBorders>
            <w:shd w:val="clear" w:color="auto" w:fill="auto"/>
            <w:vAlign w:val="center"/>
          </w:tcPr>
          <w:p w14:paraId="245C42D2" w14:textId="77777777" w:rsidR="006B623C" w:rsidRPr="00F125A5" w:rsidRDefault="006B623C" w:rsidP="00F125A5">
            <w:pPr>
              <w:spacing w:line="480" w:lineRule="auto"/>
              <w:ind w:left="720"/>
              <w:contextualSpacing/>
              <w:rPr>
                <w:rFonts w:eastAsia="Times New Roman"/>
                <w:sz w:val="20"/>
                <w:szCs w:val="20"/>
              </w:rPr>
            </w:pPr>
          </w:p>
        </w:tc>
      </w:tr>
      <w:tr w:rsidR="00F125A5" w:rsidRPr="00F125A5" w14:paraId="3BDB7026" w14:textId="77777777" w:rsidTr="00F125A5">
        <w:trPr>
          <w:trHeight w:val="395"/>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73CC7351"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Interest (INT)</w:t>
            </w:r>
          </w:p>
        </w:tc>
        <w:tc>
          <w:tcPr>
            <w:tcW w:w="851" w:type="dxa"/>
            <w:tcBorders>
              <w:top w:val="nil"/>
              <w:left w:val="nil"/>
              <w:bottom w:val="single" w:sz="8" w:space="0" w:color="auto"/>
              <w:right w:val="single" w:sz="8" w:space="0" w:color="auto"/>
            </w:tcBorders>
            <w:shd w:val="clear" w:color="auto" w:fill="auto"/>
            <w:vAlign w:val="center"/>
            <w:hideMark/>
          </w:tcPr>
          <w:p w14:paraId="0570D069"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.36**</w:t>
            </w:r>
          </w:p>
        </w:tc>
        <w:tc>
          <w:tcPr>
            <w:tcW w:w="992" w:type="dxa"/>
            <w:tcBorders>
              <w:top w:val="nil"/>
              <w:left w:val="nil"/>
              <w:bottom w:val="single" w:sz="8" w:space="0" w:color="auto"/>
              <w:right w:val="single" w:sz="8" w:space="0" w:color="auto"/>
            </w:tcBorders>
            <w:shd w:val="clear" w:color="auto" w:fill="auto"/>
            <w:vAlign w:val="center"/>
            <w:hideMark/>
          </w:tcPr>
          <w:p w14:paraId="53F7F86D"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.45**</w:t>
            </w:r>
          </w:p>
        </w:tc>
        <w:tc>
          <w:tcPr>
            <w:tcW w:w="850" w:type="dxa"/>
            <w:tcBorders>
              <w:top w:val="nil"/>
              <w:left w:val="nil"/>
              <w:bottom w:val="single" w:sz="8" w:space="0" w:color="auto"/>
              <w:right w:val="single" w:sz="8" w:space="0" w:color="auto"/>
            </w:tcBorders>
            <w:shd w:val="clear" w:color="auto" w:fill="auto"/>
            <w:vAlign w:val="center"/>
            <w:hideMark/>
          </w:tcPr>
          <w:p w14:paraId="6B0254D9"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.05</w:t>
            </w:r>
          </w:p>
        </w:tc>
        <w:tc>
          <w:tcPr>
            <w:tcW w:w="851" w:type="dxa"/>
            <w:tcBorders>
              <w:top w:val="nil"/>
              <w:left w:val="nil"/>
              <w:bottom w:val="single" w:sz="8" w:space="0" w:color="auto"/>
              <w:right w:val="single" w:sz="8" w:space="0" w:color="auto"/>
            </w:tcBorders>
            <w:shd w:val="clear" w:color="auto" w:fill="auto"/>
            <w:vAlign w:val="center"/>
            <w:hideMark/>
          </w:tcPr>
          <w:p w14:paraId="537DEE36"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-.10</w:t>
            </w:r>
          </w:p>
        </w:tc>
        <w:tc>
          <w:tcPr>
            <w:tcW w:w="850" w:type="dxa"/>
            <w:tcBorders>
              <w:top w:val="nil"/>
              <w:left w:val="nil"/>
              <w:bottom w:val="single" w:sz="8" w:space="0" w:color="auto"/>
              <w:right w:val="single" w:sz="8" w:space="0" w:color="auto"/>
            </w:tcBorders>
            <w:shd w:val="clear" w:color="auto" w:fill="auto"/>
            <w:vAlign w:val="center"/>
            <w:hideMark/>
          </w:tcPr>
          <w:p w14:paraId="21285E51"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w:t>
            </w:r>
          </w:p>
        </w:tc>
        <w:tc>
          <w:tcPr>
            <w:tcW w:w="851" w:type="dxa"/>
            <w:tcBorders>
              <w:top w:val="nil"/>
              <w:left w:val="nil"/>
              <w:bottom w:val="single" w:sz="8" w:space="0" w:color="auto"/>
              <w:right w:val="single" w:sz="8" w:space="0" w:color="auto"/>
            </w:tcBorders>
            <w:shd w:val="clear" w:color="auto" w:fill="auto"/>
            <w:vAlign w:val="center"/>
          </w:tcPr>
          <w:p w14:paraId="24B714F5" w14:textId="77777777" w:rsidR="006B623C" w:rsidRPr="00F125A5" w:rsidRDefault="006B623C" w:rsidP="00F125A5">
            <w:pPr>
              <w:spacing w:line="480" w:lineRule="auto"/>
              <w:ind w:left="720"/>
              <w:contextualSpacing/>
              <w:rPr>
                <w:rFonts w:eastAsia="Times New Roman"/>
                <w:sz w:val="20"/>
                <w:szCs w:val="20"/>
              </w:rPr>
            </w:pPr>
          </w:p>
        </w:tc>
        <w:tc>
          <w:tcPr>
            <w:tcW w:w="861" w:type="dxa"/>
            <w:tcBorders>
              <w:top w:val="nil"/>
              <w:left w:val="nil"/>
              <w:bottom w:val="single" w:sz="8" w:space="0" w:color="auto"/>
              <w:right w:val="single" w:sz="8" w:space="0" w:color="auto"/>
            </w:tcBorders>
            <w:shd w:val="clear" w:color="auto" w:fill="auto"/>
            <w:vAlign w:val="center"/>
          </w:tcPr>
          <w:p w14:paraId="1EABB214" w14:textId="77777777" w:rsidR="006B623C" w:rsidRPr="00F125A5" w:rsidRDefault="006B623C" w:rsidP="00F125A5">
            <w:pPr>
              <w:spacing w:line="480" w:lineRule="auto"/>
              <w:ind w:left="720"/>
              <w:contextualSpacing/>
              <w:rPr>
                <w:rFonts w:eastAsia="Times New Roman"/>
                <w:sz w:val="20"/>
                <w:szCs w:val="20"/>
              </w:rPr>
            </w:pPr>
          </w:p>
        </w:tc>
      </w:tr>
      <w:tr w:rsidR="00F125A5" w:rsidRPr="00F125A5" w14:paraId="47554C95" w14:textId="77777777" w:rsidTr="00F125A5">
        <w:trPr>
          <w:trHeight w:val="395"/>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6C6A3533"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Favourability (FAV)</w:t>
            </w:r>
          </w:p>
        </w:tc>
        <w:tc>
          <w:tcPr>
            <w:tcW w:w="851" w:type="dxa"/>
            <w:tcBorders>
              <w:top w:val="nil"/>
              <w:left w:val="nil"/>
              <w:bottom w:val="single" w:sz="8" w:space="0" w:color="auto"/>
              <w:right w:val="single" w:sz="8" w:space="0" w:color="auto"/>
            </w:tcBorders>
            <w:shd w:val="clear" w:color="auto" w:fill="auto"/>
            <w:vAlign w:val="center"/>
            <w:hideMark/>
          </w:tcPr>
          <w:p w14:paraId="4187C5BC"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.35**</w:t>
            </w:r>
          </w:p>
        </w:tc>
        <w:tc>
          <w:tcPr>
            <w:tcW w:w="992" w:type="dxa"/>
            <w:tcBorders>
              <w:top w:val="nil"/>
              <w:left w:val="nil"/>
              <w:bottom w:val="single" w:sz="8" w:space="0" w:color="auto"/>
              <w:right w:val="single" w:sz="8" w:space="0" w:color="auto"/>
            </w:tcBorders>
            <w:shd w:val="clear" w:color="auto" w:fill="auto"/>
            <w:vAlign w:val="center"/>
            <w:hideMark/>
          </w:tcPr>
          <w:p w14:paraId="10B99FD5"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.35**</w:t>
            </w:r>
          </w:p>
        </w:tc>
        <w:tc>
          <w:tcPr>
            <w:tcW w:w="850" w:type="dxa"/>
            <w:tcBorders>
              <w:top w:val="nil"/>
              <w:left w:val="nil"/>
              <w:bottom w:val="single" w:sz="8" w:space="0" w:color="auto"/>
              <w:right w:val="single" w:sz="8" w:space="0" w:color="auto"/>
            </w:tcBorders>
            <w:shd w:val="clear" w:color="auto" w:fill="auto"/>
            <w:vAlign w:val="center"/>
            <w:hideMark/>
          </w:tcPr>
          <w:p w14:paraId="3C355C63"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-.15*</w:t>
            </w:r>
          </w:p>
        </w:tc>
        <w:tc>
          <w:tcPr>
            <w:tcW w:w="851" w:type="dxa"/>
            <w:tcBorders>
              <w:top w:val="nil"/>
              <w:left w:val="nil"/>
              <w:bottom w:val="single" w:sz="8" w:space="0" w:color="auto"/>
              <w:right w:val="single" w:sz="8" w:space="0" w:color="auto"/>
            </w:tcBorders>
            <w:shd w:val="clear" w:color="auto" w:fill="auto"/>
            <w:vAlign w:val="center"/>
            <w:hideMark/>
          </w:tcPr>
          <w:p w14:paraId="662609AB"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-.26**</w:t>
            </w:r>
          </w:p>
        </w:tc>
        <w:tc>
          <w:tcPr>
            <w:tcW w:w="850" w:type="dxa"/>
            <w:tcBorders>
              <w:top w:val="nil"/>
              <w:left w:val="nil"/>
              <w:bottom w:val="single" w:sz="8" w:space="0" w:color="auto"/>
              <w:right w:val="single" w:sz="8" w:space="0" w:color="auto"/>
            </w:tcBorders>
            <w:shd w:val="clear" w:color="auto" w:fill="auto"/>
            <w:vAlign w:val="center"/>
            <w:hideMark/>
          </w:tcPr>
          <w:p w14:paraId="5C4DDECE"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.59**</w:t>
            </w:r>
          </w:p>
        </w:tc>
        <w:tc>
          <w:tcPr>
            <w:tcW w:w="851" w:type="dxa"/>
            <w:tcBorders>
              <w:top w:val="nil"/>
              <w:left w:val="nil"/>
              <w:bottom w:val="single" w:sz="8" w:space="0" w:color="auto"/>
              <w:right w:val="single" w:sz="8" w:space="0" w:color="auto"/>
            </w:tcBorders>
            <w:shd w:val="clear" w:color="auto" w:fill="auto"/>
            <w:vAlign w:val="center"/>
            <w:hideMark/>
          </w:tcPr>
          <w:p w14:paraId="32695E14"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w:t>
            </w:r>
          </w:p>
        </w:tc>
        <w:tc>
          <w:tcPr>
            <w:tcW w:w="861" w:type="dxa"/>
            <w:tcBorders>
              <w:top w:val="nil"/>
              <w:left w:val="nil"/>
              <w:bottom w:val="single" w:sz="8" w:space="0" w:color="auto"/>
              <w:right w:val="single" w:sz="8" w:space="0" w:color="auto"/>
            </w:tcBorders>
            <w:shd w:val="clear" w:color="auto" w:fill="auto"/>
            <w:vAlign w:val="center"/>
            <w:hideMark/>
          </w:tcPr>
          <w:p w14:paraId="0F4AE58F" w14:textId="77777777" w:rsidR="006B623C" w:rsidRPr="00F125A5" w:rsidRDefault="006B623C" w:rsidP="00F125A5">
            <w:pPr>
              <w:spacing w:line="480" w:lineRule="auto"/>
              <w:ind w:left="720"/>
              <w:contextualSpacing/>
              <w:rPr>
                <w:rFonts w:eastAsia="Times New Roman"/>
                <w:sz w:val="20"/>
                <w:szCs w:val="20"/>
              </w:rPr>
            </w:pPr>
          </w:p>
        </w:tc>
      </w:tr>
      <w:tr w:rsidR="00F125A5" w:rsidRPr="00F125A5" w14:paraId="66CFD62F" w14:textId="77777777" w:rsidTr="00F125A5">
        <w:trPr>
          <w:trHeight w:val="395"/>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2E67BB5C"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Use (USE)</w:t>
            </w:r>
          </w:p>
        </w:tc>
        <w:tc>
          <w:tcPr>
            <w:tcW w:w="851" w:type="dxa"/>
            <w:tcBorders>
              <w:top w:val="nil"/>
              <w:left w:val="nil"/>
              <w:bottom w:val="single" w:sz="8" w:space="0" w:color="auto"/>
              <w:right w:val="single" w:sz="8" w:space="0" w:color="auto"/>
            </w:tcBorders>
            <w:shd w:val="clear" w:color="auto" w:fill="auto"/>
            <w:vAlign w:val="center"/>
            <w:hideMark/>
          </w:tcPr>
          <w:p w14:paraId="5C8B79FC"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.37**</w:t>
            </w:r>
          </w:p>
        </w:tc>
        <w:tc>
          <w:tcPr>
            <w:tcW w:w="992" w:type="dxa"/>
            <w:tcBorders>
              <w:top w:val="nil"/>
              <w:left w:val="nil"/>
              <w:bottom w:val="single" w:sz="8" w:space="0" w:color="auto"/>
              <w:right w:val="single" w:sz="8" w:space="0" w:color="auto"/>
            </w:tcBorders>
            <w:shd w:val="clear" w:color="auto" w:fill="auto"/>
            <w:vAlign w:val="center"/>
            <w:hideMark/>
          </w:tcPr>
          <w:p w14:paraId="6DD38FE9"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.24**</w:t>
            </w:r>
          </w:p>
        </w:tc>
        <w:tc>
          <w:tcPr>
            <w:tcW w:w="850" w:type="dxa"/>
            <w:tcBorders>
              <w:top w:val="nil"/>
              <w:left w:val="nil"/>
              <w:bottom w:val="single" w:sz="8" w:space="0" w:color="auto"/>
              <w:right w:val="single" w:sz="8" w:space="0" w:color="auto"/>
            </w:tcBorders>
            <w:shd w:val="clear" w:color="auto" w:fill="auto"/>
            <w:vAlign w:val="center"/>
            <w:hideMark/>
          </w:tcPr>
          <w:p w14:paraId="6844D5E7"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-.14*</w:t>
            </w:r>
          </w:p>
        </w:tc>
        <w:tc>
          <w:tcPr>
            <w:tcW w:w="851" w:type="dxa"/>
            <w:tcBorders>
              <w:top w:val="nil"/>
              <w:left w:val="nil"/>
              <w:bottom w:val="single" w:sz="8" w:space="0" w:color="auto"/>
              <w:right w:val="single" w:sz="8" w:space="0" w:color="auto"/>
            </w:tcBorders>
            <w:shd w:val="clear" w:color="auto" w:fill="auto"/>
            <w:vAlign w:val="center"/>
            <w:hideMark/>
          </w:tcPr>
          <w:p w14:paraId="33CEED4A"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-.21**</w:t>
            </w:r>
          </w:p>
        </w:tc>
        <w:tc>
          <w:tcPr>
            <w:tcW w:w="850" w:type="dxa"/>
            <w:tcBorders>
              <w:top w:val="nil"/>
              <w:left w:val="nil"/>
              <w:bottom w:val="single" w:sz="8" w:space="0" w:color="auto"/>
              <w:right w:val="single" w:sz="8" w:space="0" w:color="auto"/>
            </w:tcBorders>
            <w:shd w:val="clear" w:color="auto" w:fill="auto"/>
            <w:vAlign w:val="center"/>
            <w:hideMark/>
          </w:tcPr>
          <w:p w14:paraId="2471F8B7"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.54**</w:t>
            </w:r>
          </w:p>
        </w:tc>
        <w:tc>
          <w:tcPr>
            <w:tcW w:w="851" w:type="dxa"/>
            <w:tcBorders>
              <w:top w:val="nil"/>
              <w:left w:val="nil"/>
              <w:bottom w:val="single" w:sz="8" w:space="0" w:color="auto"/>
              <w:right w:val="single" w:sz="8" w:space="0" w:color="auto"/>
            </w:tcBorders>
            <w:shd w:val="clear" w:color="auto" w:fill="auto"/>
            <w:vAlign w:val="center"/>
            <w:hideMark/>
          </w:tcPr>
          <w:p w14:paraId="435F4D3C"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.65**</w:t>
            </w:r>
          </w:p>
        </w:tc>
        <w:tc>
          <w:tcPr>
            <w:tcW w:w="861" w:type="dxa"/>
            <w:tcBorders>
              <w:top w:val="nil"/>
              <w:left w:val="nil"/>
              <w:bottom w:val="single" w:sz="8" w:space="0" w:color="auto"/>
              <w:right w:val="single" w:sz="8" w:space="0" w:color="auto"/>
            </w:tcBorders>
            <w:shd w:val="clear" w:color="auto" w:fill="auto"/>
            <w:vAlign w:val="center"/>
            <w:hideMark/>
          </w:tcPr>
          <w:p w14:paraId="3A22DEF3" w14:textId="77777777" w:rsidR="006B623C" w:rsidRPr="00F125A5" w:rsidRDefault="006B623C" w:rsidP="00F125A5">
            <w:pPr>
              <w:spacing w:line="480" w:lineRule="auto"/>
              <w:contextualSpacing/>
              <w:rPr>
                <w:rFonts w:eastAsia="Times New Roman"/>
                <w:sz w:val="20"/>
                <w:szCs w:val="20"/>
              </w:rPr>
            </w:pPr>
            <w:r w:rsidRPr="00F125A5">
              <w:rPr>
                <w:rFonts w:eastAsia="Times New Roman"/>
                <w:sz w:val="20"/>
                <w:szCs w:val="20"/>
              </w:rPr>
              <w:t>1</w:t>
            </w:r>
          </w:p>
        </w:tc>
      </w:tr>
      <w:tr w:rsidR="00F125A5" w:rsidRPr="00F125A5" w14:paraId="660CFEDD" w14:textId="77777777" w:rsidTr="00F125A5">
        <w:trPr>
          <w:trHeight w:val="395"/>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4E58B4F8"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AVE</w:t>
            </w:r>
          </w:p>
        </w:tc>
        <w:tc>
          <w:tcPr>
            <w:tcW w:w="851" w:type="dxa"/>
            <w:tcBorders>
              <w:top w:val="nil"/>
              <w:left w:val="nil"/>
              <w:bottom w:val="single" w:sz="8" w:space="0" w:color="auto"/>
              <w:right w:val="single" w:sz="8" w:space="0" w:color="auto"/>
            </w:tcBorders>
            <w:shd w:val="clear" w:color="auto" w:fill="auto"/>
            <w:vAlign w:val="center"/>
            <w:hideMark/>
          </w:tcPr>
          <w:p w14:paraId="3C237D83"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.80</w:t>
            </w:r>
          </w:p>
        </w:tc>
        <w:tc>
          <w:tcPr>
            <w:tcW w:w="992" w:type="dxa"/>
            <w:tcBorders>
              <w:top w:val="nil"/>
              <w:left w:val="nil"/>
              <w:bottom w:val="single" w:sz="8" w:space="0" w:color="auto"/>
              <w:right w:val="single" w:sz="8" w:space="0" w:color="auto"/>
            </w:tcBorders>
            <w:shd w:val="clear" w:color="auto" w:fill="auto"/>
            <w:vAlign w:val="center"/>
            <w:hideMark/>
          </w:tcPr>
          <w:p w14:paraId="3892E840"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.69</w:t>
            </w:r>
          </w:p>
        </w:tc>
        <w:tc>
          <w:tcPr>
            <w:tcW w:w="850" w:type="dxa"/>
            <w:tcBorders>
              <w:top w:val="nil"/>
              <w:left w:val="nil"/>
              <w:bottom w:val="single" w:sz="8" w:space="0" w:color="auto"/>
              <w:right w:val="single" w:sz="8" w:space="0" w:color="auto"/>
            </w:tcBorders>
            <w:shd w:val="clear" w:color="auto" w:fill="auto"/>
            <w:vAlign w:val="center"/>
            <w:hideMark/>
          </w:tcPr>
          <w:p w14:paraId="76E4BB09"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.76</w:t>
            </w:r>
          </w:p>
        </w:tc>
        <w:tc>
          <w:tcPr>
            <w:tcW w:w="851" w:type="dxa"/>
            <w:tcBorders>
              <w:top w:val="nil"/>
              <w:left w:val="nil"/>
              <w:bottom w:val="single" w:sz="8" w:space="0" w:color="auto"/>
              <w:right w:val="single" w:sz="8" w:space="0" w:color="auto"/>
            </w:tcBorders>
            <w:shd w:val="clear" w:color="auto" w:fill="auto"/>
            <w:vAlign w:val="center"/>
            <w:hideMark/>
          </w:tcPr>
          <w:p w14:paraId="3FE835AA"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.74</w:t>
            </w:r>
          </w:p>
        </w:tc>
        <w:tc>
          <w:tcPr>
            <w:tcW w:w="850" w:type="dxa"/>
            <w:tcBorders>
              <w:top w:val="nil"/>
              <w:left w:val="nil"/>
              <w:bottom w:val="single" w:sz="8" w:space="0" w:color="auto"/>
              <w:right w:val="single" w:sz="8" w:space="0" w:color="auto"/>
            </w:tcBorders>
            <w:shd w:val="clear" w:color="auto" w:fill="auto"/>
            <w:vAlign w:val="center"/>
            <w:hideMark/>
          </w:tcPr>
          <w:p w14:paraId="4A5F9C17"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.73</w:t>
            </w:r>
          </w:p>
        </w:tc>
        <w:tc>
          <w:tcPr>
            <w:tcW w:w="851" w:type="dxa"/>
            <w:tcBorders>
              <w:top w:val="nil"/>
              <w:left w:val="nil"/>
              <w:bottom w:val="single" w:sz="8" w:space="0" w:color="auto"/>
              <w:right w:val="single" w:sz="8" w:space="0" w:color="auto"/>
            </w:tcBorders>
            <w:shd w:val="clear" w:color="auto" w:fill="auto"/>
            <w:vAlign w:val="center"/>
            <w:hideMark/>
          </w:tcPr>
          <w:p w14:paraId="50F3F652"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.86</w:t>
            </w:r>
          </w:p>
        </w:tc>
        <w:tc>
          <w:tcPr>
            <w:tcW w:w="861" w:type="dxa"/>
            <w:tcBorders>
              <w:top w:val="nil"/>
              <w:left w:val="nil"/>
              <w:bottom w:val="single" w:sz="8" w:space="0" w:color="auto"/>
              <w:right w:val="single" w:sz="8" w:space="0" w:color="auto"/>
            </w:tcBorders>
            <w:shd w:val="clear" w:color="auto" w:fill="auto"/>
            <w:vAlign w:val="center"/>
            <w:hideMark/>
          </w:tcPr>
          <w:p w14:paraId="3A3D8B12"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.87</w:t>
            </w:r>
          </w:p>
        </w:tc>
      </w:tr>
      <w:tr w:rsidR="00F125A5" w:rsidRPr="00F125A5" w14:paraId="7BC717A5" w14:textId="77777777" w:rsidTr="00F125A5">
        <w:trPr>
          <w:trHeight w:val="395"/>
        </w:trPr>
        <w:tc>
          <w:tcPr>
            <w:tcW w:w="2518" w:type="dxa"/>
            <w:tcBorders>
              <w:top w:val="nil"/>
              <w:left w:val="single" w:sz="8" w:space="0" w:color="auto"/>
              <w:bottom w:val="single" w:sz="8" w:space="0" w:color="auto"/>
              <w:right w:val="single" w:sz="8" w:space="0" w:color="auto"/>
            </w:tcBorders>
            <w:shd w:val="clear" w:color="auto" w:fill="auto"/>
            <w:vAlign w:val="center"/>
            <w:hideMark/>
          </w:tcPr>
          <w:p w14:paraId="1B9A4F83"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CR</w:t>
            </w:r>
          </w:p>
        </w:tc>
        <w:tc>
          <w:tcPr>
            <w:tcW w:w="851" w:type="dxa"/>
            <w:tcBorders>
              <w:top w:val="nil"/>
              <w:left w:val="nil"/>
              <w:bottom w:val="single" w:sz="8" w:space="0" w:color="auto"/>
              <w:right w:val="single" w:sz="8" w:space="0" w:color="auto"/>
            </w:tcBorders>
            <w:shd w:val="clear" w:color="auto" w:fill="auto"/>
            <w:vAlign w:val="center"/>
            <w:hideMark/>
          </w:tcPr>
          <w:p w14:paraId="09E9054C"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.89</w:t>
            </w:r>
          </w:p>
        </w:tc>
        <w:tc>
          <w:tcPr>
            <w:tcW w:w="992" w:type="dxa"/>
            <w:tcBorders>
              <w:top w:val="nil"/>
              <w:left w:val="nil"/>
              <w:bottom w:val="single" w:sz="8" w:space="0" w:color="auto"/>
              <w:right w:val="single" w:sz="8" w:space="0" w:color="auto"/>
            </w:tcBorders>
            <w:shd w:val="clear" w:color="auto" w:fill="auto"/>
            <w:vAlign w:val="center"/>
            <w:hideMark/>
          </w:tcPr>
          <w:p w14:paraId="4B7CEAA2"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.83</w:t>
            </w:r>
          </w:p>
        </w:tc>
        <w:tc>
          <w:tcPr>
            <w:tcW w:w="850" w:type="dxa"/>
            <w:tcBorders>
              <w:top w:val="nil"/>
              <w:left w:val="nil"/>
              <w:bottom w:val="single" w:sz="8" w:space="0" w:color="auto"/>
              <w:right w:val="single" w:sz="8" w:space="0" w:color="auto"/>
            </w:tcBorders>
            <w:shd w:val="clear" w:color="auto" w:fill="auto"/>
            <w:vAlign w:val="center"/>
            <w:hideMark/>
          </w:tcPr>
          <w:p w14:paraId="12422145"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.87</w:t>
            </w:r>
          </w:p>
        </w:tc>
        <w:tc>
          <w:tcPr>
            <w:tcW w:w="851" w:type="dxa"/>
            <w:tcBorders>
              <w:top w:val="nil"/>
              <w:left w:val="nil"/>
              <w:bottom w:val="single" w:sz="8" w:space="0" w:color="auto"/>
              <w:right w:val="single" w:sz="8" w:space="0" w:color="auto"/>
            </w:tcBorders>
            <w:shd w:val="clear" w:color="auto" w:fill="auto"/>
            <w:vAlign w:val="center"/>
            <w:hideMark/>
          </w:tcPr>
          <w:p w14:paraId="0E03146F"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.86</w:t>
            </w:r>
          </w:p>
        </w:tc>
        <w:tc>
          <w:tcPr>
            <w:tcW w:w="850" w:type="dxa"/>
            <w:tcBorders>
              <w:top w:val="nil"/>
              <w:left w:val="nil"/>
              <w:bottom w:val="single" w:sz="8" w:space="0" w:color="auto"/>
              <w:right w:val="single" w:sz="8" w:space="0" w:color="auto"/>
            </w:tcBorders>
            <w:shd w:val="clear" w:color="auto" w:fill="auto"/>
            <w:vAlign w:val="center"/>
            <w:hideMark/>
          </w:tcPr>
          <w:p w14:paraId="27339AED"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.86</w:t>
            </w:r>
          </w:p>
        </w:tc>
        <w:tc>
          <w:tcPr>
            <w:tcW w:w="851" w:type="dxa"/>
            <w:tcBorders>
              <w:top w:val="nil"/>
              <w:left w:val="nil"/>
              <w:bottom w:val="single" w:sz="8" w:space="0" w:color="auto"/>
              <w:right w:val="single" w:sz="8" w:space="0" w:color="auto"/>
            </w:tcBorders>
            <w:shd w:val="clear" w:color="auto" w:fill="auto"/>
            <w:vAlign w:val="center"/>
            <w:hideMark/>
          </w:tcPr>
          <w:p w14:paraId="01CB3D35"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.91</w:t>
            </w:r>
          </w:p>
        </w:tc>
        <w:tc>
          <w:tcPr>
            <w:tcW w:w="861" w:type="dxa"/>
            <w:tcBorders>
              <w:top w:val="nil"/>
              <w:left w:val="nil"/>
              <w:bottom w:val="single" w:sz="8" w:space="0" w:color="auto"/>
              <w:right w:val="single" w:sz="8" w:space="0" w:color="auto"/>
            </w:tcBorders>
            <w:shd w:val="clear" w:color="auto" w:fill="auto"/>
            <w:vAlign w:val="center"/>
            <w:hideMark/>
          </w:tcPr>
          <w:p w14:paraId="6CF7DC30" w14:textId="77777777" w:rsidR="006B623C" w:rsidRPr="00F125A5" w:rsidRDefault="006B623C" w:rsidP="00F125A5">
            <w:pPr>
              <w:spacing w:line="480" w:lineRule="auto"/>
              <w:contextualSpacing/>
              <w:rPr>
                <w:rFonts w:eastAsia="Times New Roman"/>
                <w:bCs/>
                <w:sz w:val="20"/>
                <w:szCs w:val="20"/>
              </w:rPr>
            </w:pPr>
            <w:r w:rsidRPr="00F125A5">
              <w:rPr>
                <w:rFonts w:eastAsia="Times New Roman"/>
                <w:bCs/>
                <w:sz w:val="20"/>
                <w:szCs w:val="20"/>
              </w:rPr>
              <w:t>.94</w:t>
            </w:r>
          </w:p>
        </w:tc>
      </w:tr>
    </w:tbl>
    <w:p w14:paraId="1FE30F9A" w14:textId="77777777" w:rsidR="006B623C" w:rsidRPr="001E5EF8" w:rsidRDefault="006B623C" w:rsidP="00ED7759">
      <w:pPr>
        <w:spacing w:line="240" w:lineRule="auto"/>
        <w:contextualSpacing/>
        <w:outlineLvl w:val="0"/>
      </w:pPr>
      <w:r w:rsidRPr="001E5EF8">
        <w:t xml:space="preserve">AVE = Average Variance Extracted; CR = Composite Reliability; ** = Significant at </w:t>
      </w:r>
      <w:r>
        <w:t>p&lt;.01; * = Significant at p&lt;.05</w:t>
      </w:r>
    </w:p>
    <w:p w14:paraId="64DA47C2" w14:textId="77777777" w:rsidR="006B623C" w:rsidRDefault="006B623C" w:rsidP="006B623C">
      <w:pPr>
        <w:tabs>
          <w:tab w:val="left" w:pos="3549"/>
        </w:tabs>
      </w:pPr>
    </w:p>
    <w:p w14:paraId="24FFBBE3" w14:textId="77777777" w:rsidR="006B623C" w:rsidRDefault="006B623C" w:rsidP="006B623C">
      <w:pPr>
        <w:sectPr w:rsidR="006B623C" w:rsidSect="00F125A5">
          <w:pgSz w:w="11900" w:h="16840"/>
          <w:pgMar w:top="1440" w:right="1800" w:bottom="1440" w:left="1800" w:header="708" w:footer="708" w:gutter="0"/>
          <w:cols w:space="708"/>
          <w:docGrid w:linePitch="360"/>
        </w:sectPr>
      </w:pPr>
    </w:p>
    <w:tbl>
      <w:tblPr>
        <w:tblpPr w:leftFromText="180" w:rightFromText="180" w:vertAnchor="text" w:horzAnchor="page" w:tblpX="1189" w:tblpY="181"/>
        <w:tblOverlap w:val="neve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345"/>
        <w:gridCol w:w="1246"/>
        <w:gridCol w:w="1367"/>
        <w:gridCol w:w="1320"/>
        <w:gridCol w:w="1373"/>
        <w:gridCol w:w="1246"/>
        <w:gridCol w:w="1373"/>
        <w:gridCol w:w="1207"/>
      </w:tblGrid>
      <w:tr w:rsidR="006B623C" w:rsidRPr="00093393" w14:paraId="0355348F" w14:textId="77777777" w:rsidTr="006B623C">
        <w:trPr>
          <w:trHeight w:val="327"/>
        </w:trPr>
        <w:tc>
          <w:tcPr>
            <w:tcW w:w="5000" w:type="pct"/>
            <w:gridSpan w:val="10"/>
            <w:tcBorders>
              <w:top w:val="nil"/>
              <w:left w:val="nil"/>
              <w:bottom w:val="single" w:sz="4" w:space="0" w:color="auto"/>
              <w:right w:val="nil"/>
            </w:tcBorders>
          </w:tcPr>
          <w:p w14:paraId="01D7C836" w14:textId="77777777" w:rsidR="006B623C" w:rsidRDefault="006B623C" w:rsidP="00F125A5">
            <w:pPr>
              <w:spacing w:line="480" w:lineRule="auto"/>
              <w:contextualSpacing/>
              <w:jc w:val="center"/>
              <w:rPr>
                <w:rFonts w:eastAsia="Times New Roman"/>
                <w:b/>
              </w:rPr>
            </w:pPr>
            <w:r w:rsidRPr="00093393">
              <w:rPr>
                <w:rFonts w:eastAsia="Times New Roman"/>
                <w:b/>
              </w:rPr>
              <w:t>TABLE 6</w:t>
            </w:r>
          </w:p>
          <w:p w14:paraId="4E2883CD" w14:textId="77777777" w:rsidR="006B623C" w:rsidRPr="00093393" w:rsidRDefault="006B623C" w:rsidP="00F125A5">
            <w:pPr>
              <w:spacing w:line="480" w:lineRule="auto"/>
              <w:contextualSpacing/>
              <w:jc w:val="center"/>
              <w:rPr>
                <w:rFonts w:eastAsia="Times New Roman"/>
                <w:b/>
              </w:rPr>
            </w:pPr>
            <w:r>
              <w:rPr>
                <w:rFonts w:eastAsia="Times New Roman"/>
                <w:b/>
              </w:rPr>
              <w:t>RESEARCH MODEL</w:t>
            </w:r>
          </w:p>
        </w:tc>
      </w:tr>
      <w:tr w:rsidR="006B623C" w:rsidRPr="00093393" w14:paraId="6D6ED4A3" w14:textId="77777777" w:rsidTr="006B623C">
        <w:trPr>
          <w:trHeight w:val="327"/>
        </w:trPr>
        <w:tc>
          <w:tcPr>
            <w:tcW w:w="755" w:type="pct"/>
            <w:tcBorders>
              <w:top w:val="single" w:sz="4" w:space="0" w:color="auto"/>
            </w:tcBorders>
          </w:tcPr>
          <w:p w14:paraId="76CDF756" w14:textId="77777777" w:rsidR="006B623C" w:rsidRPr="00445BA7" w:rsidRDefault="006B623C" w:rsidP="00F125A5">
            <w:pPr>
              <w:spacing w:line="480" w:lineRule="auto"/>
              <w:ind w:left="720"/>
              <w:contextualSpacing/>
              <w:outlineLvl w:val="0"/>
              <w:rPr>
                <w:b/>
                <w:sz w:val="20"/>
                <w:szCs w:val="20"/>
              </w:rPr>
            </w:pPr>
          </w:p>
        </w:tc>
        <w:tc>
          <w:tcPr>
            <w:tcW w:w="1395" w:type="pct"/>
            <w:gridSpan w:val="3"/>
            <w:tcBorders>
              <w:top w:val="single" w:sz="4" w:space="0" w:color="auto"/>
            </w:tcBorders>
          </w:tcPr>
          <w:p w14:paraId="56969096" w14:textId="77777777" w:rsidR="006B623C" w:rsidRPr="00445BA7" w:rsidRDefault="00D72FDF" w:rsidP="00D72FDF">
            <w:pPr>
              <w:spacing w:line="480" w:lineRule="auto"/>
              <w:contextualSpacing/>
              <w:jc w:val="center"/>
              <w:outlineLvl w:val="0"/>
              <w:rPr>
                <w:b/>
                <w:sz w:val="20"/>
                <w:szCs w:val="20"/>
              </w:rPr>
            </w:pPr>
            <w:r>
              <w:rPr>
                <w:b/>
                <w:sz w:val="20"/>
                <w:szCs w:val="20"/>
              </w:rPr>
              <w:t>Interest</w:t>
            </w:r>
          </w:p>
        </w:tc>
        <w:tc>
          <w:tcPr>
            <w:tcW w:w="1467" w:type="pct"/>
            <w:gridSpan w:val="3"/>
            <w:tcBorders>
              <w:top w:val="single" w:sz="4" w:space="0" w:color="auto"/>
            </w:tcBorders>
          </w:tcPr>
          <w:p w14:paraId="69359C16" w14:textId="77777777" w:rsidR="006B623C" w:rsidRPr="00445BA7" w:rsidRDefault="00D72FDF" w:rsidP="00D72FDF">
            <w:pPr>
              <w:spacing w:line="480" w:lineRule="auto"/>
              <w:contextualSpacing/>
              <w:jc w:val="center"/>
              <w:outlineLvl w:val="0"/>
              <w:rPr>
                <w:b/>
                <w:sz w:val="20"/>
                <w:szCs w:val="20"/>
              </w:rPr>
            </w:pPr>
            <w:r>
              <w:rPr>
                <w:b/>
                <w:sz w:val="20"/>
                <w:szCs w:val="20"/>
              </w:rPr>
              <w:t>Favourability</w:t>
            </w:r>
          </w:p>
        </w:tc>
        <w:tc>
          <w:tcPr>
            <w:tcW w:w="1383" w:type="pct"/>
            <w:gridSpan w:val="3"/>
            <w:tcBorders>
              <w:top w:val="single" w:sz="4" w:space="0" w:color="auto"/>
            </w:tcBorders>
          </w:tcPr>
          <w:p w14:paraId="48B1F0C7" w14:textId="77777777" w:rsidR="006B623C" w:rsidRPr="00445BA7" w:rsidRDefault="00D72FDF" w:rsidP="00D72FDF">
            <w:pPr>
              <w:spacing w:line="480" w:lineRule="auto"/>
              <w:contextualSpacing/>
              <w:jc w:val="center"/>
              <w:outlineLvl w:val="0"/>
              <w:rPr>
                <w:b/>
                <w:sz w:val="20"/>
                <w:szCs w:val="20"/>
              </w:rPr>
            </w:pPr>
            <w:r>
              <w:rPr>
                <w:b/>
                <w:sz w:val="20"/>
                <w:szCs w:val="20"/>
              </w:rPr>
              <w:t>Use</w:t>
            </w:r>
          </w:p>
        </w:tc>
      </w:tr>
      <w:tr w:rsidR="006B623C" w:rsidRPr="00093393" w14:paraId="5008F913" w14:textId="77777777" w:rsidTr="006B623C">
        <w:trPr>
          <w:trHeight w:val="613"/>
        </w:trPr>
        <w:tc>
          <w:tcPr>
            <w:tcW w:w="755" w:type="pct"/>
          </w:tcPr>
          <w:p w14:paraId="4FE062F5" w14:textId="77777777" w:rsidR="006B623C" w:rsidRPr="00445BA7" w:rsidRDefault="006B623C" w:rsidP="00F125A5">
            <w:pPr>
              <w:spacing w:line="480" w:lineRule="auto"/>
              <w:contextualSpacing/>
              <w:outlineLvl w:val="0"/>
              <w:rPr>
                <w:b/>
                <w:sz w:val="20"/>
                <w:szCs w:val="20"/>
              </w:rPr>
            </w:pPr>
            <w:r w:rsidRPr="00445BA7">
              <w:rPr>
                <w:b/>
                <w:sz w:val="20"/>
                <w:szCs w:val="20"/>
              </w:rPr>
              <w:t>Independent Variable</w:t>
            </w:r>
          </w:p>
        </w:tc>
        <w:tc>
          <w:tcPr>
            <w:tcW w:w="460" w:type="pct"/>
          </w:tcPr>
          <w:p w14:paraId="6E4120A6" w14:textId="77777777" w:rsidR="006B623C" w:rsidRPr="00445BA7" w:rsidRDefault="006B623C" w:rsidP="00F125A5">
            <w:pPr>
              <w:spacing w:line="480" w:lineRule="auto"/>
              <w:contextualSpacing/>
              <w:outlineLvl w:val="0"/>
              <w:rPr>
                <w:b/>
                <w:sz w:val="20"/>
                <w:szCs w:val="20"/>
              </w:rPr>
            </w:pPr>
            <w:r w:rsidRPr="00445BA7">
              <w:rPr>
                <w:b/>
                <w:sz w:val="20"/>
                <w:szCs w:val="20"/>
              </w:rPr>
              <w:t>Model 1A</w:t>
            </w:r>
          </w:p>
        </w:tc>
        <w:tc>
          <w:tcPr>
            <w:tcW w:w="486" w:type="pct"/>
          </w:tcPr>
          <w:p w14:paraId="538E83BA" w14:textId="77777777" w:rsidR="006B623C" w:rsidRPr="00445BA7" w:rsidRDefault="006B623C" w:rsidP="00F125A5">
            <w:pPr>
              <w:spacing w:line="480" w:lineRule="auto"/>
              <w:contextualSpacing/>
              <w:outlineLvl w:val="0"/>
              <w:rPr>
                <w:b/>
                <w:sz w:val="20"/>
                <w:szCs w:val="20"/>
              </w:rPr>
            </w:pPr>
            <w:r w:rsidRPr="00445BA7">
              <w:rPr>
                <w:b/>
                <w:sz w:val="20"/>
                <w:szCs w:val="20"/>
              </w:rPr>
              <w:t>Model 1B</w:t>
            </w:r>
          </w:p>
        </w:tc>
        <w:tc>
          <w:tcPr>
            <w:tcW w:w="450" w:type="pct"/>
          </w:tcPr>
          <w:p w14:paraId="1D60677D" w14:textId="77777777" w:rsidR="006B623C" w:rsidRPr="00445BA7" w:rsidRDefault="006B623C" w:rsidP="00F125A5">
            <w:pPr>
              <w:spacing w:line="480" w:lineRule="auto"/>
              <w:contextualSpacing/>
              <w:outlineLvl w:val="0"/>
              <w:rPr>
                <w:b/>
                <w:sz w:val="20"/>
                <w:szCs w:val="20"/>
              </w:rPr>
            </w:pPr>
            <w:r w:rsidRPr="00445BA7">
              <w:rPr>
                <w:b/>
                <w:sz w:val="20"/>
                <w:szCs w:val="20"/>
              </w:rPr>
              <w:t>Model 1C</w:t>
            </w:r>
          </w:p>
        </w:tc>
        <w:tc>
          <w:tcPr>
            <w:tcW w:w="494" w:type="pct"/>
          </w:tcPr>
          <w:p w14:paraId="166EF5FD" w14:textId="77777777" w:rsidR="006B623C" w:rsidRPr="00445BA7" w:rsidRDefault="006B623C" w:rsidP="00F125A5">
            <w:pPr>
              <w:spacing w:line="480" w:lineRule="auto"/>
              <w:contextualSpacing/>
              <w:outlineLvl w:val="0"/>
              <w:rPr>
                <w:b/>
                <w:sz w:val="20"/>
                <w:szCs w:val="20"/>
              </w:rPr>
            </w:pPr>
            <w:r w:rsidRPr="00445BA7">
              <w:rPr>
                <w:b/>
                <w:sz w:val="20"/>
                <w:szCs w:val="20"/>
              </w:rPr>
              <w:t>Model 2A</w:t>
            </w:r>
          </w:p>
        </w:tc>
        <w:tc>
          <w:tcPr>
            <w:tcW w:w="477" w:type="pct"/>
          </w:tcPr>
          <w:p w14:paraId="39DF9AA4" w14:textId="77777777" w:rsidR="006B623C" w:rsidRPr="00445BA7" w:rsidRDefault="006B623C" w:rsidP="00F125A5">
            <w:pPr>
              <w:spacing w:line="480" w:lineRule="auto"/>
              <w:contextualSpacing/>
              <w:outlineLvl w:val="0"/>
              <w:rPr>
                <w:b/>
                <w:sz w:val="20"/>
                <w:szCs w:val="20"/>
              </w:rPr>
            </w:pPr>
            <w:r w:rsidRPr="00445BA7">
              <w:rPr>
                <w:b/>
                <w:sz w:val="20"/>
                <w:szCs w:val="20"/>
              </w:rPr>
              <w:t>Model 2B</w:t>
            </w:r>
          </w:p>
        </w:tc>
        <w:tc>
          <w:tcPr>
            <w:tcW w:w="496" w:type="pct"/>
          </w:tcPr>
          <w:p w14:paraId="523C541A" w14:textId="77777777" w:rsidR="006B623C" w:rsidRPr="00445BA7" w:rsidRDefault="006B623C" w:rsidP="00F125A5">
            <w:pPr>
              <w:spacing w:line="480" w:lineRule="auto"/>
              <w:contextualSpacing/>
              <w:outlineLvl w:val="0"/>
              <w:rPr>
                <w:b/>
                <w:sz w:val="20"/>
                <w:szCs w:val="20"/>
              </w:rPr>
            </w:pPr>
            <w:r w:rsidRPr="00445BA7">
              <w:rPr>
                <w:b/>
                <w:sz w:val="20"/>
                <w:szCs w:val="20"/>
              </w:rPr>
              <w:t>Model 2C</w:t>
            </w:r>
          </w:p>
        </w:tc>
        <w:tc>
          <w:tcPr>
            <w:tcW w:w="450" w:type="pct"/>
          </w:tcPr>
          <w:p w14:paraId="6F735112" w14:textId="77777777" w:rsidR="006B623C" w:rsidRPr="00445BA7" w:rsidRDefault="006B623C" w:rsidP="00F125A5">
            <w:pPr>
              <w:spacing w:line="480" w:lineRule="auto"/>
              <w:contextualSpacing/>
              <w:outlineLvl w:val="0"/>
              <w:rPr>
                <w:b/>
                <w:sz w:val="20"/>
                <w:szCs w:val="20"/>
              </w:rPr>
            </w:pPr>
            <w:r w:rsidRPr="00445BA7">
              <w:rPr>
                <w:b/>
                <w:sz w:val="20"/>
                <w:szCs w:val="20"/>
              </w:rPr>
              <w:t>Model 3A</w:t>
            </w:r>
          </w:p>
        </w:tc>
        <w:tc>
          <w:tcPr>
            <w:tcW w:w="496" w:type="pct"/>
          </w:tcPr>
          <w:p w14:paraId="35FA0165" w14:textId="77777777" w:rsidR="006B623C" w:rsidRPr="00445BA7" w:rsidRDefault="006B623C" w:rsidP="00F125A5">
            <w:pPr>
              <w:spacing w:line="480" w:lineRule="auto"/>
              <w:contextualSpacing/>
              <w:outlineLvl w:val="0"/>
              <w:rPr>
                <w:b/>
                <w:sz w:val="20"/>
                <w:szCs w:val="20"/>
              </w:rPr>
            </w:pPr>
            <w:r w:rsidRPr="00445BA7">
              <w:rPr>
                <w:b/>
                <w:sz w:val="20"/>
                <w:szCs w:val="20"/>
              </w:rPr>
              <w:t>Model 3B</w:t>
            </w:r>
          </w:p>
        </w:tc>
        <w:tc>
          <w:tcPr>
            <w:tcW w:w="437" w:type="pct"/>
          </w:tcPr>
          <w:p w14:paraId="53146239" w14:textId="77777777" w:rsidR="006B623C" w:rsidRPr="00445BA7" w:rsidRDefault="006B623C" w:rsidP="00F125A5">
            <w:pPr>
              <w:spacing w:line="480" w:lineRule="auto"/>
              <w:contextualSpacing/>
              <w:outlineLvl w:val="0"/>
              <w:rPr>
                <w:b/>
                <w:sz w:val="20"/>
                <w:szCs w:val="20"/>
              </w:rPr>
            </w:pPr>
            <w:r w:rsidRPr="00445BA7">
              <w:rPr>
                <w:b/>
                <w:sz w:val="20"/>
                <w:szCs w:val="20"/>
              </w:rPr>
              <w:t>Model 3C</w:t>
            </w:r>
          </w:p>
        </w:tc>
      </w:tr>
      <w:tr w:rsidR="006B623C" w:rsidRPr="00093393" w14:paraId="755FFE29" w14:textId="77777777" w:rsidTr="006B623C">
        <w:trPr>
          <w:trHeight w:val="327"/>
        </w:trPr>
        <w:tc>
          <w:tcPr>
            <w:tcW w:w="755" w:type="pct"/>
          </w:tcPr>
          <w:p w14:paraId="03483BFA" w14:textId="77777777" w:rsidR="006B623C" w:rsidRPr="00445BA7" w:rsidRDefault="006B623C" w:rsidP="00F125A5">
            <w:pPr>
              <w:spacing w:line="480" w:lineRule="auto"/>
              <w:contextualSpacing/>
              <w:outlineLvl w:val="0"/>
              <w:rPr>
                <w:b/>
                <w:sz w:val="20"/>
                <w:szCs w:val="20"/>
              </w:rPr>
            </w:pPr>
            <w:r w:rsidRPr="00445BA7">
              <w:rPr>
                <w:b/>
                <w:sz w:val="20"/>
                <w:szCs w:val="20"/>
              </w:rPr>
              <w:t>Direct Effects</w:t>
            </w:r>
          </w:p>
        </w:tc>
        <w:tc>
          <w:tcPr>
            <w:tcW w:w="460" w:type="pct"/>
          </w:tcPr>
          <w:p w14:paraId="053192C8" w14:textId="77777777" w:rsidR="006B623C" w:rsidRPr="00445BA7" w:rsidRDefault="006B623C" w:rsidP="00F125A5">
            <w:pPr>
              <w:spacing w:line="480" w:lineRule="auto"/>
              <w:ind w:left="567"/>
              <w:contextualSpacing/>
              <w:outlineLvl w:val="0"/>
              <w:rPr>
                <w:sz w:val="20"/>
                <w:szCs w:val="20"/>
              </w:rPr>
            </w:pPr>
          </w:p>
        </w:tc>
        <w:tc>
          <w:tcPr>
            <w:tcW w:w="486" w:type="pct"/>
          </w:tcPr>
          <w:p w14:paraId="59D8B589" w14:textId="77777777" w:rsidR="006B623C" w:rsidRPr="00445BA7" w:rsidRDefault="006B623C" w:rsidP="00F125A5">
            <w:pPr>
              <w:spacing w:line="480" w:lineRule="auto"/>
              <w:ind w:left="567"/>
              <w:contextualSpacing/>
              <w:outlineLvl w:val="0"/>
              <w:rPr>
                <w:sz w:val="20"/>
                <w:szCs w:val="20"/>
              </w:rPr>
            </w:pPr>
          </w:p>
        </w:tc>
        <w:tc>
          <w:tcPr>
            <w:tcW w:w="450" w:type="pct"/>
          </w:tcPr>
          <w:p w14:paraId="69B9200D" w14:textId="77777777" w:rsidR="006B623C" w:rsidRPr="00445BA7" w:rsidRDefault="006B623C" w:rsidP="00F125A5">
            <w:pPr>
              <w:spacing w:line="480" w:lineRule="auto"/>
              <w:ind w:left="567"/>
              <w:contextualSpacing/>
              <w:outlineLvl w:val="0"/>
              <w:rPr>
                <w:sz w:val="20"/>
                <w:szCs w:val="20"/>
              </w:rPr>
            </w:pPr>
          </w:p>
        </w:tc>
        <w:tc>
          <w:tcPr>
            <w:tcW w:w="494" w:type="pct"/>
          </w:tcPr>
          <w:p w14:paraId="7E0F74BA" w14:textId="77777777" w:rsidR="006B623C" w:rsidRPr="00445BA7" w:rsidRDefault="006B623C" w:rsidP="00F125A5">
            <w:pPr>
              <w:spacing w:line="480" w:lineRule="auto"/>
              <w:ind w:left="567"/>
              <w:contextualSpacing/>
              <w:outlineLvl w:val="0"/>
              <w:rPr>
                <w:sz w:val="20"/>
                <w:szCs w:val="20"/>
              </w:rPr>
            </w:pPr>
          </w:p>
        </w:tc>
        <w:tc>
          <w:tcPr>
            <w:tcW w:w="477" w:type="pct"/>
          </w:tcPr>
          <w:p w14:paraId="31FDF3E4" w14:textId="77777777" w:rsidR="006B623C" w:rsidRPr="00445BA7" w:rsidRDefault="006B623C" w:rsidP="00F125A5">
            <w:pPr>
              <w:spacing w:line="480" w:lineRule="auto"/>
              <w:ind w:left="567"/>
              <w:contextualSpacing/>
              <w:outlineLvl w:val="0"/>
              <w:rPr>
                <w:sz w:val="20"/>
                <w:szCs w:val="20"/>
              </w:rPr>
            </w:pPr>
          </w:p>
        </w:tc>
        <w:tc>
          <w:tcPr>
            <w:tcW w:w="496" w:type="pct"/>
          </w:tcPr>
          <w:p w14:paraId="76823017" w14:textId="77777777" w:rsidR="006B623C" w:rsidRPr="00445BA7" w:rsidRDefault="006B623C" w:rsidP="00F125A5">
            <w:pPr>
              <w:spacing w:line="480" w:lineRule="auto"/>
              <w:ind w:left="567"/>
              <w:contextualSpacing/>
              <w:outlineLvl w:val="0"/>
              <w:rPr>
                <w:sz w:val="20"/>
                <w:szCs w:val="20"/>
              </w:rPr>
            </w:pPr>
          </w:p>
        </w:tc>
        <w:tc>
          <w:tcPr>
            <w:tcW w:w="450" w:type="pct"/>
          </w:tcPr>
          <w:p w14:paraId="7B7BE062" w14:textId="77777777" w:rsidR="006B623C" w:rsidRPr="00445BA7" w:rsidRDefault="006B623C" w:rsidP="00F125A5">
            <w:pPr>
              <w:spacing w:line="480" w:lineRule="auto"/>
              <w:ind w:left="567"/>
              <w:contextualSpacing/>
              <w:outlineLvl w:val="0"/>
              <w:rPr>
                <w:sz w:val="20"/>
                <w:szCs w:val="20"/>
              </w:rPr>
            </w:pPr>
          </w:p>
        </w:tc>
        <w:tc>
          <w:tcPr>
            <w:tcW w:w="496" w:type="pct"/>
          </w:tcPr>
          <w:p w14:paraId="5A5BFD85" w14:textId="77777777" w:rsidR="006B623C" w:rsidRPr="00445BA7" w:rsidRDefault="006B623C" w:rsidP="00F125A5">
            <w:pPr>
              <w:spacing w:line="480" w:lineRule="auto"/>
              <w:ind w:left="567"/>
              <w:contextualSpacing/>
              <w:outlineLvl w:val="0"/>
              <w:rPr>
                <w:sz w:val="20"/>
                <w:szCs w:val="20"/>
              </w:rPr>
            </w:pPr>
          </w:p>
        </w:tc>
        <w:tc>
          <w:tcPr>
            <w:tcW w:w="437" w:type="pct"/>
          </w:tcPr>
          <w:p w14:paraId="1619C324" w14:textId="77777777" w:rsidR="006B623C" w:rsidRPr="00445BA7" w:rsidRDefault="006B623C" w:rsidP="00F125A5">
            <w:pPr>
              <w:spacing w:line="480" w:lineRule="auto"/>
              <w:ind w:left="567"/>
              <w:contextualSpacing/>
              <w:outlineLvl w:val="0"/>
              <w:rPr>
                <w:sz w:val="20"/>
                <w:szCs w:val="20"/>
              </w:rPr>
            </w:pPr>
          </w:p>
        </w:tc>
      </w:tr>
      <w:tr w:rsidR="006B623C" w:rsidRPr="00093393" w14:paraId="44753EC6" w14:textId="77777777" w:rsidTr="006B623C">
        <w:trPr>
          <w:trHeight w:val="327"/>
        </w:trPr>
        <w:tc>
          <w:tcPr>
            <w:tcW w:w="755" w:type="pct"/>
          </w:tcPr>
          <w:p w14:paraId="7EA67309" w14:textId="77777777" w:rsidR="006B623C" w:rsidRPr="00445BA7" w:rsidRDefault="006B623C" w:rsidP="00F125A5">
            <w:pPr>
              <w:spacing w:line="480" w:lineRule="auto"/>
              <w:contextualSpacing/>
              <w:outlineLvl w:val="0"/>
              <w:rPr>
                <w:sz w:val="20"/>
                <w:szCs w:val="20"/>
              </w:rPr>
            </w:pPr>
            <w:r w:rsidRPr="00445BA7">
              <w:rPr>
                <w:sz w:val="20"/>
                <w:szCs w:val="20"/>
              </w:rPr>
              <w:t>Fan Identification (FI)</w:t>
            </w:r>
          </w:p>
        </w:tc>
        <w:tc>
          <w:tcPr>
            <w:tcW w:w="460" w:type="pct"/>
          </w:tcPr>
          <w:p w14:paraId="5298221F" w14:textId="77777777" w:rsidR="006B623C" w:rsidRPr="00445BA7" w:rsidRDefault="006B623C" w:rsidP="00F125A5">
            <w:pPr>
              <w:spacing w:line="480" w:lineRule="auto"/>
              <w:contextualSpacing/>
              <w:outlineLvl w:val="0"/>
              <w:rPr>
                <w:sz w:val="20"/>
                <w:szCs w:val="20"/>
              </w:rPr>
            </w:pPr>
            <w:r w:rsidRPr="00445BA7">
              <w:rPr>
                <w:sz w:val="20"/>
                <w:szCs w:val="20"/>
              </w:rPr>
              <w:t>.04</w:t>
            </w:r>
          </w:p>
        </w:tc>
        <w:tc>
          <w:tcPr>
            <w:tcW w:w="486" w:type="pct"/>
          </w:tcPr>
          <w:p w14:paraId="3161D0DC" w14:textId="77777777" w:rsidR="006B623C" w:rsidRPr="00445BA7" w:rsidRDefault="006B623C" w:rsidP="00F125A5">
            <w:pPr>
              <w:spacing w:line="480" w:lineRule="auto"/>
              <w:contextualSpacing/>
              <w:outlineLvl w:val="0"/>
              <w:rPr>
                <w:sz w:val="20"/>
                <w:szCs w:val="20"/>
              </w:rPr>
            </w:pPr>
            <w:r w:rsidRPr="00445BA7">
              <w:rPr>
                <w:sz w:val="20"/>
                <w:szCs w:val="20"/>
              </w:rPr>
              <w:t>.12**</w:t>
            </w:r>
          </w:p>
        </w:tc>
        <w:tc>
          <w:tcPr>
            <w:tcW w:w="450" w:type="pct"/>
          </w:tcPr>
          <w:p w14:paraId="10965A59" w14:textId="77777777" w:rsidR="006B623C" w:rsidRPr="00445BA7" w:rsidRDefault="006B623C" w:rsidP="00F125A5">
            <w:pPr>
              <w:spacing w:line="480" w:lineRule="auto"/>
              <w:contextualSpacing/>
              <w:outlineLvl w:val="0"/>
              <w:rPr>
                <w:sz w:val="20"/>
                <w:szCs w:val="20"/>
              </w:rPr>
            </w:pPr>
            <w:r w:rsidRPr="00445BA7">
              <w:rPr>
                <w:sz w:val="20"/>
                <w:szCs w:val="20"/>
              </w:rPr>
              <w:t>.12**</w:t>
            </w:r>
          </w:p>
        </w:tc>
        <w:tc>
          <w:tcPr>
            <w:tcW w:w="494" w:type="pct"/>
          </w:tcPr>
          <w:p w14:paraId="7314B450" w14:textId="77777777" w:rsidR="006B623C" w:rsidRPr="00445BA7" w:rsidRDefault="006B623C" w:rsidP="00F125A5">
            <w:pPr>
              <w:spacing w:line="480" w:lineRule="auto"/>
              <w:contextualSpacing/>
              <w:outlineLvl w:val="0"/>
              <w:rPr>
                <w:sz w:val="20"/>
                <w:szCs w:val="20"/>
              </w:rPr>
            </w:pPr>
            <w:r w:rsidRPr="00445BA7">
              <w:rPr>
                <w:sz w:val="20"/>
                <w:szCs w:val="20"/>
              </w:rPr>
              <w:t>-.11**</w:t>
            </w:r>
          </w:p>
        </w:tc>
        <w:tc>
          <w:tcPr>
            <w:tcW w:w="477" w:type="pct"/>
          </w:tcPr>
          <w:p w14:paraId="7C5652CD" w14:textId="77777777" w:rsidR="006B623C" w:rsidRPr="00445BA7" w:rsidRDefault="006B623C" w:rsidP="00F125A5">
            <w:pPr>
              <w:spacing w:line="480" w:lineRule="auto"/>
              <w:contextualSpacing/>
              <w:outlineLvl w:val="0"/>
              <w:rPr>
                <w:sz w:val="20"/>
                <w:szCs w:val="20"/>
              </w:rPr>
            </w:pPr>
            <w:r w:rsidRPr="00445BA7">
              <w:rPr>
                <w:sz w:val="20"/>
                <w:szCs w:val="20"/>
              </w:rPr>
              <w:t>-.00</w:t>
            </w:r>
          </w:p>
        </w:tc>
        <w:tc>
          <w:tcPr>
            <w:tcW w:w="496" w:type="pct"/>
          </w:tcPr>
          <w:p w14:paraId="16B3787D" w14:textId="77777777" w:rsidR="006B623C" w:rsidRPr="00445BA7" w:rsidRDefault="006B623C" w:rsidP="00F125A5">
            <w:pPr>
              <w:spacing w:line="480" w:lineRule="auto"/>
              <w:contextualSpacing/>
              <w:outlineLvl w:val="0"/>
              <w:rPr>
                <w:sz w:val="20"/>
                <w:szCs w:val="20"/>
              </w:rPr>
            </w:pPr>
            <w:r w:rsidRPr="00445BA7">
              <w:rPr>
                <w:sz w:val="20"/>
                <w:szCs w:val="20"/>
              </w:rPr>
              <w:t>-.01</w:t>
            </w:r>
          </w:p>
        </w:tc>
        <w:tc>
          <w:tcPr>
            <w:tcW w:w="450" w:type="pct"/>
          </w:tcPr>
          <w:p w14:paraId="7E220A2E" w14:textId="77777777" w:rsidR="006B623C" w:rsidRPr="00445BA7" w:rsidRDefault="006B623C" w:rsidP="00F125A5">
            <w:pPr>
              <w:spacing w:line="480" w:lineRule="auto"/>
              <w:contextualSpacing/>
              <w:outlineLvl w:val="0"/>
              <w:rPr>
                <w:sz w:val="20"/>
                <w:szCs w:val="20"/>
              </w:rPr>
            </w:pPr>
            <w:r w:rsidRPr="00445BA7">
              <w:rPr>
                <w:sz w:val="20"/>
                <w:szCs w:val="20"/>
              </w:rPr>
              <w:t>-.11**</w:t>
            </w:r>
          </w:p>
        </w:tc>
        <w:tc>
          <w:tcPr>
            <w:tcW w:w="496" w:type="pct"/>
          </w:tcPr>
          <w:p w14:paraId="7AED7E71" w14:textId="77777777" w:rsidR="006B623C" w:rsidRPr="00445BA7" w:rsidRDefault="006B623C" w:rsidP="00F125A5">
            <w:pPr>
              <w:spacing w:line="480" w:lineRule="auto"/>
              <w:contextualSpacing/>
              <w:outlineLvl w:val="0"/>
              <w:rPr>
                <w:sz w:val="20"/>
                <w:szCs w:val="20"/>
              </w:rPr>
            </w:pPr>
            <w:r w:rsidRPr="00445BA7">
              <w:rPr>
                <w:sz w:val="20"/>
                <w:szCs w:val="20"/>
              </w:rPr>
              <w:t>-.02</w:t>
            </w:r>
          </w:p>
        </w:tc>
        <w:tc>
          <w:tcPr>
            <w:tcW w:w="437" w:type="pct"/>
          </w:tcPr>
          <w:p w14:paraId="0418BF73" w14:textId="77777777" w:rsidR="006B623C" w:rsidRPr="00445BA7" w:rsidRDefault="006B623C" w:rsidP="00F125A5">
            <w:pPr>
              <w:spacing w:line="480" w:lineRule="auto"/>
              <w:contextualSpacing/>
              <w:outlineLvl w:val="0"/>
              <w:rPr>
                <w:sz w:val="20"/>
                <w:szCs w:val="20"/>
              </w:rPr>
            </w:pPr>
            <w:r w:rsidRPr="00445BA7">
              <w:rPr>
                <w:sz w:val="20"/>
                <w:szCs w:val="20"/>
              </w:rPr>
              <w:t>-.03</w:t>
            </w:r>
          </w:p>
        </w:tc>
      </w:tr>
      <w:tr w:rsidR="006B623C" w:rsidRPr="00093393" w14:paraId="09A3D2F6" w14:textId="77777777" w:rsidTr="006B623C">
        <w:trPr>
          <w:trHeight w:val="327"/>
        </w:trPr>
        <w:tc>
          <w:tcPr>
            <w:tcW w:w="755" w:type="pct"/>
          </w:tcPr>
          <w:p w14:paraId="60F5FAE8" w14:textId="77777777" w:rsidR="006B623C" w:rsidRPr="00445BA7" w:rsidRDefault="006B623C" w:rsidP="00F125A5">
            <w:pPr>
              <w:spacing w:line="480" w:lineRule="auto"/>
              <w:contextualSpacing/>
              <w:outlineLvl w:val="0"/>
              <w:rPr>
                <w:sz w:val="20"/>
                <w:szCs w:val="20"/>
              </w:rPr>
            </w:pPr>
            <w:r w:rsidRPr="00445BA7">
              <w:rPr>
                <w:sz w:val="20"/>
                <w:szCs w:val="20"/>
              </w:rPr>
              <w:t>Prior Attitude (AT)</w:t>
            </w:r>
          </w:p>
        </w:tc>
        <w:tc>
          <w:tcPr>
            <w:tcW w:w="460" w:type="pct"/>
          </w:tcPr>
          <w:p w14:paraId="57A79356" w14:textId="77777777" w:rsidR="006B623C" w:rsidRPr="00445BA7" w:rsidRDefault="006B623C" w:rsidP="00F125A5">
            <w:pPr>
              <w:spacing w:line="480" w:lineRule="auto"/>
              <w:ind w:left="720"/>
              <w:contextualSpacing/>
              <w:outlineLvl w:val="0"/>
              <w:rPr>
                <w:sz w:val="20"/>
                <w:szCs w:val="20"/>
              </w:rPr>
            </w:pPr>
          </w:p>
        </w:tc>
        <w:tc>
          <w:tcPr>
            <w:tcW w:w="486" w:type="pct"/>
          </w:tcPr>
          <w:p w14:paraId="52CC2A26" w14:textId="77777777" w:rsidR="006B623C" w:rsidRPr="00445BA7" w:rsidRDefault="006B623C" w:rsidP="00F125A5">
            <w:pPr>
              <w:spacing w:line="480" w:lineRule="auto"/>
              <w:contextualSpacing/>
              <w:outlineLvl w:val="0"/>
              <w:rPr>
                <w:sz w:val="20"/>
                <w:szCs w:val="20"/>
              </w:rPr>
            </w:pPr>
            <w:r w:rsidRPr="00445BA7">
              <w:rPr>
                <w:sz w:val="20"/>
                <w:szCs w:val="20"/>
              </w:rPr>
              <w:t>.34***</w:t>
            </w:r>
          </w:p>
        </w:tc>
        <w:tc>
          <w:tcPr>
            <w:tcW w:w="450" w:type="pct"/>
          </w:tcPr>
          <w:p w14:paraId="7D79E0D2" w14:textId="77777777" w:rsidR="006B623C" w:rsidRPr="00445BA7" w:rsidRDefault="006B623C" w:rsidP="00F125A5">
            <w:pPr>
              <w:spacing w:line="480" w:lineRule="auto"/>
              <w:contextualSpacing/>
              <w:outlineLvl w:val="0"/>
              <w:rPr>
                <w:sz w:val="20"/>
                <w:szCs w:val="20"/>
              </w:rPr>
            </w:pPr>
            <w:r w:rsidRPr="00445BA7">
              <w:rPr>
                <w:sz w:val="20"/>
                <w:szCs w:val="20"/>
              </w:rPr>
              <w:t>.33***</w:t>
            </w:r>
          </w:p>
        </w:tc>
        <w:tc>
          <w:tcPr>
            <w:tcW w:w="494" w:type="pct"/>
          </w:tcPr>
          <w:p w14:paraId="47B2E381" w14:textId="77777777" w:rsidR="006B623C" w:rsidRPr="00445BA7" w:rsidRDefault="006B623C" w:rsidP="00F125A5">
            <w:pPr>
              <w:spacing w:line="480" w:lineRule="auto"/>
              <w:ind w:left="720"/>
              <w:contextualSpacing/>
              <w:outlineLvl w:val="0"/>
              <w:rPr>
                <w:sz w:val="20"/>
                <w:szCs w:val="20"/>
              </w:rPr>
            </w:pPr>
          </w:p>
        </w:tc>
        <w:tc>
          <w:tcPr>
            <w:tcW w:w="477" w:type="pct"/>
          </w:tcPr>
          <w:p w14:paraId="34CEB896" w14:textId="77777777" w:rsidR="006B623C" w:rsidRPr="00445BA7" w:rsidRDefault="006B623C" w:rsidP="00F125A5">
            <w:pPr>
              <w:spacing w:line="480" w:lineRule="auto"/>
              <w:contextualSpacing/>
              <w:outlineLvl w:val="0"/>
              <w:rPr>
                <w:sz w:val="20"/>
                <w:szCs w:val="20"/>
              </w:rPr>
            </w:pPr>
            <w:r w:rsidRPr="00445BA7">
              <w:rPr>
                <w:sz w:val="20"/>
                <w:szCs w:val="20"/>
              </w:rPr>
              <w:t>.32***</w:t>
            </w:r>
          </w:p>
        </w:tc>
        <w:tc>
          <w:tcPr>
            <w:tcW w:w="496" w:type="pct"/>
          </w:tcPr>
          <w:p w14:paraId="798C1B78" w14:textId="77777777" w:rsidR="006B623C" w:rsidRPr="00445BA7" w:rsidRDefault="006B623C" w:rsidP="00F125A5">
            <w:pPr>
              <w:spacing w:line="480" w:lineRule="auto"/>
              <w:contextualSpacing/>
              <w:outlineLvl w:val="0"/>
              <w:rPr>
                <w:sz w:val="20"/>
                <w:szCs w:val="20"/>
              </w:rPr>
            </w:pPr>
            <w:r w:rsidRPr="00445BA7">
              <w:rPr>
                <w:sz w:val="20"/>
                <w:szCs w:val="20"/>
              </w:rPr>
              <w:t>.30***</w:t>
            </w:r>
          </w:p>
        </w:tc>
        <w:tc>
          <w:tcPr>
            <w:tcW w:w="450" w:type="pct"/>
          </w:tcPr>
          <w:p w14:paraId="0F06C7A7" w14:textId="77777777" w:rsidR="006B623C" w:rsidRPr="00445BA7" w:rsidRDefault="006B623C" w:rsidP="00F125A5">
            <w:pPr>
              <w:spacing w:line="480" w:lineRule="auto"/>
              <w:ind w:left="720"/>
              <w:contextualSpacing/>
              <w:outlineLvl w:val="0"/>
              <w:rPr>
                <w:sz w:val="20"/>
                <w:szCs w:val="20"/>
              </w:rPr>
            </w:pPr>
          </w:p>
        </w:tc>
        <w:tc>
          <w:tcPr>
            <w:tcW w:w="496" w:type="pct"/>
          </w:tcPr>
          <w:p w14:paraId="12260B4A" w14:textId="77777777" w:rsidR="006B623C" w:rsidRPr="00445BA7" w:rsidRDefault="006B623C" w:rsidP="00F125A5">
            <w:pPr>
              <w:spacing w:line="480" w:lineRule="auto"/>
              <w:contextualSpacing/>
              <w:outlineLvl w:val="0"/>
              <w:rPr>
                <w:sz w:val="20"/>
                <w:szCs w:val="20"/>
              </w:rPr>
            </w:pPr>
            <w:r w:rsidRPr="00445BA7">
              <w:rPr>
                <w:sz w:val="20"/>
                <w:szCs w:val="20"/>
              </w:rPr>
              <w:t>.38***</w:t>
            </w:r>
          </w:p>
        </w:tc>
        <w:tc>
          <w:tcPr>
            <w:tcW w:w="437" w:type="pct"/>
          </w:tcPr>
          <w:p w14:paraId="588BE382" w14:textId="77777777" w:rsidR="006B623C" w:rsidRPr="00445BA7" w:rsidRDefault="006B623C" w:rsidP="00F125A5">
            <w:pPr>
              <w:spacing w:line="480" w:lineRule="auto"/>
              <w:contextualSpacing/>
              <w:outlineLvl w:val="0"/>
              <w:rPr>
                <w:sz w:val="20"/>
                <w:szCs w:val="20"/>
              </w:rPr>
            </w:pPr>
            <w:r w:rsidRPr="00445BA7">
              <w:rPr>
                <w:sz w:val="20"/>
                <w:szCs w:val="20"/>
              </w:rPr>
              <w:t>.35***</w:t>
            </w:r>
          </w:p>
        </w:tc>
      </w:tr>
      <w:tr w:rsidR="006B623C" w:rsidRPr="00093393" w14:paraId="1E120A1F" w14:textId="77777777" w:rsidTr="006B623C">
        <w:trPr>
          <w:trHeight w:val="409"/>
        </w:trPr>
        <w:tc>
          <w:tcPr>
            <w:tcW w:w="755" w:type="pct"/>
          </w:tcPr>
          <w:p w14:paraId="6CE0EDF2" w14:textId="77777777" w:rsidR="006B623C" w:rsidRPr="00445BA7" w:rsidRDefault="006B623C" w:rsidP="00F125A5">
            <w:pPr>
              <w:spacing w:line="480" w:lineRule="auto"/>
              <w:contextualSpacing/>
              <w:outlineLvl w:val="0"/>
              <w:rPr>
                <w:sz w:val="20"/>
                <w:szCs w:val="20"/>
              </w:rPr>
            </w:pPr>
            <w:r w:rsidRPr="00445BA7">
              <w:rPr>
                <w:sz w:val="20"/>
                <w:szCs w:val="20"/>
              </w:rPr>
              <w:t xml:space="preserve">Perceived Fit (PF) </w:t>
            </w:r>
          </w:p>
        </w:tc>
        <w:tc>
          <w:tcPr>
            <w:tcW w:w="460" w:type="pct"/>
          </w:tcPr>
          <w:p w14:paraId="0C15612A" w14:textId="77777777" w:rsidR="006B623C" w:rsidRPr="00445BA7" w:rsidRDefault="006B623C" w:rsidP="00F125A5">
            <w:pPr>
              <w:spacing w:line="480" w:lineRule="auto"/>
              <w:ind w:left="720"/>
              <w:contextualSpacing/>
              <w:outlineLvl w:val="0"/>
              <w:rPr>
                <w:sz w:val="20"/>
                <w:szCs w:val="20"/>
              </w:rPr>
            </w:pPr>
          </w:p>
        </w:tc>
        <w:tc>
          <w:tcPr>
            <w:tcW w:w="486" w:type="pct"/>
          </w:tcPr>
          <w:p w14:paraId="2B3D52AA" w14:textId="77777777" w:rsidR="006B623C" w:rsidRPr="00445BA7" w:rsidRDefault="006B623C" w:rsidP="00F125A5">
            <w:pPr>
              <w:spacing w:line="480" w:lineRule="auto"/>
              <w:contextualSpacing/>
              <w:outlineLvl w:val="0"/>
              <w:rPr>
                <w:sz w:val="20"/>
                <w:szCs w:val="20"/>
              </w:rPr>
            </w:pPr>
            <w:r w:rsidRPr="00445BA7">
              <w:rPr>
                <w:sz w:val="20"/>
                <w:szCs w:val="20"/>
              </w:rPr>
              <w:t>.44***</w:t>
            </w:r>
          </w:p>
        </w:tc>
        <w:tc>
          <w:tcPr>
            <w:tcW w:w="450" w:type="pct"/>
          </w:tcPr>
          <w:p w14:paraId="6A990565" w14:textId="77777777" w:rsidR="006B623C" w:rsidRPr="00445BA7" w:rsidRDefault="006B623C" w:rsidP="00F125A5">
            <w:pPr>
              <w:spacing w:line="480" w:lineRule="auto"/>
              <w:contextualSpacing/>
              <w:outlineLvl w:val="0"/>
              <w:rPr>
                <w:sz w:val="20"/>
                <w:szCs w:val="20"/>
              </w:rPr>
            </w:pPr>
            <w:r w:rsidRPr="00445BA7">
              <w:rPr>
                <w:sz w:val="20"/>
                <w:szCs w:val="20"/>
              </w:rPr>
              <w:t>.43***</w:t>
            </w:r>
          </w:p>
        </w:tc>
        <w:tc>
          <w:tcPr>
            <w:tcW w:w="494" w:type="pct"/>
          </w:tcPr>
          <w:p w14:paraId="0B70D208" w14:textId="77777777" w:rsidR="006B623C" w:rsidRPr="00445BA7" w:rsidRDefault="006B623C" w:rsidP="00F125A5">
            <w:pPr>
              <w:spacing w:line="480" w:lineRule="auto"/>
              <w:ind w:left="720"/>
              <w:contextualSpacing/>
              <w:outlineLvl w:val="0"/>
              <w:rPr>
                <w:sz w:val="20"/>
                <w:szCs w:val="20"/>
              </w:rPr>
            </w:pPr>
          </w:p>
        </w:tc>
        <w:tc>
          <w:tcPr>
            <w:tcW w:w="477" w:type="pct"/>
          </w:tcPr>
          <w:p w14:paraId="02362453" w14:textId="77777777" w:rsidR="006B623C" w:rsidRPr="00445BA7" w:rsidRDefault="006B623C" w:rsidP="00F125A5">
            <w:pPr>
              <w:spacing w:line="480" w:lineRule="auto"/>
              <w:contextualSpacing/>
              <w:outlineLvl w:val="0"/>
              <w:rPr>
                <w:sz w:val="20"/>
                <w:szCs w:val="20"/>
              </w:rPr>
            </w:pPr>
            <w:r w:rsidRPr="00445BA7">
              <w:rPr>
                <w:sz w:val="20"/>
                <w:szCs w:val="20"/>
              </w:rPr>
              <w:t>.32***</w:t>
            </w:r>
          </w:p>
        </w:tc>
        <w:tc>
          <w:tcPr>
            <w:tcW w:w="496" w:type="pct"/>
          </w:tcPr>
          <w:p w14:paraId="721C2618" w14:textId="77777777" w:rsidR="006B623C" w:rsidRPr="00445BA7" w:rsidRDefault="006B623C" w:rsidP="00F125A5">
            <w:pPr>
              <w:spacing w:line="480" w:lineRule="auto"/>
              <w:contextualSpacing/>
              <w:outlineLvl w:val="0"/>
              <w:rPr>
                <w:sz w:val="20"/>
                <w:szCs w:val="20"/>
              </w:rPr>
            </w:pPr>
            <w:r w:rsidRPr="00445BA7">
              <w:rPr>
                <w:sz w:val="20"/>
                <w:szCs w:val="20"/>
              </w:rPr>
              <w:t>.39***</w:t>
            </w:r>
          </w:p>
        </w:tc>
        <w:tc>
          <w:tcPr>
            <w:tcW w:w="450" w:type="pct"/>
          </w:tcPr>
          <w:p w14:paraId="3CEE4B6D" w14:textId="77777777" w:rsidR="006B623C" w:rsidRPr="00445BA7" w:rsidRDefault="006B623C" w:rsidP="00F125A5">
            <w:pPr>
              <w:spacing w:line="480" w:lineRule="auto"/>
              <w:ind w:left="720"/>
              <w:contextualSpacing/>
              <w:outlineLvl w:val="0"/>
              <w:rPr>
                <w:sz w:val="20"/>
                <w:szCs w:val="20"/>
              </w:rPr>
            </w:pPr>
          </w:p>
        </w:tc>
        <w:tc>
          <w:tcPr>
            <w:tcW w:w="496" w:type="pct"/>
          </w:tcPr>
          <w:p w14:paraId="1CD063F3" w14:textId="77777777" w:rsidR="006B623C" w:rsidRPr="00445BA7" w:rsidRDefault="006B623C" w:rsidP="00F125A5">
            <w:pPr>
              <w:spacing w:line="480" w:lineRule="auto"/>
              <w:contextualSpacing/>
              <w:outlineLvl w:val="0"/>
              <w:rPr>
                <w:sz w:val="20"/>
                <w:szCs w:val="20"/>
              </w:rPr>
            </w:pPr>
            <w:r w:rsidRPr="00445BA7">
              <w:rPr>
                <w:sz w:val="20"/>
                <w:szCs w:val="20"/>
              </w:rPr>
              <w:t>.17**</w:t>
            </w:r>
          </w:p>
        </w:tc>
        <w:tc>
          <w:tcPr>
            <w:tcW w:w="437" w:type="pct"/>
          </w:tcPr>
          <w:p w14:paraId="01972278" w14:textId="77777777" w:rsidR="006B623C" w:rsidRPr="00445BA7" w:rsidRDefault="006B623C" w:rsidP="00F125A5">
            <w:pPr>
              <w:spacing w:line="480" w:lineRule="auto"/>
              <w:contextualSpacing/>
              <w:outlineLvl w:val="0"/>
              <w:rPr>
                <w:sz w:val="20"/>
                <w:szCs w:val="20"/>
              </w:rPr>
            </w:pPr>
            <w:r w:rsidRPr="00445BA7">
              <w:rPr>
                <w:sz w:val="20"/>
                <w:szCs w:val="20"/>
              </w:rPr>
              <w:t>.26***</w:t>
            </w:r>
          </w:p>
        </w:tc>
      </w:tr>
      <w:tr w:rsidR="006B623C" w:rsidRPr="00093393" w14:paraId="7796A6E8" w14:textId="77777777" w:rsidTr="006B623C">
        <w:trPr>
          <w:trHeight w:val="327"/>
        </w:trPr>
        <w:tc>
          <w:tcPr>
            <w:tcW w:w="755" w:type="pct"/>
          </w:tcPr>
          <w:p w14:paraId="351B0767" w14:textId="77777777" w:rsidR="006B623C" w:rsidRPr="00445BA7" w:rsidRDefault="006B623C" w:rsidP="00F125A5">
            <w:pPr>
              <w:spacing w:line="480" w:lineRule="auto"/>
              <w:contextualSpacing/>
              <w:outlineLvl w:val="0"/>
              <w:rPr>
                <w:sz w:val="20"/>
                <w:szCs w:val="20"/>
              </w:rPr>
            </w:pPr>
            <w:r w:rsidRPr="00445BA7">
              <w:rPr>
                <w:sz w:val="20"/>
                <w:szCs w:val="20"/>
              </w:rPr>
              <w:t>Schadenfreude (SH)</w:t>
            </w:r>
          </w:p>
        </w:tc>
        <w:tc>
          <w:tcPr>
            <w:tcW w:w="460" w:type="pct"/>
          </w:tcPr>
          <w:p w14:paraId="68F7CBFA" w14:textId="77777777" w:rsidR="006B623C" w:rsidRPr="00445BA7" w:rsidRDefault="006B623C" w:rsidP="00F125A5">
            <w:pPr>
              <w:spacing w:line="480" w:lineRule="auto"/>
              <w:ind w:left="567"/>
              <w:contextualSpacing/>
              <w:outlineLvl w:val="0"/>
              <w:rPr>
                <w:sz w:val="20"/>
                <w:szCs w:val="20"/>
              </w:rPr>
            </w:pPr>
          </w:p>
        </w:tc>
        <w:tc>
          <w:tcPr>
            <w:tcW w:w="486" w:type="pct"/>
          </w:tcPr>
          <w:p w14:paraId="055917F1" w14:textId="77777777" w:rsidR="006B623C" w:rsidRPr="00445BA7" w:rsidRDefault="006B623C" w:rsidP="00F125A5">
            <w:pPr>
              <w:spacing w:line="480" w:lineRule="auto"/>
              <w:contextualSpacing/>
              <w:outlineLvl w:val="0"/>
              <w:rPr>
                <w:sz w:val="20"/>
                <w:szCs w:val="20"/>
              </w:rPr>
            </w:pPr>
            <w:r w:rsidRPr="00445BA7">
              <w:rPr>
                <w:sz w:val="20"/>
                <w:szCs w:val="20"/>
              </w:rPr>
              <w:t>-.13**</w:t>
            </w:r>
          </w:p>
        </w:tc>
        <w:tc>
          <w:tcPr>
            <w:tcW w:w="450" w:type="pct"/>
          </w:tcPr>
          <w:p w14:paraId="45F839BD" w14:textId="77777777" w:rsidR="006B623C" w:rsidRPr="00445BA7" w:rsidRDefault="006B623C" w:rsidP="00F125A5">
            <w:pPr>
              <w:spacing w:line="480" w:lineRule="auto"/>
              <w:contextualSpacing/>
              <w:outlineLvl w:val="0"/>
              <w:rPr>
                <w:sz w:val="20"/>
                <w:szCs w:val="20"/>
              </w:rPr>
            </w:pPr>
            <w:r w:rsidRPr="00445BA7">
              <w:rPr>
                <w:sz w:val="20"/>
                <w:szCs w:val="20"/>
              </w:rPr>
              <w:t>-.13**</w:t>
            </w:r>
          </w:p>
        </w:tc>
        <w:tc>
          <w:tcPr>
            <w:tcW w:w="494" w:type="pct"/>
          </w:tcPr>
          <w:p w14:paraId="5ECBE28C" w14:textId="77777777" w:rsidR="006B623C" w:rsidRPr="00445BA7" w:rsidRDefault="006B623C" w:rsidP="00F125A5">
            <w:pPr>
              <w:spacing w:line="480" w:lineRule="auto"/>
              <w:ind w:left="720"/>
              <w:contextualSpacing/>
              <w:outlineLvl w:val="0"/>
              <w:rPr>
                <w:sz w:val="20"/>
                <w:szCs w:val="20"/>
              </w:rPr>
            </w:pPr>
          </w:p>
        </w:tc>
        <w:tc>
          <w:tcPr>
            <w:tcW w:w="477" w:type="pct"/>
          </w:tcPr>
          <w:p w14:paraId="4EBEFB5C" w14:textId="77777777" w:rsidR="006B623C" w:rsidRPr="00445BA7" w:rsidRDefault="006B623C" w:rsidP="00F125A5">
            <w:pPr>
              <w:spacing w:line="480" w:lineRule="auto"/>
              <w:contextualSpacing/>
              <w:outlineLvl w:val="0"/>
              <w:rPr>
                <w:sz w:val="20"/>
                <w:szCs w:val="20"/>
              </w:rPr>
            </w:pPr>
            <w:r w:rsidRPr="00445BA7">
              <w:rPr>
                <w:sz w:val="20"/>
                <w:szCs w:val="20"/>
              </w:rPr>
              <w:t>-.15***</w:t>
            </w:r>
          </w:p>
        </w:tc>
        <w:tc>
          <w:tcPr>
            <w:tcW w:w="496" w:type="pct"/>
          </w:tcPr>
          <w:p w14:paraId="0FBDE4D9" w14:textId="77777777" w:rsidR="006B623C" w:rsidRPr="00445BA7" w:rsidRDefault="006B623C" w:rsidP="00F125A5">
            <w:pPr>
              <w:spacing w:line="480" w:lineRule="auto"/>
              <w:contextualSpacing/>
              <w:outlineLvl w:val="0"/>
              <w:rPr>
                <w:sz w:val="20"/>
                <w:szCs w:val="20"/>
              </w:rPr>
            </w:pPr>
            <w:r w:rsidRPr="00445BA7">
              <w:rPr>
                <w:sz w:val="20"/>
                <w:szCs w:val="20"/>
              </w:rPr>
              <w:t>-.12***</w:t>
            </w:r>
          </w:p>
        </w:tc>
        <w:tc>
          <w:tcPr>
            <w:tcW w:w="450" w:type="pct"/>
          </w:tcPr>
          <w:p w14:paraId="030105F1" w14:textId="77777777" w:rsidR="006B623C" w:rsidRPr="00445BA7" w:rsidRDefault="006B623C" w:rsidP="00F125A5">
            <w:pPr>
              <w:spacing w:line="480" w:lineRule="auto"/>
              <w:ind w:left="720"/>
              <w:contextualSpacing/>
              <w:outlineLvl w:val="0"/>
              <w:rPr>
                <w:sz w:val="20"/>
                <w:szCs w:val="20"/>
              </w:rPr>
            </w:pPr>
          </w:p>
        </w:tc>
        <w:tc>
          <w:tcPr>
            <w:tcW w:w="496" w:type="pct"/>
          </w:tcPr>
          <w:p w14:paraId="594DAF5D" w14:textId="77777777" w:rsidR="006B623C" w:rsidRPr="00445BA7" w:rsidRDefault="006B623C" w:rsidP="00F125A5">
            <w:pPr>
              <w:spacing w:line="480" w:lineRule="auto"/>
              <w:contextualSpacing/>
              <w:outlineLvl w:val="0"/>
              <w:rPr>
                <w:sz w:val="20"/>
                <w:szCs w:val="20"/>
              </w:rPr>
            </w:pPr>
            <w:r w:rsidRPr="00445BA7">
              <w:rPr>
                <w:sz w:val="20"/>
                <w:szCs w:val="20"/>
              </w:rPr>
              <w:t>-.11**</w:t>
            </w:r>
          </w:p>
        </w:tc>
        <w:tc>
          <w:tcPr>
            <w:tcW w:w="437" w:type="pct"/>
          </w:tcPr>
          <w:p w14:paraId="144D6133" w14:textId="77777777" w:rsidR="006B623C" w:rsidRPr="00445BA7" w:rsidRDefault="006B623C" w:rsidP="00F125A5">
            <w:pPr>
              <w:spacing w:line="480" w:lineRule="auto"/>
              <w:contextualSpacing/>
              <w:outlineLvl w:val="0"/>
              <w:rPr>
                <w:sz w:val="20"/>
                <w:szCs w:val="20"/>
              </w:rPr>
            </w:pPr>
            <w:r w:rsidRPr="00445BA7">
              <w:rPr>
                <w:sz w:val="20"/>
                <w:szCs w:val="20"/>
              </w:rPr>
              <w:t>-.09*</w:t>
            </w:r>
          </w:p>
        </w:tc>
      </w:tr>
      <w:tr w:rsidR="006B623C" w:rsidRPr="00093393" w14:paraId="6365D6CC" w14:textId="77777777" w:rsidTr="006B623C">
        <w:trPr>
          <w:trHeight w:val="327"/>
        </w:trPr>
        <w:tc>
          <w:tcPr>
            <w:tcW w:w="755" w:type="pct"/>
          </w:tcPr>
          <w:p w14:paraId="698E1A20" w14:textId="77777777" w:rsidR="006B623C" w:rsidRPr="00445BA7" w:rsidRDefault="006B623C" w:rsidP="00F125A5">
            <w:pPr>
              <w:spacing w:line="480" w:lineRule="auto"/>
              <w:ind w:left="720"/>
              <w:contextualSpacing/>
              <w:outlineLvl w:val="0"/>
              <w:rPr>
                <w:b/>
                <w:sz w:val="20"/>
                <w:szCs w:val="20"/>
              </w:rPr>
            </w:pPr>
          </w:p>
        </w:tc>
        <w:tc>
          <w:tcPr>
            <w:tcW w:w="460" w:type="pct"/>
          </w:tcPr>
          <w:p w14:paraId="0B8D239B" w14:textId="77777777" w:rsidR="006B623C" w:rsidRPr="00445BA7" w:rsidRDefault="006B623C" w:rsidP="00F125A5">
            <w:pPr>
              <w:spacing w:line="480" w:lineRule="auto"/>
              <w:ind w:left="567"/>
              <w:contextualSpacing/>
              <w:outlineLvl w:val="0"/>
              <w:rPr>
                <w:sz w:val="20"/>
                <w:szCs w:val="20"/>
              </w:rPr>
            </w:pPr>
          </w:p>
        </w:tc>
        <w:tc>
          <w:tcPr>
            <w:tcW w:w="486" w:type="pct"/>
          </w:tcPr>
          <w:p w14:paraId="409BACF4" w14:textId="77777777" w:rsidR="006B623C" w:rsidRPr="00445BA7" w:rsidRDefault="006B623C" w:rsidP="00F125A5">
            <w:pPr>
              <w:spacing w:line="480" w:lineRule="auto"/>
              <w:ind w:left="567"/>
              <w:contextualSpacing/>
              <w:outlineLvl w:val="0"/>
              <w:rPr>
                <w:sz w:val="20"/>
                <w:szCs w:val="20"/>
              </w:rPr>
            </w:pPr>
          </w:p>
        </w:tc>
        <w:tc>
          <w:tcPr>
            <w:tcW w:w="450" w:type="pct"/>
          </w:tcPr>
          <w:p w14:paraId="2F46D699" w14:textId="77777777" w:rsidR="006B623C" w:rsidRPr="00445BA7" w:rsidRDefault="006B623C" w:rsidP="00F125A5">
            <w:pPr>
              <w:spacing w:line="480" w:lineRule="auto"/>
              <w:ind w:left="720"/>
              <w:contextualSpacing/>
              <w:outlineLvl w:val="0"/>
              <w:rPr>
                <w:sz w:val="20"/>
                <w:szCs w:val="20"/>
              </w:rPr>
            </w:pPr>
          </w:p>
        </w:tc>
        <w:tc>
          <w:tcPr>
            <w:tcW w:w="494" w:type="pct"/>
          </w:tcPr>
          <w:p w14:paraId="4BA369C6" w14:textId="77777777" w:rsidR="006B623C" w:rsidRPr="00445BA7" w:rsidRDefault="006B623C" w:rsidP="00F125A5">
            <w:pPr>
              <w:spacing w:line="480" w:lineRule="auto"/>
              <w:ind w:left="720"/>
              <w:contextualSpacing/>
              <w:outlineLvl w:val="0"/>
              <w:rPr>
                <w:sz w:val="20"/>
                <w:szCs w:val="20"/>
              </w:rPr>
            </w:pPr>
          </w:p>
        </w:tc>
        <w:tc>
          <w:tcPr>
            <w:tcW w:w="477" w:type="pct"/>
          </w:tcPr>
          <w:p w14:paraId="571DA1A0" w14:textId="77777777" w:rsidR="006B623C" w:rsidRPr="00445BA7" w:rsidRDefault="006B623C" w:rsidP="00F125A5">
            <w:pPr>
              <w:spacing w:line="480" w:lineRule="auto"/>
              <w:ind w:left="720"/>
              <w:contextualSpacing/>
              <w:outlineLvl w:val="0"/>
              <w:rPr>
                <w:sz w:val="20"/>
                <w:szCs w:val="20"/>
              </w:rPr>
            </w:pPr>
          </w:p>
        </w:tc>
        <w:tc>
          <w:tcPr>
            <w:tcW w:w="496" w:type="pct"/>
          </w:tcPr>
          <w:p w14:paraId="26CE6905" w14:textId="77777777" w:rsidR="006B623C" w:rsidRPr="00445BA7" w:rsidRDefault="006B623C" w:rsidP="00F125A5">
            <w:pPr>
              <w:spacing w:line="480" w:lineRule="auto"/>
              <w:ind w:left="567"/>
              <w:contextualSpacing/>
              <w:outlineLvl w:val="0"/>
              <w:rPr>
                <w:sz w:val="20"/>
                <w:szCs w:val="20"/>
              </w:rPr>
            </w:pPr>
          </w:p>
        </w:tc>
        <w:tc>
          <w:tcPr>
            <w:tcW w:w="450" w:type="pct"/>
          </w:tcPr>
          <w:p w14:paraId="579F9BE3" w14:textId="77777777" w:rsidR="006B623C" w:rsidRPr="00445BA7" w:rsidRDefault="006B623C" w:rsidP="00F125A5">
            <w:pPr>
              <w:spacing w:line="480" w:lineRule="auto"/>
              <w:ind w:left="567"/>
              <w:contextualSpacing/>
              <w:outlineLvl w:val="0"/>
              <w:rPr>
                <w:sz w:val="20"/>
                <w:szCs w:val="20"/>
              </w:rPr>
            </w:pPr>
          </w:p>
        </w:tc>
        <w:tc>
          <w:tcPr>
            <w:tcW w:w="496" w:type="pct"/>
          </w:tcPr>
          <w:p w14:paraId="212C40B6" w14:textId="77777777" w:rsidR="006B623C" w:rsidRPr="00445BA7" w:rsidRDefault="006B623C" w:rsidP="00F125A5">
            <w:pPr>
              <w:spacing w:line="480" w:lineRule="auto"/>
              <w:ind w:left="567"/>
              <w:contextualSpacing/>
              <w:outlineLvl w:val="0"/>
              <w:rPr>
                <w:sz w:val="20"/>
                <w:szCs w:val="20"/>
              </w:rPr>
            </w:pPr>
          </w:p>
        </w:tc>
        <w:tc>
          <w:tcPr>
            <w:tcW w:w="437" w:type="pct"/>
          </w:tcPr>
          <w:p w14:paraId="39BB5983" w14:textId="77777777" w:rsidR="006B623C" w:rsidRPr="00445BA7" w:rsidRDefault="006B623C" w:rsidP="00F125A5">
            <w:pPr>
              <w:spacing w:line="480" w:lineRule="auto"/>
              <w:ind w:left="720"/>
              <w:contextualSpacing/>
              <w:outlineLvl w:val="0"/>
              <w:rPr>
                <w:sz w:val="20"/>
                <w:szCs w:val="20"/>
              </w:rPr>
            </w:pPr>
          </w:p>
        </w:tc>
      </w:tr>
      <w:tr w:rsidR="006B623C" w:rsidRPr="00093393" w14:paraId="24B07D38" w14:textId="77777777" w:rsidTr="006B623C">
        <w:trPr>
          <w:trHeight w:val="327"/>
        </w:trPr>
        <w:tc>
          <w:tcPr>
            <w:tcW w:w="755" w:type="pct"/>
          </w:tcPr>
          <w:p w14:paraId="54EE32A4" w14:textId="77777777" w:rsidR="006B623C" w:rsidRPr="00445BA7" w:rsidRDefault="006B623C" w:rsidP="00F125A5">
            <w:pPr>
              <w:spacing w:line="480" w:lineRule="auto"/>
              <w:contextualSpacing/>
              <w:outlineLvl w:val="0"/>
              <w:rPr>
                <w:b/>
                <w:sz w:val="20"/>
                <w:szCs w:val="20"/>
              </w:rPr>
            </w:pPr>
            <w:r w:rsidRPr="00445BA7">
              <w:rPr>
                <w:b/>
                <w:sz w:val="20"/>
                <w:szCs w:val="20"/>
              </w:rPr>
              <w:t>Interaction Effects</w:t>
            </w:r>
          </w:p>
        </w:tc>
        <w:tc>
          <w:tcPr>
            <w:tcW w:w="460" w:type="pct"/>
          </w:tcPr>
          <w:p w14:paraId="511991F2" w14:textId="77777777" w:rsidR="006B623C" w:rsidRPr="00445BA7" w:rsidRDefault="006B623C" w:rsidP="00F125A5">
            <w:pPr>
              <w:spacing w:line="480" w:lineRule="auto"/>
              <w:ind w:left="567"/>
              <w:contextualSpacing/>
              <w:outlineLvl w:val="0"/>
              <w:rPr>
                <w:sz w:val="20"/>
                <w:szCs w:val="20"/>
              </w:rPr>
            </w:pPr>
          </w:p>
        </w:tc>
        <w:tc>
          <w:tcPr>
            <w:tcW w:w="486" w:type="pct"/>
          </w:tcPr>
          <w:p w14:paraId="5D00DEFB" w14:textId="77777777" w:rsidR="006B623C" w:rsidRPr="00445BA7" w:rsidRDefault="006B623C" w:rsidP="00F125A5">
            <w:pPr>
              <w:spacing w:line="480" w:lineRule="auto"/>
              <w:ind w:left="567"/>
              <w:contextualSpacing/>
              <w:outlineLvl w:val="0"/>
              <w:rPr>
                <w:sz w:val="20"/>
                <w:szCs w:val="20"/>
              </w:rPr>
            </w:pPr>
          </w:p>
        </w:tc>
        <w:tc>
          <w:tcPr>
            <w:tcW w:w="450" w:type="pct"/>
          </w:tcPr>
          <w:p w14:paraId="05773CDF" w14:textId="77777777" w:rsidR="006B623C" w:rsidRPr="00445BA7" w:rsidRDefault="006B623C" w:rsidP="00F125A5">
            <w:pPr>
              <w:spacing w:line="480" w:lineRule="auto"/>
              <w:ind w:left="720"/>
              <w:contextualSpacing/>
              <w:outlineLvl w:val="0"/>
              <w:rPr>
                <w:sz w:val="20"/>
                <w:szCs w:val="20"/>
              </w:rPr>
            </w:pPr>
          </w:p>
        </w:tc>
        <w:tc>
          <w:tcPr>
            <w:tcW w:w="494" w:type="pct"/>
          </w:tcPr>
          <w:p w14:paraId="4A66E9E3" w14:textId="77777777" w:rsidR="006B623C" w:rsidRPr="00445BA7" w:rsidRDefault="006B623C" w:rsidP="00F125A5">
            <w:pPr>
              <w:spacing w:line="480" w:lineRule="auto"/>
              <w:ind w:left="720"/>
              <w:contextualSpacing/>
              <w:outlineLvl w:val="0"/>
              <w:rPr>
                <w:sz w:val="20"/>
                <w:szCs w:val="20"/>
              </w:rPr>
            </w:pPr>
          </w:p>
        </w:tc>
        <w:tc>
          <w:tcPr>
            <w:tcW w:w="477" w:type="pct"/>
          </w:tcPr>
          <w:p w14:paraId="6927901D" w14:textId="77777777" w:rsidR="006B623C" w:rsidRPr="00445BA7" w:rsidRDefault="006B623C" w:rsidP="00F125A5">
            <w:pPr>
              <w:spacing w:line="480" w:lineRule="auto"/>
              <w:ind w:left="720"/>
              <w:contextualSpacing/>
              <w:outlineLvl w:val="0"/>
              <w:rPr>
                <w:sz w:val="20"/>
                <w:szCs w:val="20"/>
              </w:rPr>
            </w:pPr>
          </w:p>
        </w:tc>
        <w:tc>
          <w:tcPr>
            <w:tcW w:w="496" w:type="pct"/>
          </w:tcPr>
          <w:p w14:paraId="2DD0A2E5" w14:textId="77777777" w:rsidR="006B623C" w:rsidRPr="00445BA7" w:rsidRDefault="006B623C" w:rsidP="00F125A5">
            <w:pPr>
              <w:spacing w:line="480" w:lineRule="auto"/>
              <w:ind w:left="567"/>
              <w:contextualSpacing/>
              <w:outlineLvl w:val="0"/>
              <w:rPr>
                <w:sz w:val="20"/>
                <w:szCs w:val="20"/>
              </w:rPr>
            </w:pPr>
          </w:p>
        </w:tc>
        <w:tc>
          <w:tcPr>
            <w:tcW w:w="450" w:type="pct"/>
          </w:tcPr>
          <w:p w14:paraId="3805F66C" w14:textId="77777777" w:rsidR="006B623C" w:rsidRPr="00445BA7" w:rsidRDefault="006B623C" w:rsidP="00F125A5">
            <w:pPr>
              <w:spacing w:line="480" w:lineRule="auto"/>
              <w:ind w:left="567"/>
              <w:contextualSpacing/>
              <w:outlineLvl w:val="0"/>
              <w:rPr>
                <w:sz w:val="20"/>
                <w:szCs w:val="20"/>
              </w:rPr>
            </w:pPr>
          </w:p>
        </w:tc>
        <w:tc>
          <w:tcPr>
            <w:tcW w:w="496" w:type="pct"/>
          </w:tcPr>
          <w:p w14:paraId="57CB4ECC" w14:textId="77777777" w:rsidR="006B623C" w:rsidRPr="00445BA7" w:rsidRDefault="006B623C" w:rsidP="00F125A5">
            <w:pPr>
              <w:spacing w:line="480" w:lineRule="auto"/>
              <w:ind w:left="567"/>
              <w:contextualSpacing/>
              <w:outlineLvl w:val="0"/>
              <w:rPr>
                <w:sz w:val="20"/>
                <w:szCs w:val="20"/>
              </w:rPr>
            </w:pPr>
          </w:p>
        </w:tc>
        <w:tc>
          <w:tcPr>
            <w:tcW w:w="437" w:type="pct"/>
          </w:tcPr>
          <w:p w14:paraId="2D9ABF7A" w14:textId="77777777" w:rsidR="006B623C" w:rsidRPr="00445BA7" w:rsidRDefault="006B623C" w:rsidP="00F125A5">
            <w:pPr>
              <w:spacing w:line="480" w:lineRule="auto"/>
              <w:ind w:left="720"/>
              <w:contextualSpacing/>
              <w:outlineLvl w:val="0"/>
              <w:rPr>
                <w:sz w:val="20"/>
                <w:szCs w:val="20"/>
              </w:rPr>
            </w:pPr>
          </w:p>
        </w:tc>
      </w:tr>
      <w:tr w:rsidR="006B623C" w:rsidRPr="00093393" w14:paraId="731C4B99" w14:textId="77777777" w:rsidTr="006B623C">
        <w:trPr>
          <w:trHeight w:val="327"/>
        </w:trPr>
        <w:tc>
          <w:tcPr>
            <w:tcW w:w="755" w:type="pct"/>
          </w:tcPr>
          <w:p w14:paraId="21C09547" w14:textId="77777777" w:rsidR="006B623C" w:rsidRPr="00445BA7" w:rsidRDefault="006B623C" w:rsidP="00F125A5">
            <w:pPr>
              <w:spacing w:line="480" w:lineRule="auto"/>
              <w:contextualSpacing/>
              <w:outlineLvl w:val="0"/>
              <w:rPr>
                <w:sz w:val="20"/>
                <w:szCs w:val="20"/>
              </w:rPr>
            </w:pPr>
            <w:r w:rsidRPr="00445BA7">
              <w:rPr>
                <w:sz w:val="20"/>
                <w:szCs w:val="20"/>
              </w:rPr>
              <w:t>SH * FI</w:t>
            </w:r>
          </w:p>
        </w:tc>
        <w:tc>
          <w:tcPr>
            <w:tcW w:w="460" w:type="pct"/>
          </w:tcPr>
          <w:p w14:paraId="742B86A7" w14:textId="77777777" w:rsidR="006B623C" w:rsidRPr="00445BA7" w:rsidRDefault="006B623C" w:rsidP="00F125A5">
            <w:pPr>
              <w:spacing w:line="480" w:lineRule="auto"/>
              <w:ind w:left="567"/>
              <w:contextualSpacing/>
              <w:outlineLvl w:val="0"/>
              <w:rPr>
                <w:sz w:val="20"/>
                <w:szCs w:val="20"/>
              </w:rPr>
            </w:pPr>
          </w:p>
        </w:tc>
        <w:tc>
          <w:tcPr>
            <w:tcW w:w="486" w:type="pct"/>
          </w:tcPr>
          <w:p w14:paraId="44D9A7E8" w14:textId="77777777" w:rsidR="006B623C" w:rsidRPr="00445BA7" w:rsidRDefault="006B623C" w:rsidP="00F125A5">
            <w:pPr>
              <w:spacing w:line="480" w:lineRule="auto"/>
              <w:ind w:left="567"/>
              <w:contextualSpacing/>
              <w:outlineLvl w:val="0"/>
              <w:rPr>
                <w:sz w:val="20"/>
                <w:szCs w:val="20"/>
              </w:rPr>
            </w:pPr>
          </w:p>
        </w:tc>
        <w:tc>
          <w:tcPr>
            <w:tcW w:w="450" w:type="pct"/>
          </w:tcPr>
          <w:p w14:paraId="6D0B5734" w14:textId="77777777" w:rsidR="006B623C" w:rsidRPr="00445BA7" w:rsidRDefault="006B623C" w:rsidP="00F125A5">
            <w:pPr>
              <w:spacing w:line="480" w:lineRule="auto"/>
              <w:contextualSpacing/>
              <w:outlineLvl w:val="0"/>
              <w:rPr>
                <w:sz w:val="20"/>
                <w:szCs w:val="20"/>
              </w:rPr>
            </w:pPr>
            <w:r w:rsidRPr="00445BA7">
              <w:rPr>
                <w:sz w:val="20"/>
                <w:szCs w:val="20"/>
              </w:rPr>
              <w:t>.06*</w:t>
            </w:r>
          </w:p>
        </w:tc>
        <w:tc>
          <w:tcPr>
            <w:tcW w:w="494" w:type="pct"/>
          </w:tcPr>
          <w:p w14:paraId="671D639E" w14:textId="77777777" w:rsidR="006B623C" w:rsidRPr="00445BA7" w:rsidRDefault="006B623C" w:rsidP="00F125A5">
            <w:pPr>
              <w:spacing w:line="480" w:lineRule="auto"/>
              <w:ind w:left="720"/>
              <w:contextualSpacing/>
              <w:outlineLvl w:val="0"/>
              <w:rPr>
                <w:sz w:val="20"/>
                <w:szCs w:val="20"/>
              </w:rPr>
            </w:pPr>
          </w:p>
        </w:tc>
        <w:tc>
          <w:tcPr>
            <w:tcW w:w="477" w:type="pct"/>
          </w:tcPr>
          <w:p w14:paraId="6D839CCE" w14:textId="77777777" w:rsidR="006B623C" w:rsidRPr="00445BA7" w:rsidRDefault="006B623C" w:rsidP="00F125A5">
            <w:pPr>
              <w:spacing w:line="480" w:lineRule="auto"/>
              <w:ind w:left="720"/>
              <w:contextualSpacing/>
              <w:outlineLvl w:val="0"/>
              <w:rPr>
                <w:sz w:val="20"/>
                <w:szCs w:val="20"/>
              </w:rPr>
            </w:pPr>
          </w:p>
        </w:tc>
        <w:tc>
          <w:tcPr>
            <w:tcW w:w="496" w:type="pct"/>
          </w:tcPr>
          <w:p w14:paraId="6D238711" w14:textId="77777777" w:rsidR="006B623C" w:rsidRPr="00445BA7" w:rsidRDefault="006B623C" w:rsidP="00F125A5">
            <w:pPr>
              <w:spacing w:line="480" w:lineRule="auto"/>
              <w:contextualSpacing/>
              <w:outlineLvl w:val="0"/>
              <w:rPr>
                <w:sz w:val="20"/>
                <w:szCs w:val="20"/>
              </w:rPr>
            </w:pPr>
            <w:r w:rsidRPr="00445BA7">
              <w:rPr>
                <w:sz w:val="20"/>
                <w:szCs w:val="20"/>
              </w:rPr>
              <w:t>-.00</w:t>
            </w:r>
          </w:p>
        </w:tc>
        <w:tc>
          <w:tcPr>
            <w:tcW w:w="450" w:type="pct"/>
          </w:tcPr>
          <w:p w14:paraId="07017750" w14:textId="77777777" w:rsidR="006B623C" w:rsidRPr="00445BA7" w:rsidRDefault="006B623C" w:rsidP="00F125A5">
            <w:pPr>
              <w:spacing w:line="480" w:lineRule="auto"/>
              <w:ind w:left="567"/>
              <w:contextualSpacing/>
              <w:outlineLvl w:val="0"/>
              <w:rPr>
                <w:sz w:val="20"/>
                <w:szCs w:val="20"/>
              </w:rPr>
            </w:pPr>
          </w:p>
        </w:tc>
        <w:tc>
          <w:tcPr>
            <w:tcW w:w="496" w:type="pct"/>
          </w:tcPr>
          <w:p w14:paraId="5E4AED56" w14:textId="77777777" w:rsidR="006B623C" w:rsidRPr="00445BA7" w:rsidRDefault="006B623C" w:rsidP="00F125A5">
            <w:pPr>
              <w:spacing w:line="480" w:lineRule="auto"/>
              <w:ind w:left="567"/>
              <w:contextualSpacing/>
              <w:outlineLvl w:val="0"/>
              <w:rPr>
                <w:sz w:val="20"/>
                <w:szCs w:val="20"/>
              </w:rPr>
            </w:pPr>
          </w:p>
        </w:tc>
        <w:tc>
          <w:tcPr>
            <w:tcW w:w="437" w:type="pct"/>
          </w:tcPr>
          <w:p w14:paraId="7B7FDBB3" w14:textId="77777777" w:rsidR="006B623C" w:rsidRPr="00445BA7" w:rsidRDefault="006B623C" w:rsidP="00F125A5">
            <w:pPr>
              <w:spacing w:line="480" w:lineRule="auto"/>
              <w:contextualSpacing/>
              <w:outlineLvl w:val="0"/>
              <w:rPr>
                <w:sz w:val="20"/>
                <w:szCs w:val="20"/>
              </w:rPr>
            </w:pPr>
            <w:r w:rsidRPr="00445BA7">
              <w:rPr>
                <w:sz w:val="20"/>
                <w:szCs w:val="20"/>
              </w:rPr>
              <w:t>.02</w:t>
            </w:r>
          </w:p>
        </w:tc>
      </w:tr>
      <w:tr w:rsidR="006B623C" w:rsidRPr="00093393" w14:paraId="046F6E8C" w14:textId="77777777" w:rsidTr="006B623C">
        <w:trPr>
          <w:trHeight w:val="327"/>
        </w:trPr>
        <w:tc>
          <w:tcPr>
            <w:tcW w:w="755" w:type="pct"/>
          </w:tcPr>
          <w:p w14:paraId="1F8D2A3D" w14:textId="77777777" w:rsidR="006B623C" w:rsidRPr="00445BA7" w:rsidRDefault="006B623C" w:rsidP="00F125A5">
            <w:pPr>
              <w:spacing w:line="480" w:lineRule="auto"/>
              <w:contextualSpacing/>
              <w:outlineLvl w:val="0"/>
              <w:rPr>
                <w:b/>
                <w:sz w:val="20"/>
                <w:szCs w:val="20"/>
              </w:rPr>
            </w:pPr>
            <w:r w:rsidRPr="00445BA7">
              <w:rPr>
                <w:sz w:val="20"/>
                <w:szCs w:val="20"/>
              </w:rPr>
              <w:t>SH * AT</w:t>
            </w:r>
          </w:p>
        </w:tc>
        <w:tc>
          <w:tcPr>
            <w:tcW w:w="460" w:type="pct"/>
          </w:tcPr>
          <w:p w14:paraId="059A312B" w14:textId="77777777" w:rsidR="006B623C" w:rsidRPr="00445BA7" w:rsidRDefault="006B623C" w:rsidP="00F125A5">
            <w:pPr>
              <w:spacing w:line="480" w:lineRule="auto"/>
              <w:ind w:left="567"/>
              <w:contextualSpacing/>
              <w:outlineLvl w:val="0"/>
              <w:rPr>
                <w:sz w:val="20"/>
                <w:szCs w:val="20"/>
              </w:rPr>
            </w:pPr>
          </w:p>
        </w:tc>
        <w:tc>
          <w:tcPr>
            <w:tcW w:w="486" w:type="pct"/>
          </w:tcPr>
          <w:p w14:paraId="075CEB48" w14:textId="77777777" w:rsidR="006B623C" w:rsidRPr="00445BA7" w:rsidRDefault="006B623C" w:rsidP="00F125A5">
            <w:pPr>
              <w:spacing w:line="480" w:lineRule="auto"/>
              <w:ind w:left="567"/>
              <w:contextualSpacing/>
              <w:outlineLvl w:val="0"/>
              <w:rPr>
                <w:sz w:val="20"/>
                <w:szCs w:val="20"/>
              </w:rPr>
            </w:pPr>
          </w:p>
        </w:tc>
        <w:tc>
          <w:tcPr>
            <w:tcW w:w="450" w:type="pct"/>
          </w:tcPr>
          <w:p w14:paraId="12BAE687" w14:textId="77777777" w:rsidR="006B623C" w:rsidRPr="00445BA7" w:rsidRDefault="006B623C" w:rsidP="00F125A5">
            <w:pPr>
              <w:spacing w:line="480" w:lineRule="auto"/>
              <w:contextualSpacing/>
              <w:outlineLvl w:val="0"/>
              <w:rPr>
                <w:sz w:val="20"/>
                <w:szCs w:val="20"/>
              </w:rPr>
            </w:pPr>
            <w:r w:rsidRPr="00445BA7">
              <w:rPr>
                <w:sz w:val="20"/>
                <w:szCs w:val="20"/>
              </w:rPr>
              <w:t>.11*</w:t>
            </w:r>
          </w:p>
        </w:tc>
        <w:tc>
          <w:tcPr>
            <w:tcW w:w="494" w:type="pct"/>
          </w:tcPr>
          <w:p w14:paraId="272A7374" w14:textId="77777777" w:rsidR="006B623C" w:rsidRPr="00445BA7" w:rsidRDefault="006B623C" w:rsidP="00F125A5">
            <w:pPr>
              <w:spacing w:line="480" w:lineRule="auto"/>
              <w:ind w:left="720"/>
              <w:contextualSpacing/>
              <w:outlineLvl w:val="0"/>
              <w:rPr>
                <w:sz w:val="20"/>
                <w:szCs w:val="20"/>
              </w:rPr>
            </w:pPr>
          </w:p>
        </w:tc>
        <w:tc>
          <w:tcPr>
            <w:tcW w:w="477" w:type="pct"/>
          </w:tcPr>
          <w:p w14:paraId="229BFBA4" w14:textId="77777777" w:rsidR="006B623C" w:rsidRPr="00445BA7" w:rsidRDefault="006B623C" w:rsidP="00F125A5">
            <w:pPr>
              <w:spacing w:line="480" w:lineRule="auto"/>
              <w:ind w:left="720"/>
              <w:contextualSpacing/>
              <w:outlineLvl w:val="0"/>
              <w:rPr>
                <w:sz w:val="20"/>
                <w:szCs w:val="20"/>
              </w:rPr>
            </w:pPr>
          </w:p>
        </w:tc>
        <w:tc>
          <w:tcPr>
            <w:tcW w:w="496" w:type="pct"/>
          </w:tcPr>
          <w:p w14:paraId="55117587" w14:textId="77777777" w:rsidR="006B623C" w:rsidRPr="00445BA7" w:rsidRDefault="006B623C" w:rsidP="00F125A5">
            <w:pPr>
              <w:spacing w:line="480" w:lineRule="auto"/>
              <w:contextualSpacing/>
              <w:outlineLvl w:val="0"/>
              <w:rPr>
                <w:sz w:val="20"/>
                <w:szCs w:val="20"/>
              </w:rPr>
            </w:pPr>
            <w:r w:rsidRPr="00445BA7">
              <w:rPr>
                <w:sz w:val="20"/>
                <w:szCs w:val="20"/>
              </w:rPr>
              <w:t>-.02</w:t>
            </w:r>
          </w:p>
        </w:tc>
        <w:tc>
          <w:tcPr>
            <w:tcW w:w="450" w:type="pct"/>
          </w:tcPr>
          <w:p w14:paraId="19D6A9AA" w14:textId="77777777" w:rsidR="006B623C" w:rsidRPr="00445BA7" w:rsidRDefault="006B623C" w:rsidP="00F125A5">
            <w:pPr>
              <w:spacing w:line="480" w:lineRule="auto"/>
              <w:ind w:left="567"/>
              <w:contextualSpacing/>
              <w:outlineLvl w:val="0"/>
              <w:rPr>
                <w:sz w:val="20"/>
                <w:szCs w:val="20"/>
              </w:rPr>
            </w:pPr>
          </w:p>
        </w:tc>
        <w:tc>
          <w:tcPr>
            <w:tcW w:w="496" w:type="pct"/>
          </w:tcPr>
          <w:p w14:paraId="5B37AEA1" w14:textId="77777777" w:rsidR="006B623C" w:rsidRPr="00445BA7" w:rsidRDefault="006B623C" w:rsidP="00F125A5">
            <w:pPr>
              <w:spacing w:line="480" w:lineRule="auto"/>
              <w:ind w:left="567"/>
              <w:contextualSpacing/>
              <w:outlineLvl w:val="0"/>
              <w:rPr>
                <w:sz w:val="20"/>
                <w:szCs w:val="20"/>
              </w:rPr>
            </w:pPr>
          </w:p>
        </w:tc>
        <w:tc>
          <w:tcPr>
            <w:tcW w:w="437" w:type="pct"/>
          </w:tcPr>
          <w:p w14:paraId="02334875" w14:textId="77777777" w:rsidR="006B623C" w:rsidRPr="00445BA7" w:rsidRDefault="006B623C" w:rsidP="00F125A5">
            <w:pPr>
              <w:spacing w:line="480" w:lineRule="auto"/>
              <w:contextualSpacing/>
              <w:outlineLvl w:val="0"/>
              <w:rPr>
                <w:sz w:val="20"/>
                <w:szCs w:val="20"/>
              </w:rPr>
            </w:pPr>
            <w:r w:rsidRPr="00445BA7">
              <w:rPr>
                <w:sz w:val="20"/>
                <w:szCs w:val="20"/>
              </w:rPr>
              <w:t>.01</w:t>
            </w:r>
          </w:p>
        </w:tc>
      </w:tr>
      <w:tr w:rsidR="006B623C" w:rsidRPr="00093393" w14:paraId="0B5ACB0D" w14:textId="77777777" w:rsidTr="006B623C">
        <w:trPr>
          <w:trHeight w:val="327"/>
        </w:trPr>
        <w:tc>
          <w:tcPr>
            <w:tcW w:w="755" w:type="pct"/>
          </w:tcPr>
          <w:p w14:paraId="41F0B39F" w14:textId="77777777" w:rsidR="006B623C" w:rsidRPr="00445BA7" w:rsidRDefault="006B623C" w:rsidP="00F125A5">
            <w:pPr>
              <w:spacing w:line="480" w:lineRule="auto"/>
              <w:contextualSpacing/>
              <w:outlineLvl w:val="0"/>
              <w:rPr>
                <w:b/>
                <w:sz w:val="20"/>
                <w:szCs w:val="20"/>
              </w:rPr>
            </w:pPr>
            <w:r w:rsidRPr="00445BA7">
              <w:rPr>
                <w:sz w:val="20"/>
                <w:szCs w:val="20"/>
              </w:rPr>
              <w:t>SH * PF</w:t>
            </w:r>
          </w:p>
        </w:tc>
        <w:tc>
          <w:tcPr>
            <w:tcW w:w="460" w:type="pct"/>
          </w:tcPr>
          <w:p w14:paraId="4A27C586" w14:textId="77777777" w:rsidR="006B623C" w:rsidRPr="00445BA7" w:rsidRDefault="006B623C" w:rsidP="00F125A5">
            <w:pPr>
              <w:spacing w:line="480" w:lineRule="auto"/>
              <w:ind w:left="567"/>
              <w:contextualSpacing/>
              <w:outlineLvl w:val="0"/>
              <w:rPr>
                <w:sz w:val="20"/>
                <w:szCs w:val="20"/>
              </w:rPr>
            </w:pPr>
          </w:p>
        </w:tc>
        <w:tc>
          <w:tcPr>
            <w:tcW w:w="486" w:type="pct"/>
          </w:tcPr>
          <w:p w14:paraId="72D19060" w14:textId="77777777" w:rsidR="006B623C" w:rsidRPr="00445BA7" w:rsidRDefault="006B623C" w:rsidP="00F125A5">
            <w:pPr>
              <w:spacing w:line="480" w:lineRule="auto"/>
              <w:ind w:left="567"/>
              <w:contextualSpacing/>
              <w:outlineLvl w:val="0"/>
              <w:rPr>
                <w:sz w:val="20"/>
                <w:szCs w:val="20"/>
              </w:rPr>
            </w:pPr>
          </w:p>
        </w:tc>
        <w:tc>
          <w:tcPr>
            <w:tcW w:w="450" w:type="pct"/>
          </w:tcPr>
          <w:p w14:paraId="6C9CA5E3" w14:textId="77777777" w:rsidR="006B623C" w:rsidRPr="00445BA7" w:rsidRDefault="006B623C" w:rsidP="00F125A5">
            <w:pPr>
              <w:spacing w:line="480" w:lineRule="auto"/>
              <w:contextualSpacing/>
              <w:outlineLvl w:val="0"/>
              <w:rPr>
                <w:sz w:val="20"/>
                <w:szCs w:val="20"/>
              </w:rPr>
            </w:pPr>
            <w:r w:rsidRPr="00445BA7">
              <w:rPr>
                <w:sz w:val="20"/>
                <w:szCs w:val="20"/>
              </w:rPr>
              <w:t>.00</w:t>
            </w:r>
          </w:p>
        </w:tc>
        <w:tc>
          <w:tcPr>
            <w:tcW w:w="494" w:type="pct"/>
          </w:tcPr>
          <w:p w14:paraId="5094EEC6" w14:textId="77777777" w:rsidR="006B623C" w:rsidRPr="00445BA7" w:rsidRDefault="006B623C" w:rsidP="00F125A5">
            <w:pPr>
              <w:spacing w:line="480" w:lineRule="auto"/>
              <w:ind w:left="720"/>
              <w:contextualSpacing/>
              <w:outlineLvl w:val="0"/>
              <w:rPr>
                <w:sz w:val="20"/>
                <w:szCs w:val="20"/>
              </w:rPr>
            </w:pPr>
          </w:p>
        </w:tc>
        <w:tc>
          <w:tcPr>
            <w:tcW w:w="477" w:type="pct"/>
          </w:tcPr>
          <w:p w14:paraId="7C98FEC3" w14:textId="77777777" w:rsidR="006B623C" w:rsidRPr="00445BA7" w:rsidRDefault="006B623C" w:rsidP="00F125A5">
            <w:pPr>
              <w:spacing w:line="480" w:lineRule="auto"/>
              <w:ind w:left="720"/>
              <w:contextualSpacing/>
              <w:outlineLvl w:val="0"/>
              <w:rPr>
                <w:sz w:val="20"/>
                <w:szCs w:val="20"/>
              </w:rPr>
            </w:pPr>
          </w:p>
        </w:tc>
        <w:tc>
          <w:tcPr>
            <w:tcW w:w="496" w:type="pct"/>
          </w:tcPr>
          <w:p w14:paraId="14728111" w14:textId="77777777" w:rsidR="006B623C" w:rsidRPr="00445BA7" w:rsidRDefault="006B623C" w:rsidP="00F125A5">
            <w:pPr>
              <w:spacing w:line="480" w:lineRule="auto"/>
              <w:contextualSpacing/>
              <w:outlineLvl w:val="0"/>
              <w:rPr>
                <w:sz w:val="20"/>
                <w:szCs w:val="20"/>
              </w:rPr>
            </w:pPr>
            <w:r w:rsidRPr="00445BA7">
              <w:rPr>
                <w:sz w:val="20"/>
                <w:szCs w:val="20"/>
              </w:rPr>
              <w:t>-.10*</w:t>
            </w:r>
          </w:p>
        </w:tc>
        <w:tc>
          <w:tcPr>
            <w:tcW w:w="450" w:type="pct"/>
          </w:tcPr>
          <w:p w14:paraId="07CE3754" w14:textId="77777777" w:rsidR="006B623C" w:rsidRPr="00445BA7" w:rsidRDefault="006B623C" w:rsidP="00F125A5">
            <w:pPr>
              <w:spacing w:line="480" w:lineRule="auto"/>
              <w:ind w:left="567"/>
              <w:contextualSpacing/>
              <w:outlineLvl w:val="0"/>
              <w:rPr>
                <w:sz w:val="20"/>
                <w:szCs w:val="20"/>
              </w:rPr>
            </w:pPr>
          </w:p>
        </w:tc>
        <w:tc>
          <w:tcPr>
            <w:tcW w:w="496" w:type="pct"/>
          </w:tcPr>
          <w:p w14:paraId="0D2D564E" w14:textId="77777777" w:rsidR="006B623C" w:rsidRPr="00445BA7" w:rsidRDefault="006B623C" w:rsidP="00F125A5">
            <w:pPr>
              <w:spacing w:line="480" w:lineRule="auto"/>
              <w:ind w:left="567"/>
              <w:contextualSpacing/>
              <w:outlineLvl w:val="0"/>
              <w:rPr>
                <w:sz w:val="20"/>
                <w:szCs w:val="20"/>
              </w:rPr>
            </w:pPr>
          </w:p>
        </w:tc>
        <w:tc>
          <w:tcPr>
            <w:tcW w:w="437" w:type="pct"/>
          </w:tcPr>
          <w:p w14:paraId="1F549813" w14:textId="77777777" w:rsidR="006B623C" w:rsidRPr="00445BA7" w:rsidRDefault="006B623C" w:rsidP="00F125A5">
            <w:pPr>
              <w:spacing w:line="480" w:lineRule="auto"/>
              <w:contextualSpacing/>
              <w:outlineLvl w:val="0"/>
              <w:rPr>
                <w:sz w:val="20"/>
                <w:szCs w:val="20"/>
              </w:rPr>
            </w:pPr>
            <w:r w:rsidRPr="00445BA7">
              <w:rPr>
                <w:sz w:val="20"/>
                <w:szCs w:val="20"/>
              </w:rPr>
              <w:t>-.14**</w:t>
            </w:r>
          </w:p>
        </w:tc>
      </w:tr>
      <w:tr w:rsidR="006B623C" w:rsidRPr="00093393" w14:paraId="59B3CFED" w14:textId="77777777" w:rsidTr="006B623C">
        <w:trPr>
          <w:trHeight w:val="327"/>
        </w:trPr>
        <w:tc>
          <w:tcPr>
            <w:tcW w:w="755" w:type="pct"/>
          </w:tcPr>
          <w:p w14:paraId="352C6367" w14:textId="77777777" w:rsidR="006B623C" w:rsidRPr="00445BA7" w:rsidRDefault="006B623C" w:rsidP="00F125A5">
            <w:pPr>
              <w:spacing w:line="480" w:lineRule="auto"/>
              <w:ind w:left="567"/>
              <w:contextualSpacing/>
              <w:outlineLvl w:val="0"/>
              <w:rPr>
                <w:b/>
                <w:sz w:val="20"/>
                <w:szCs w:val="20"/>
              </w:rPr>
            </w:pPr>
          </w:p>
        </w:tc>
        <w:tc>
          <w:tcPr>
            <w:tcW w:w="460" w:type="pct"/>
          </w:tcPr>
          <w:p w14:paraId="02EE2A4F" w14:textId="77777777" w:rsidR="006B623C" w:rsidRPr="00445BA7" w:rsidRDefault="006B623C" w:rsidP="00F125A5">
            <w:pPr>
              <w:spacing w:line="480" w:lineRule="auto"/>
              <w:ind w:left="567"/>
              <w:contextualSpacing/>
              <w:outlineLvl w:val="0"/>
              <w:rPr>
                <w:sz w:val="20"/>
                <w:szCs w:val="20"/>
              </w:rPr>
            </w:pPr>
          </w:p>
        </w:tc>
        <w:tc>
          <w:tcPr>
            <w:tcW w:w="486" w:type="pct"/>
          </w:tcPr>
          <w:p w14:paraId="05D9BB8B" w14:textId="77777777" w:rsidR="006B623C" w:rsidRPr="00445BA7" w:rsidRDefault="006B623C" w:rsidP="00F125A5">
            <w:pPr>
              <w:spacing w:line="480" w:lineRule="auto"/>
              <w:ind w:left="567"/>
              <w:contextualSpacing/>
              <w:outlineLvl w:val="0"/>
              <w:rPr>
                <w:sz w:val="20"/>
                <w:szCs w:val="20"/>
              </w:rPr>
            </w:pPr>
          </w:p>
        </w:tc>
        <w:tc>
          <w:tcPr>
            <w:tcW w:w="450" w:type="pct"/>
          </w:tcPr>
          <w:p w14:paraId="0CFC88BC" w14:textId="77777777" w:rsidR="006B623C" w:rsidRPr="00445BA7" w:rsidRDefault="006B623C" w:rsidP="00F125A5">
            <w:pPr>
              <w:spacing w:line="480" w:lineRule="auto"/>
              <w:ind w:left="720"/>
              <w:contextualSpacing/>
              <w:outlineLvl w:val="0"/>
              <w:rPr>
                <w:sz w:val="20"/>
                <w:szCs w:val="20"/>
              </w:rPr>
            </w:pPr>
          </w:p>
        </w:tc>
        <w:tc>
          <w:tcPr>
            <w:tcW w:w="494" w:type="pct"/>
          </w:tcPr>
          <w:p w14:paraId="4F165879" w14:textId="77777777" w:rsidR="006B623C" w:rsidRPr="00445BA7" w:rsidRDefault="006B623C" w:rsidP="00F125A5">
            <w:pPr>
              <w:spacing w:line="480" w:lineRule="auto"/>
              <w:ind w:left="720"/>
              <w:contextualSpacing/>
              <w:outlineLvl w:val="0"/>
              <w:rPr>
                <w:sz w:val="20"/>
                <w:szCs w:val="20"/>
              </w:rPr>
            </w:pPr>
          </w:p>
        </w:tc>
        <w:tc>
          <w:tcPr>
            <w:tcW w:w="477" w:type="pct"/>
          </w:tcPr>
          <w:p w14:paraId="274CEFC8" w14:textId="77777777" w:rsidR="006B623C" w:rsidRPr="00445BA7" w:rsidRDefault="006B623C" w:rsidP="00F125A5">
            <w:pPr>
              <w:spacing w:line="480" w:lineRule="auto"/>
              <w:ind w:left="720"/>
              <w:contextualSpacing/>
              <w:outlineLvl w:val="0"/>
              <w:rPr>
                <w:sz w:val="20"/>
                <w:szCs w:val="20"/>
              </w:rPr>
            </w:pPr>
          </w:p>
        </w:tc>
        <w:tc>
          <w:tcPr>
            <w:tcW w:w="496" w:type="pct"/>
          </w:tcPr>
          <w:p w14:paraId="4D9785BA" w14:textId="77777777" w:rsidR="006B623C" w:rsidRPr="00445BA7" w:rsidRDefault="006B623C" w:rsidP="00F125A5">
            <w:pPr>
              <w:spacing w:line="480" w:lineRule="auto"/>
              <w:ind w:left="720"/>
              <w:contextualSpacing/>
              <w:outlineLvl w:val="0"/>
              <w:rPr>
                <w:sz w:val="20"/>
                <w:szCs w:val="20"/>
              </w:rPr>
            </w:pPr>
          </w:p>
        </w:tc>
        <w:tc>
          <w:tcPr>
            <w:tcW w:w="450" w:type="pct"/>
          </w:tcPr>
          <w:p w14:paraId="48F201A4" w14:textId="77777777" w:rsidR="006B623C" w:rsidRPr="00445BA7" w:rsidRDefault="006B623C" w:rsidP="00F125A5">
            <w:pPr>
              <w:spacing w:line="480" w:lineRule="auto"/>
              <w:ind w:left="567"/>
              <w:contextualSpacing/>
              <w:outlineLvl w:val="0"/>
              <w:rPr>
                <w:sz w:val="20"/>
                <w:szCs w:val="20"/>
              </w:rPr>
            </w:pPr>
          </w:p>
        </w:tc>
        <w:tc>
          <w:tcPr>
            <w:tcW w:w="496" w:type="pct"/>
          </w:tcPr>
          <w:p w14:paraId="0735DEF4" w14:textId="77777777" w:rsidR="006B623C" w:rsidRPr="00445BA7" w:rsidRDefault="006B623C" w:rsidP="00F125A5">
            <w:pPr>
              <w:spacing w:line="480" w:lineRule="auto"/>
              <w:ind w:left="567"/>
              <w:contextualSpacing/>
              <w:outlineLvl w:val="0"/>
              <w:rPr>
                <w:sz w:val="20"/>
                <w:szCs w:val="20"/>
              </w:rPr>
            </w:pPr>
          </w:p>
        </w:tc>
        <w:tc>
          <w:tcPr>
            <w:tcW w:w="437" w:type="pct"/>
          </w:tcPr>
          <w:p w14:paraId="38B6D91C" w14:textId="77777777" w:rsidR="006B623C" w:rsidRPr="00445BA7" w:rsidRDefault="006B623C" w:rsidP="00F125A5">
            <w:pPr>
              <w:spacing w:line="480" w:lineRule="auto"/>
              <w:ind w:left="720"/>
              <w:contextualSpacing/>
              <w:outlineLvl w:val="0"/>
              <w:rPr>
                <w:sz w:val="20"/>
                <w:szCs w:val="20"/>
              </w:rPr>
            </w:pPr>
          </w:p>
        </w:tc>
      </w:tr>
      <w:tr w:rsidR="006B623C" w:rsidRPr="00093393" w14:paraId="02DE0C74" w14:textId="77777777" w:rsidTr="006B623C">
        <w:trPr>
          <w:trHeight w:val="327"/>
        </w:trPr>
        <w:tc>
          <w:tcPr>
            <w:tcW w:w="755" w:type="pct"/>
          </w:tcPr>
          <w:p w14:paraId="623C9F3F" w14:textId="77777777" w:rsidR="006B623C" w:rsidRPr="00445BA7" w:rsidRDefault="006B623C" w:rsidP="00F125A5">
            <w:pPr>
              <w:spacing w:line="480" w:lineRule="auto"/>
              <w:contextualSpacing/>
              <w:outlineLvl w:val="0"/>
              <w:rPr>
                <w:b/>
                <w:sz w:val="20"/>
                <w:szCs w:val="20"/>
              </w:rPr>
            </w:pPr>
            <w:r w:rsidRPr="00445BA7">
              <w:rPr>
                <w:b/>
                <w:sz w:val="20"/>
                <w:szCs w:val="20"/>
              </w:rPr>
              <w:t>Control</w:t>
            </w:r>
            <w:r>
              <w:rPr>
                <w:b/>
                <w:sz w:val="20"/>
                <w:szCs w:val="20"/>
              </w:rPr>
              <w:t xml:space="preserve"> Variables</w:t>
            </w:r>
          </w:p>
        </w:tc>
        <w:tc>
          <w:tcPr>
            <w:tcW w:w="460" w:type="pct"/>
          </w:tcPr>
          <w:p w14:paraId="4AB62028" w14:textId="77777777" w:rsidR="006B623C" w:rsidRPr="00445BA7" w:rsidRDefault="006B623C" w:rsidP="00F125A5">
            <w:pPr>
              <w:spacing w:line="480" w:lineRule="auto"/>
              <w:ind w:left="567"/>
              <w:contextualSpacing/>
              <w:outlineLvl w:val="0"/>
              <w:rPr>
                <w:sz w:val="20"/>
                <w:szCs w:val="20"/>
              </w:rPr>
            </w:pPr>
          </w:p>
        </w:tc>
        <w:tc>
          <w:tcPr>
            <w:tcW w:w="486" w:type="pct"/>
          </w:tcPr>
          <w:p w14:paraId="47FC8A6E" w14:textId="77777777" w:rsidR="006B623C" w:rsidRPr="00445BA7" w:rsidRDefault="006B623C" w:rsidP="00F125A5">
            <w:pPr>
              <w:spacing w:line="480" w:lineRule="auto"/>
              <w:ind w:left="567"/>
              <w:contextualSpacing/>
              <w:outlineLvl w:val="0"/>
              <w:rPr>
                <w:sz w:val="20"/>
                <w:szCs w:val="20"/>
              </w:rPr>
            </w:pPr>
          </w:p>
        </w:tc>
        <w:tc>
          <w:tcPr>
            <w:tcW w:w="450" w:type="pct"/>
          </w:tcPr>
          <w:p w14:paraId="3E576704" w14:textId="77777777" w:rsidR="006B623C" w:rsidRPr="00445BA7" w:rsidRDefault="006B623C" w:rsidP="00F125A5">
            <w:pPr>
              <w:spacing w:line="480" w:lineRule="auto"/>
              <w:ind w:left="720"/>
              <w:contextualSpacing/>
              <w:outlineLvl w:val="0"/>
              <w:rPr>
                <w:sz w:val="20"/>
                <w:szCs w:val="20"/>
              </w:rPr>
            </w:pPr>
          </w:p>
        </w:tc>
        <w:tc>
          <w:tcPr>
            <w:tcW w:w="494" w:type="pct"/>
          </w:tcPr>
          <w:p w14:paraId="3A17E21D" w14:textId="77777777" w:rsidR="006B623C" w:rsidRPr="00445BA7" w:rsidRDefault="006B623C" w:rsidP="00F125A5">
            <w:pPr>
              <w:spacing w:line="480" w:lineRule="auto"/>
              <w:ind w:left="720"/>
              <w:contextualSpacing/>
              <w:outlineLvl w:val="0"/>
              <w:rPr>
                <w:sz w:val="20"/>
                <w:szCs w:val="20"/>
              </w:rPr>
            </w:pPr>
          </w:p>
        </w:tc>
        <w:tc>
          <w:tcPr>
            <w:tcW w:w="477" w:type="pct"/>
          </w:tcPr>
          <w:p w14:paraId="414A4E53" w14:textId="77777777" w:rsidR="006B623C" w:rsidRPr="00445BA7" w:rsidRDefault="006B623C" w:rsidP="00F125A5">
            <w:pPr>
              <w:spacing w:line="480" w:lineRule="auto"/>
              <w:ind w:left="720"/>
              <w:contextualSpacing/>
              <w:outlineLvl w:val="0"/>
              <w:rPr>
                <w:sz w:val="20"/>
                <w:szCs w:val="20"/>
              </w:rPr>
            </w:pPr>
          </w:p>
        </w:tc>
        <w:tc>
          <w:tcPr>
            <w:tcW w:w="496" w:type="pct"/>
          </w:tcPr>
          <w:p w14:paraId="5AAB8D2F" w14:textId="77777777" w:rsidR="006B623C" w:rsidRPr="00445BA7" w:rsidRDefault="006B623C" w:rsidP="00F125A5">
            <w:pPr>
              <w:spacing w:line="480" w:lineRule="auto"/>
              <w:ind w:left="720"/>
              <w:contextualSpacing/>
              <w:outlineLvl w:val="0"/>
              <w:rPr>
                <w:sz w:val="20"/>
                <w:szCs w:val="20"/>
              </w:rPr>
            </w:pPr>
          </w:p>
        </w:tc>
        <w:tc>
          <w:tcPr>
            <w:tcW w:w="450" w:type="pct"/>
          </w:tcPr>
          <w:p w14:paraId="02542569" w14:textId="77777777" w:rsidR="006B623C" w:rsidRPr="00445BA7" w:rsidRDefault="006B623C" w:rsidP="00F125A5">
            <w:pPr>
              <w:spacing w:line="480" w:lineRule="auto"/>
              <w:ind w:left="567"/>
              <w:contextualSpacing/>
              <w:outlineLvl w:val="0"/>
              <w:rPr>
                <w:sz w:val="20"/>
                <w:szCs w:val="20"/>
              </w:rPr>
            </w:pPr>
          </w:p>
        </w:tc>
        <w:tc>
          <w:tcPr>
            <w:tcW w:w="496" w:type="pct"/>
          </w:tcPr>
          <w:p w14:paraId="712BDEBF" w14:textId="77777777" w:rsidR="006B623C" w:rsidRPr="00445BA7" w:rsidRDefault="006B623C" w:rsidP="00F125A5">
            <w:pPr>
              <w:spacing w:line="480" w:lineRule="auto"/>
              <w:ind w:left="567"/>
              <w:contextualSpacing/>
              <w:outlineLvl w:val="0"/>
              <w:rPr>
                <w:sz w:val="20"/>
                <w:szCs w:val="20"/>
              </w:rPr>
            </w:pPr>
          </w:p>
        </w:tc>
        <w:tc>
          <w:tcPr>
            <w:tcW w:w="437" w:type="pct"/>
          </w:tcPr>
          <w:p w14:paraId="3B0D28AB" w14:textId="77777777" w:rsidR="006B623C" w:rsidRPr="00445BA7" w:rsidRDefault="006B623C" w:rsidP="00F125A5">
            <w:pPr>
              <w:spacing w:line="480" w:lineRule="auto"/>
              <w:ind w:left="720"/>
              <w:contextualSpacing/>
              <w:outlineLvl w:val="0"/>
              <w:rPr>
                <w:sz w:val="20"/>
                <w:szCs w:val="20"/>
              </w:rPr>
            </w:pPr>
          </w:p>
        </w:tc>
      </w:tr>
      <w:tr w:rsidR="006B623C" w:rsidRPr="00093393" w14:paraId="41C2DE30" w14:textId="77777777" w:rsidTr="006B623C">
        <w:trPr>
          <w:trHeight w:val="327"/>
        </w:trPr>
        <w:tc>
          <w:tcPr>
            <w:tcW w:w="755" w:type="pct"/>
          </w:tcPr>
          <w:p w14:paraId="1B9079F0" w14:textId="77777777" w:rsidR="006B623C" w:rsidRPr="00445BA7" w:rsidRDefault="006B623C" w:rsidP="00F125A5">
            <w:pPr>
              <w:spacing w:line="480" w:lineRule="auto"/>
              <w:contextualSpacing/>
              <w:outlineLvl w:val="0"/>
              <w:rPr>
                <w:sz w:val="20"/>
                <w:szCs w:val="20"/>
              </w:rPr>
            </w:pPr>
            <w:r w:rsidRPr="00445BA7">
              <w:rPr>
                <w:sz w:val="20"/>
                <w:szCs w:val="20"/>
              </w:rPr>
              <w:t>Female</w:t>
            </w:r>
          </w:p>
        </w:tc>
        <w:tc>
          <w:tcPr>
            <w:tcW w:w="460" w:type="pct"/>
          </w:tcPr>
          <w:p w14:paraId="10A29DB8" w14:textId="77777777" w:rsidR="006B623C" w:rsidRPr="00445BA7" w:rsidRDefault="006B623C" w:rsidP="00F125A5">
            <w:pPr>
              <w:spacing w:line="480" w:lineRule="auto"/>
              <w:contextualSpacing/>
              <w:outlineLvl w:val="0"/>
              <w:rPr>
                <w:sz w:val="20"/>
                <w:szCs w:val="20"/>
              </w:rPr>
            </w:pPr>
            <w:r w:rsidRPr="00445BA7">
              <w:rPr>
                <w:sz w:val="20"/>
                <w:szCs w:val="20"/>
              </w:rPr>
              <w:t>-.04</w:t>
            </w:r>
          </w:p>
        </w:tc>
        <w:tc>
          <w:tcPr>
            <w:tcW w:w="486" w:type="pct"/>
          </w:tcPr>
          <w:p w14:paraId="498968CB" w14:textId="77777777" w:rsidR="006B623C" w:rsidRPr="00445BA7" w:rsidRDefault="006B623C" w:rsidP="00F125A5">
            <w:pPr>
              <w:spacing w:line="480" w:lineRule="auto"/>
              <w:contextualSpacing/>
              <w:outlineLvl w:val="0"/>
              <w:rPr>
                <w:sz w:val="20"/>
                <w:szCs w:val="20"/>
              </w:rPr>
            </w:pPr>
            <w:r w:rsidRPr="00445BA7">
              <w:rPr>
                <w:sz w:val="20"/>
                <w:szCs w:val="20"/>
              </w:rPr>
              <w:t>-.04</w:t>
            </w:r>
          </w:p>
        </w:tc>
        <w:tc>
          <w:tcPr>
            <w:tcW w:w="450" w:type="pct"/>
          </w:tcPr>
          <w:p w14:paraId="3786227E" w14:textId="77777777" w:rsidR="006B623C" w:rsidRPr="00445BA7" w:rsidRDefault="006B623C" w:rsidP="00F125A5">
            <w:pPr>
              <w:spacing w:line="480" w:lineRule="auto"/>
              <w:contextualSpacing/>
              <w:outlineLvl w:val="0"/>
              <w:rPr>
                <w:sz w:val="20"/>
                <w:szCs w:val="20"/>
              </w:rPr>
            </w:pPr>
            <w:r w:rsidRPr="00445BA7">
              <w:rPr>
                <w:sz w:val="20"/>
                <w:szCs w:val="20"/>
              </w:rPr>
              <w:t>-.07</w:t>
            </w:r>
          </w:p>
        </w:tc>
        <w:tc>
          <w:tcPr>
            <w:tcW w:w="494" w:type="pct"/>
          </w:tcPr>
          <w:p w14:paraId="2FE60115" w14:textId="77777777" w:rsidR="006B623C" w:rsidRPr="00445BA7" w:rsidRDefault="006B623C" w:rsidP="00F125A5">
            <w:pPr>
              <w:spacing w:line="480" w:lineRule="auto"/>
              <w:contextualSpacing/>
              <w:outlineLvl w:val="0"/>
              <w:rPr>
                <w:sz w:val="20"/>
                <w:szCs w:val="20"/>
              </w:rPr>
            </w:pPr>
            <w:r w:rsidRPr="00445BA7">
              <w:rPr>
                <w:sz w:val="20"/>
                <w:szCs w:val="20"/>
              </w:rPr>
              <w:t>-.05</w:t>
            </w:r>
          </w:p>
        </w:tc>
        <w:tc>
          <w:tcPr>
            <w:tcW w:w="477" w:type="pct"/>
          </w:tcPr>
          <w:p w14:paraId="25C45D25" w14:textId="77777777" w:rsidR="006B623C" w:rsidRPr="00445BA7" w:rsidRDefault="006B623C" w:rsidP="00F125A5">
            <w:pPr>
              <w:spacing w:line="480" w:lineRule="auto"/>
              <w:contextualSpacing/>
              <w:outlineLvl w:val="0"/>
              <w:rPr>
                <w:sz w:val="20"/>
                <w:szCs w:val="20"/>
              </w:rPr>
            </w:pPr>
            <w:r w:rsidRPr="00445BA7">
              <w:rPr>
                <w:sz w:val="20"/>
                <w:szCs w:val="20"/>
              </w:rPr>
              <w:t>-.10</w:t>
            </w:r>
          </w:p>
        </w:tc>
        <w:tc>
          <w:tcPr>
            <w:tcW w:w="496" w:type="pct"/>
          </w:tcPr>
          <w:p w14:paraId="79361819" w14:textId="77777777" w:rsidR="006B623C" w:rsidRPr="00445BA7" w:rsidRDefault="006B623C" w:rsidP="00F125A5">
            <w:pPr>
              <w:spacing w:line="480" w:lineRule="auto"/>
              <w:contextualSpacing/>
              <w:outlineLvl w:val="0"/>
              <w:rPr>
                <w:sz w:val="20"/>
                <w:szCs w:val="20"/>
              </w:rPr>
            </w:pPr>
            <w:r w:rsidRPr="00445BA7">
              <w:rPr>
                <w:sz w:val="20"/>
                <w:szCs w:val="20"/>
              </w:rPr>
              <w:t>.00</w:t>
            </w:r>
          </w:p>
        </w:tc>
        <w:tc>
          <w:tcPr>
            <w:tcW w:w="450" w:type="pct"/>
          </w:tcPr>
          <w:p w14:paraId="2B47781C" w14:textId="77777777" w:rsidR="006B623C" w:rsidRPr="00445BA7" w:rsidRDefault="006B623C" w:rsidP="00F125A5">
            <w:pPr>
              <w:spacing w:line="480" w:lineRule="auto"/>
              <w:contextualSpacing/>
              <w:outlineLvl w:val="0"/>
              <w:rPr>
                <w:sz w:val="20"/>
                <w:szCs w:val="20"/>
              </w:rPr>
            </w:pPr>
            <w:r w:rsidRPr="00445BA7">
              <w:rPr>
                <w:sz w:val="20"/>
                <w:szCs w:val="20"/>
              </w:rPr>
              <w:t>-.18</w:t>
            </w:r>
          </w:p>
        </w:tc>
        <w:tc>
          <w:tcPr>
            <w:tcW w:w="496" w:type="pct"/>
          </w:tcPr>
          <w:p w14:paraId="6FD79BEB" w14:textId="77777777" w:rsidR="006B623C" w:rsidRPr="00445BA7" w:rsidRDefault="006B623C" w:rsidP="00F125A5">
            <w:pPr>
              <w:spacing w:line="480" w:lineRule="auto"/>
              <w:contextualSpacing/>
              <w:outlineLvl w:val="0"/>
              <w:rPr>
                <w:sz w:val="20"/>
                <w:szCs w:val="20"/>
              </w:rPr>
            </w:pPr>
            <w:r w:rsidRPr="00445BA7">
              <w:rPr>
                <w:sz w:val="20"/>
                <w:szCs w:val="20"/>
              </w:rPr>
              <w:t>-.06</w:t>
            </w:r>
          </w:p>
        </w:tc>
        <w:tc>
          <w:tcPr>
            <w:tcW w:w="437" w:type="pct"/>
          </w:tcPr>
          <w:p w14:paraId="3D8566BB" w14:textId="77777777" w:rsidR="006B623C" w:rsidRPr="00445BA7" w:rsidRDefault="006B623C" w:rsidP="00F125A5">
            <w:pPr>
              <w:spacing w:line="480" w:lineRule="auto"/>
              <w:contextualSpacing/>
              <w:outlineLvl w:val="0"/>
              <w:rPr>
                <w:sz w:val="20"/>
                <w:szCs w:val="20"/>
              </w:rPr>
            </w:pPr>
            <w:r w:rsidRPr="00445BA7">
              <w:rPr>
                <w:sz w:val="20"/>
                <w:szCs w:val="20"/>
              </w:rPr>
              <w:t>-.17</w:t>
            </w:r>
          </w:p>
        </w:tc>
      </w:tr>
      <w:tr w:rsidR="006B623C" w:rsidRPr="00093393" w14:paraId="257356C7" w14:textId="77777777" w:rsidTr="006B623C">
        <w:trPr>
          <w:trHeight w:val="327"/>
        </w:trPr>
        <w:tc>
          <w:tcPr>
            <w:tcW w:w="755" w:type="pct"/>
          </w:tcPr>
          <w:p w14:paraId="6BD2B180" w14:textId="77777777" w:rsidR="006B623C" w:rsidRPr="00445BA7" w:rsidRDefault="006B623C" w:rsidP="00F125A5">
            <w:pPr>
              <w:spacing w:line="480" w:lineRule="auto"/>
              <w:contextualSpacing/>
              <w:outlineLvl w:val="0"/>
              <w:rPr>
                <w:sz w:val="20"/>
                <w:szCs w:val="20"/>
              </w:rPr>
            </w:pPr>
            <w:r w:rsidRPr="00445BA7">
              <w:rPr>
                <w:sz w:val="20"/>
                <w:szCs w:val="20"/>
              </w:rPr>
              <w:t>Age</w:t>
            </w:r>
          </w:p>
        </w:tc>
        <w:tc>
          <w:tcPr>
            <w:tcW w:w="460" w:type="pct"/>
          </w:tcPr>
          <w:p w14:paraId="0CF06215" w14:textId="77777777" w:rsidR="006B623C" w:rsidRPr="00445BA7" w:rsidRDefault="006B623C" w:rsidP="00F125A5">
            <w:pPr>
              <w:spacing w:line="480" w:lineRule="auto"/>
              <w:contextualSpacing/>
              <w:outlineLvl w:val="0"/>
              <w:rPr>
                <w:sz w:val="20"/>
                <w:szCs w:val="20"/>
              </w:rPr>
            </w:pPr>
            <w:r w:rsidRPr="00445BA7">
              <w:rPr>
                <w:sz w:val="20"/>
                <w:szCs w:val="20"/>
              </w:rPr>
              <w:t>-.01</w:t>
            </w:r>
          </w:p>
        </w:tc>
        <w:tc>
          <w:tcPr>
            <w:tcW w:w="486" w:type="pct"/>
          </w:tcPr>
          <w:p w14:paraId="7CEF665D" w14:textId="77777777" w:rsidR="006B623C" w:rsidRPr="00445BA7" w:rsidRDefault="006B623C" w:rsidP="00F125A5">
            <w:pPr>
              <w:spacing w:line="480" w:lineRule="auto"/>
              <w:contextualSpacing/>
              <w:outlineLvl w:val="0"/>
              <w:rPr>
                <w:sz w:val="20"/>
                <w:szCs w:val="20"/>
              </w:rPr>
            </w:pPr>
            <w:r w:rsidRPr="00445BA7">
              <w:rPr>
                <w:sz w:val="20"/>
                <w:szCs w:val="20"/>
              </w:rPr>
              <w:t>-.02</w:t>
            </w:r>
          </w:p>
        </w:tc>
        <w:tc>
          <w:tcPr>
            <w:tcW w:w="450" w:type="pct"/>
          </w:tcPr>
          <w:p w14:paraId="0736FA78" w14:textId="77777777" w:rsidR="006B623C" w:rsidRPr="00445BA7" w:rsidRDefault="006B623C" w:rsidP="00F125A5">
            <w:pPr>
              <w:spacing w:line="480" w:lineRule="auto"/>
              <w:contextualSpacing/>
              <w:outlineLvl w:val="0"/>
              <w:rPr>
                <w:sz w:val="20"/>
                <w:szCs w:val="20"/>
              </w:rPr>
            </w:pPr>
            <w:r w:rsidRPr="00445BA7">
              <w:rPr>
                <w:sz w:val="20"/>
                <w:szCs w:val="20"/>
              </w:rPr>
              <w:t>-.05</w:t>
            </w:r>
          </w:p>
        </w:tc>
        <w:tc>
          <w:tcPr>
            <w:tcW w:w="494" w:type="pct"/>
          </w:tcPr>
          <w:p w14:paraId="63338AA9" w14:textId="77777777" w:rsidR="006B623C" w:rsidRPr="00445BA7" w:rsidRDefault="006B623C" w:rsidP="00F125A5">
            <w:pPr>
              <w:spacing w:line="480" w:lineRule="auto"/>
              <w:contextualSpacing/>
              <w:outlineLvl w:val="0"/>
              <w:rPr>
                <w:sz w:val="20"/>
                <w:szCs w:val="20"/>
              </w:rPr>
            </w:pPr>
            <w:r w:rsidRPr="00445BA7">
              <w:rPr>
                <w:sz w:val="20"/>
                <w:szCs w:val="20"/>
              </w:rPr>
              <w:t>-.17</w:t>
            </w:r>
          </w:p>
        </w:tc>
        <w:tc>
          <w:tcPr>
            <w:tcW w:w="477" w:type="pct"/>
          </w:tcPr>
          <w:p w14:paraId="4B5B50A8" w14:textId="77777777" w:rsidR="006B623C" w:rsidRPr="00445BA7" w:rsidRDefault="006B623C" w:rsidP="00F125A5">
            <w:pPr>
              <w:spacing w:line="480" w:lineRule="auto"/>
              <w:contextualSpacing/>
              <w:outlineLvl w:val="0"/>
              <w:rPr>
                <w:sz w:val="20"/>
                <w:szCs w:val="20"/>
              </w:rPr>
            </w:pPr>
            <w:r w:rsidRPr="00445BA7">
              <w:rPr>
                <w:sz w:val="20"/>
                <w:szCs w:val="20"/>
              </w:rPr>
              <w:t>-.24**</w:t>
            </w:r>
          </w:p>
        </w:tc>
        <w:tc>
          <w:tcPr>
            <w:tcW w:w="496" w:type="pct"/>
          </w:tcPr>
          <w:p w14:paraId="09322004" w14:textId="77777777" w:rsidR="006B623C" w:rsidRPr="00445BA7" w:rsidRDefault="006B623C" w:rsidP="00F125A5">
            <w:pPr>
              <w:spacing w:line="480" w:lineRule="auto"/>
              <w:contextualSpacing/>
              <w:outlineLvl w:val="0"/>
              <w:rPr>
                <w:sz w:val="20"/>
                <w:szCs w:val="20"/>
              </w:rPr>
            </w:pPr>
            <w:r w:rsidRPr="00445BA7">
              <w:rPr>
                <w:sz w:val="20"/>
                <w:szCs w:val="20"/>
              </w:rPr>
              <w:t>-.22**</w:t>
            </w:r>
          </w:p>
        </w:tc>
        <w:tc>
          <w:tcPr>
            <w:tcW w:w="450" w:type="pct"/>
          </w:tcPr>
          <w:p w14:paraId="6302EAE7" w14:textId="77777777" w:rsidR="006B623C" w:rsidRPr="00445BA7" w:rsidRDefault="006B623C" w:rsidP="00F125A5">
            <w:pPr>
              <w:spacing w:line="480" w:lineRule="auto"/>
              <w:contextualSpacing/>
              <w:outlineLvl w:val="0"/>
              <w:rPr>
                <w:sz w:val="20"/>
                <w:szCs w:val="20"/>
              </w:rPr>
            </w:pPr>
            <w:r w:rsidRPr="00445BA7">
              <w:rPr>
                <w:sz w:val="20"/>
                <w:szCs w:val="20"/>
              </w:rPr>
              <w:t>-.02</w:t>
            </w:r>
          </w:p>
        </w:tc>
        <w:tc>
          <w:tcPr>
            <w:tcW w:w="496" w:type="pct"/>
          </w:tcPr>
          <w:p w14:paraId="01FA9BA1" w14:textId="77777777" w:rsidR="006B623C" w:rsidRPr="00445BA7" w:rsidRDefault="006B623C" w:rsidP="00F125A5">
            <w:pPr>
              <w:spacing w:line="480" w:lineRule="auto"/>
              <w:contextualSpacing/>
              <w:outlineLvl w:val="0"/>
              <w:rPr>
                <w:sz w:val="20"/>
                <w:szCs w:val="20"/>
              </w:rPr>
            </w:pPr>
            <w:r w:rsidRPr="00445BA7">
              <w:rPr>
                <w:sz w:val="20"/>
                <w:szCs w:val="20"/>
              </w:rPr>
              <w:t>-.05</w:t>
            </w:r>
          </w:p>
        </w:tc>
        <w:tc>
          <w:tcPr>
            <w:tcW w:w="437" w:type="pct"/>
          </w:tcPr>
          <w:p w14:paraId="06311EB2" w14:textId="77777777" w:rsidR="006B623C" w:rsidRPr="00445BA7" w:rsidRDefault="006B623C" w:rsidP="00F125A5">
            <w:pPr>
              <w:spacing w:line="480" w:lineRule="auto"/>
              <w:contextualSpacing/>
              <w:outlineLvl w:val="0"/>
              <w:rPr>
                <w:sz w:val="20"/>
                <w:szCs w:val="20"/>
              </w:rPr>
            </w:pPr>
            <w:r w:rsidRPr="00445BA7">
              <w:rPr>
                <w:sz w:val="20"/>
                <w:szCs w:val="20"/>
              </w:rPr>
              <w:t>-.05</w:t>
            </w:r>
          </w:p>
        </w:tc>
      </w:tr>
      <w:tr w:rsidR="006B623C" w:rsidRPr="00093393" w14:paraId="4679A548" w14:textId="77777777" w:rsidTr="006B623C">
        <w:trPr>
          <w:trHeight w:val="327"/>
        </w:trPr>
        <w:tc>
          <w:tcPr>
            <w:tcW w:w="755" w:type="pct"/>
          </w:tcPr>
          <w:p w14:paraId="54D4DF08" w14:textId="77777777" w:rsidR="006B623C" w:rsidRPr="00D7087B" w:rsidRDefault="006B623C" w:rsidP="00F125A5">
            <w:pPr>
              <w:spacing w:line="480" w:lineRule="auto"/>
              <w:contextualSpacing/>
              <w:outlineLvl w:val="0"/>
              <w:rPr>
                <w:sz w:val="20"/>
                <w:szCs w:val="20"/>
              </w:rPr>
            </w:pPr>
            <w:r w:rsidRPr="00445BA7">
              <w:rPr>
                <w:b/>
                <w:sz w:val="20"/>
                <w:szCs w:val="20"/>
              </w:rPr>
              <w:t>Log-Likelihood</w:t>
            </w:r>
          </w:p>
        </w:tc>
        <w:tc>
          <w:tcPr>
            <w:tcW w:w="460" w:type="pct"/>
          </w:tcPr>
          <w:p w14:paraId="057D2331" w14:textId="77777777" w:rsidR="006B623C" w:rsidRPr="00D7087B" w:rsidRDefault="006B623C" w:rsidP="00F125A5">
            <w:pPr>
              <w:spacing w:line="480" w:lineRule="auto"/>
              <w:contextualSpacing/>
              <w:outlineLvl w:val="0"/>
              <w:rPr>
                <w:sz w:val="20"/>
                <w:szCs w:val="20"/>
              </w:rPr>
            </w:pPr>
            <w:r>
              <w:rPr>
                <w:sz w:val="20"/>
                <w:szCs w:val="20"/>
              </w:rPr>
              <w:t>-2414.24</w:t>
            </w:r>
          </w:p>
        </w:tc>
        <w:tc>
          <w:tcPr>
            <w:tcW w:w="486" w:type="pct"/>
          </w:tcPr>
          <w:p w14:paraId="2CBBD28A" w14:textId="77777777" w:rsidR="006B623C" w:rsidRPr="00D7087B" w:rsidRDefault="006B623C" w:rsidP="00F125A5">
            <w:pPr>
              <w:spacing w:line="480" w:lineRule="auto"/>
              <w:contextualSpacing/>
              <w:outlineLvl w:val="0"/>
              <w:rPr>
                <w:sz w:val="20"/>
                <w:szCs w:val="20"/>
              </w:rPr>
            </w:pPr>
            <w:r>
              <w:rPr>
                <w:sz w:val="20"/>
                <w:szCs w:val="20"/>
              </w:rPr>
              <w:t>-7142.82</w:t>
            </w:r>
          </w:p>
        </w:tc>
        <w:tc>
          <w:tcPr>
            <w:tcW w:w="450" w:type="pct"/>
          </w:tcPr>
          <w:p w14:paraId="3C88B367" w14:textId="77777777" w:rsidR="006B623C" w:rsidRPr="00D7087B" w:rsidRDefault="006B623C" w:rsidP="00F125A5">
            <w:pPr>
              <w:spacing w:line="480" w:lineRule="auto"/>
              <w:contextualSpacing/>
              <w:outlineLvl w:val="0"/>
              <w:rPr>
                <w:sz w:val="20"/>
                <w:szCs w:val="20"/>
              </w:rPr>
            </w:pPr>
            <w:r>
              <w:rPr>
                <w:sz w:val="20"/>
                <w:szCs w:val="20"/>
              </w:rPr>
              <w:t>-7137.19</w:t>
            </w:r>
          </w:p>
        </w:tc>
        <w:tc>
          <w:tcPr>
            <w:tcW w:w="494" w:type="pct"/>
          </w:tcPr>
          <w:p w14:paraId="635743E4" w14:textId="77777777" w:rsidR="006B623C" w:rsidRPr="00D7087B" w:rsidRDefault="006B623C" w:rsidP="00F125A5">
            <w:pPr>
              <w:spacing w:line="480" w:lineRule="auto"/>
              <w:contextualSpacing/>
              <w:outlineLvl w:val="0"/>
              <w:rPr>
                <w:sz w:val="20"/>
                <w:szCs w:val="20"/>
              </w:rPr>
            </w:pPr>
            <w:r>
              <w:rPr>
                <w:sz w:val="20"/>
                <w:szCs w:val="20"/>
              </w:rPr>
              <w:t>-2581.24</w:t>
            </w:r>
          </w:p>
        </w:tc>
        <w:tc>
          <w:tcPr>
            <w:tcW w:w="477" w:type="pct"/>
          </w:tcPr>
          <w:p w14:paraId="25D47AFD" w14:textId="77777777" w:rsidR="006B623C" w:rsidRPr="00D7087B" w:rsidRDefault="006B623C" w:rsidP="00F125A5">
            <w:pPr>
              <w:spacing w:line="480" w:lineRule="auto"/>
              <w:contextualSpacing/>
              <w:outlineLvl w:val="0"/>
              <w:rPr>
                <w:sz w:val="20"/>
                <w:szCs w:val="20"/>
              </w:rPr>
            </w:pPr>
            <w:r>
              <w:rPr>
                <w:sz w:val="20"/>
                <w:szCs w:val="20"/>
              </w:rPr>
              <w:t>-7309.65</w:t>
            </w:r>
          </w:p>
        </w:tc>
        <w:tc>
          <w:tcPr>
            <w:tcW w:w="496" w:type="pct"/>
          </w:tcPr>
          <w:p w14:paraId="637F0ABC" w14:textId="77777777" w:rsidR="006B623C" w:rsidRPr="00D7087B" w:rsidRDefault="006B623C" w:rsidP="00F125A5">
            <w:pPr>
              <w:spacing w:line="480" w:lineRule="auto"/>
              <w:contextualSpacing/>
              <w:outlineLvl w:val="0"/>
              <w:rPr>
                <w:sz w:val="20"/>
                <w:szCs w:val="20"/>
              </w:rPr>
            </w:pPr>
            <w:r>
              <w:rPr>
                <w:sz w:val="20"/>
                <w:szCs w:val="20"/>
              </w:rPr>
              <w:t>-7305.48</w:t>
            </w:r>
          </w:p>
        </w:tc>
        <w:tc>
          <w:tcPr>
            <w:tcW w:w="450" w:type="pct"/>
          </w:tcPr>
          <w:p w14:paraId="1BCBAB6F" w14:textId="77777777" w:rsidR="006B623C" w:rsidRPr="00D7087B" w:rsidRDefault="006B623C" w:rsidP="00F125A5">
            <w:pPr>
              <w:spacing w:line="480" w:lineRule="auto"/>
              <w:contextualSpacing/>
              <w:outlineLvl w:val="0"/>
              <w:rPr>
                <w:sz w:val="20"/>
                <w:szCs w:val="20"/>
              </w:rPr>
            </w:pPr>
            <w:r>
              <w:rPr>
                <w:sz w:val="20"/>
                <w:szCs w:val="20"/>
              </w:rPr>
              <w:t>-2558.96</w:t>
            </w:r>
          </w:p>
        </w:tc>
        <w:tc>
          <w:tcPr>
            <w:tcW w:w="496" w:type="pct"/>
          </w:tcPr>
          <w:p w14:paraId="6F7C92B2" w14:textId="77777777" w:rsidR="006B623C" w:rsidRPr="00D7087B" w:rsidRDefault="006B623C" w:rsidP="00F125A5">
            <w:pPr>
              <w:spacing w:line="480" w:lineRule="auto"/>
              <w:contextualSpacing/>
              <w:outlineLvl w:val="0"/>
              <w:rPr>
                <w:sz w:val="20"/>
                <w:szCs w:val="20"/>
              </w:rPr>
            </w:pPr>
            <w:r>
              <w:rPr>
                <w:sz w:val="20"/>
                <w:szCs w:val="20"/>
              </w:rPr>
              <w:t>-7298.20</w:t>
            </w:r>
          </w:p>
        </w:tc>
        <w:tc>
          <w:tcPr>
            <w:tcW w:w="437" w:type="pct"/>
          </w:tcPr>
          <w:p w14:paraId="19149A8C" w14:textId="77777777" w:rsidR="006B623C" w:rsidRPr="00D7087B" w:rsidRDefault="006B623C" w:rsidP="00F125A5">
            <w:pPr>
              <w:spacing w:line="480" w:lineRule="auto"/>
              <w:contextualSpacing/>
              <w:outlineLvl w:val="0"/>
              <w:rPr>
                <w:sz w:val="20"/>
                <w:szCs w:val="20"/>
              </w:rPr>
            </w:pPr>
            <w:r>
              <w:rPr>
                <w:sz w:val="20"/>
                <w:szCs w:val="20"/>
              </w:rPr>
              <w:t>-7292.46</w:t>
            </w:r>
          </w:p>
        </w:tc>
      </w:tr>
      <w:tr w:rsidR="006B623C" w:rsidRPr="00093393" w14:paraId="41BA8304" w14:textId="77777777" w:rsidTr="006B623C">
        <w:trPr>
          <w:trHeight w:val="327"/>
        </w:trPr>
        <w:tc>
          <w:tcPr>
            <w:tcW w:w="755" w:type="pct"/>
          </w:tcPr>
          <w:p w14:paraId="43C68C61" w14:textId="77777777" w:rsidR="006B623C" w:rsidRPr="00D7087B" w:rsidRDefault="006B623C" w:rsidP="00F125A5">
            <w:pPr>
              <w:spacing w:line="480" w:lineRule="auto"/>
              <w:contextualSpacing/>
              <w:outlineLvl w:val="0"/>
              <w:rPr>
                <w:b/>
                <w:sz w:val="20"/>
                <w:szCs w:val="20"/>
              </w:rPr>
            </w:pPr>
            <w:r w:rsidRPr="00445BA7">
              <w:rPr>
                <w:b/>
                <w:sz w:val="20"/>
                <w:szCs w:val="20"/>
              </w:rPr>
              <w:t>Akaike Information Criterion</w:t>
            </w:r>
          </w:p>
        </w:tc>
        <w:tc>
          <w:tcPr>
            <w:tcW w:w="460" w:type="pct"/>
          </w:tcPr>
          <w:p w14:paraId="33043B2F" w14:textId="77777777" w:rsidR="006B623C" w:rsidRPr="00D7087B" w:rsidRDefault="006B623C" w:rsidP="00F125A5">
            <w:pPr>
              <w:spacing w:line="480" w:lineRule="auto"/>
              <w:contextualSpacing/>
              <w:outlineLvl w:val="0"/>
              <w:rPr>
                <w:sz w:val="20"/>
                <w:szCs w:val="20"/>
              </w:rPr>
            </w:pPr>
            <w:r>
              <w:rPr>
                <w:sz w:val="20"/>
                <w:szCs w:val="20"/>
              </w:rPr>
              <w:t>4864.48</w:t>
            </w:r>
          </w:p>
        </w:tc>
        <w:tc>
          <w:tcPr>
            <w:tcW w:w="486" w:type="pct"/>
          </w:tcPr>
          <w:p w14:paraId="445F3AAA" w14:textId="77777777" w:rsidR="006B623C" w:rsidRPr="00D7087B" w:rsidRDefault="006B623C" w:rsidP="00F125A5">
            <w:pPr>
              <w:spacing w:line="480" w:lineRule="auto"/>
              <w:contextualSpacing/>
              <w:outlineLvl w:val="0"/>
              <w:rPr>
                <w:sz w:val="20"/>
                <w:szCs w:val="20"/>
              </w:rPr>
            </w:pPr>
            <w:r>
              <w:rPr>
                <w:sz w:val="20"/>
                <w:szCs w:val="20"/>
              </w:rPr>
              <w:t>14405.64</w:t>
            </w:r>
          </w:p>
        </w:tc>
        <w:tc>
          <w:tcPr>
            <w:tcW w:w="450" w:type="pct"/>
          </w:tcPr>
          <w:p w14:paraId="145A5544" w14:textId="77777777" w:rsidR="006B623C" w:rsidRPr="00D7087B" w:rsidRDefault="006B623C" w:rsidP="00F125A5">
            <w:pPr>
              <w:spacing w:line="480" w:lineRule="auto"/>
              <w:contextualSpacing/>
              <w:outlineLvl w:val="0"/>
              <w:rPr>
                <w:sz w:val="20"/>
                <w:szCs w:val="20"/>
              </w:rPr>
            </w:pPr>
            <w:r>
              <w:rPr>
                <w:sz w:val="20"/>
                <w:szCs w:val="20"/>
              </w:rPr>
              <w:t>14400.37</w:t>
            </w:r>
          </w:p>
        </w:tc>
        <w:tc>
          <w:tcPr>
            <w:tcW w:w="494" w:type="pct"/>
          </w:tcPr>
          <w:p w14:paraId="6885CC72" w14:textId="77777777" w:rsidR="006B623C" w:rsidRPr="00D7087B" w:rsidRDefault="006B623C" w:rsidP="00F125A5">
            <w:pPr>
              <w:spacing w:line="480" w:lineRule="auto"/>
              <w:contextualSpacing/>
              <w:outlineLvl w:val="0"/>
              <w:rPr>
                <w:sz w:val="20"/>
                <w:szCs w:val="20"/>
              </w:rPr>
            </w:pPr>
            <w:r>
              <w:rPr>
                <w:sz w:val="20"/>
                <w:szCs w:val="20"/>
              </w:rPr>
              <w:t>5204.49</w:t>
            </w:r>
          </w:p>
        </w:tc>
        <w:tc>
          <w:tcPr>
            <w:tcW w:w="477" w:type="pct"/>
          </w:tcPr>
          <w:p w14:paraId="70011AD6" w14:textId="77777777" w:rsidR="006B623C" w:rsidRPr="00D7087B" w:rsidRDefault="006B623C" w:rsidP="00F125A5">
            <w:pPr>
              <w:spacing w:line="480" w:lineRule="auto"/>
              <w:contextualSpacing/>
              <w:outlineLvl w:val="0"/>
              <w:rPr>
                <w:sz w:val="20"/>
                <w:szCs w:val="20"/>
              </w:rPr>
            </w:pPr>
            <w:r>
              <w:rPr>
                <w:sz w:val="20"/>
                <w:szCs w:val="20"/>
              </w:rPr>
              <w:t>14745.30</w:t>
            </w:r>
          </w:p>
        </w:tc>
        <w:tc>
          <w:tcPr>
            <w:tcW w:w="496" w:type="pct"/>
          </w:tcPr>
          <w:p w14:paraId="756F7362" w14:textId="77777777" w:rsidR="006B623C" w:rsidRPr="00D7087B" w:rsidRDefault="006B623C" w:rsidP="00F125A5">
            <w:pPr>
              <w:spacing w:line="480" w:lineRule="auto"/>
              <w:contextualSpacing/>
              <w:outlineLvl w:val="0"/>
              <w:rPr>
                <w:sz w:val="20"/>
                <w:szCs w:val="20"/>
              </w:rPr>
            </w:pPr>
            <w:r>
              <w:rPr>
                <w:sz w:val="20"/>
                <w:szCs w:val="20"/>
              </w:rPr>
              <w:t>14742.96</w:t>
            </w:r>
          </w:p>
        </w:tc>
        <w:tc>
          <w:tcPr>
            <w:tcW w:w="450" w:type="pct"/>
          </w:tcPr>
          <w:p w14:paraId="4FAA6951" w14:textId="77777777" w:rsidR="006B623C" w:rsidRPr="00D7087B" w:rsidRDefault="006B623C" w:rsidP="00F125A5">
            <w:pPr>
              <w:spacing w:line="480" w:lineRule="auto"/>
              <w:contextualSpacing/>
              <w:outlineLvl w:val="0"/>
              <w:rPr>
                <w:sz w:val="20"/>
                <w:szCs w:val="20"/>
              </w:rPr>
            </w:pPr>
            <w:r>
              <w:rPr>
                <w:sz w:val="20"/>
                <w:szCs w:val="20"/>
              </w:rPr>
              <w:t>5159.92</w:t>
            </w:r>
          </w:p>
        </w:tc>
        <w:tc>
          <w:tcPr>
            <w:tcW w:w="496" w:type="pct"/>
          </w:tcPr>
          <w:p w14:paraId="579725DC" w14:textId="77777777" w:rsidR="006B623C" w:rsidRPr="00D7087B" w:rsidRDefault="006B623C" w:rsidP="00F125A5">
            <w:pPr>
              <w:spacing w:line="480" w:lineRule="auto"/>
              <w:contextualSpacing/>
              <w:outlineLvl w:val="0"/>
              <w:rPr>
                <w:sz w:val="20"/>
                <w:szCs w:val="20"/>
              </w:rPr>
            </w:pPr>
            <w:r>
              <w:rPr>
                <w:sz w:val="20"/>
                <w:szCs w:val="20"/>
              </w:rPr>
              <w:t>14722.40</w:t>
            </w:r>
          </w:p>
        </w:tc>
        <w:tc>
          <w:tcPr>
            <w:tcW w:w="437" w:type="pct"/>
          </w:tcPr>
          <w:p w14:paraId="5C94562A" w14:textId="77777777" w:rsidR="006B623C" w:rsidRPr="00D7087B" w:rsidRDefault="006B623C" w:rsidP="00F125A5">
            <w:pPr>
              <w:spacing w:line="480" w:lineRule="auto"/>
              <w:contextualSpacing/>
              <w:outlineLvl w:val="0"/>
              <w:rPr>
                <w:sz w:val="20"/>
                <w:szCs w:val="20"/>
              </w:rPr>
            </w:pPr>
            <w:r>
              <w:rPr>
                <w:sz w:val="20"/>
                <w:szCs w:val="20"/>
              </w:rPr>
              <w:t>14716.91</w:t>
            </w:r>
          </w:p>
        </w:tc>
      </w:tr>
      <w:tr w:rsidR="006B623C" w:rsidRPr="00093393" w14:paraId="2AC99BF8" w14:textId="77777777" w:rsidTr="006B623C">
        <w:trPr>
          <w:trHeight w:val="327"/>
        </w:trPr>
        <w:tc>
          <w:tcPr>
            <w:tcW w:w="755" w:type="pct"/>
          </w:tcPr>
          <w:p w14:paraId="2B4110AA" w14:textId="77777777" w:rsidR="006B623C" w:rsidRPr="00D7087B" w:rsidRDefault="006B623C" w:rsidP="00F125A5">
            <w:pPr>
              <w:spacing w:line="480" w:lineRule="auto"/>
              <w:contextualSpacing/>
              <w:outlineLvl w:val="0"/>
              <w:rPr>
                <w:sz w:val="20"/>
                <w:szCs w:val="20"/>
              </w:rPr>
            </w:pPr>
            <w:r w:rsidRPr="00445BA7">
              <w:rPr>
                <w:b/>
                <w:sz w:val="20"/>
                <w:szCs w:val="20"/>
              </w:rPr>
              <w:t>Bayesian Information Criterion (Adjusted)</w:t>
            </w:r>
          </w:p>
        </w:tc>
        <w:tc>
          <w:tcPr>
            <w:tcW w:w="460" w:type="pct"/>
          </w:tcPr>
          <w:p w14:paraId="7A2905EC" w14:textId="77777777" w:rsidR="006B623C" w:rsidRPr="00D7087B" w:rsidRDefault="006B623C" w:rsidP="00F125A5">
            <w:pPr>
              <w:spacing w:line="480" w:lineRule="auto"/>
              <w:contextualSpacing/>
              <w:outlineLvl w:val="0"/>
              <w:rPr>
                <w:sz w:val="20"/>
                <w:szCs w:val="20"/>
              </w:rPr>
            </w:pPr>
            <w:r>
              <w:rPr>
                <w:sz w:val="20"/>
                <w:szCs w:val="20"/>
              </w:rPr>
              <w:t>4874.06</w:t>
            </w:r>
          </w:p>
        </w:tc>
        <w:tc>
          <w:tcPr>
            <w:tcW w:w="486" w:type="pct"/>
          </w:tcPr>
          <w:p w14:paraId="12D52978" w14:textId="77777777" w:rsidR="006B623C" w:rsidRPr="00D7087B" w:rsidRDefault="006B623C" w:rsidP="00F125A5">
            <w:pPr>
              <w:spacing w:line="480" w:lineRule="auto"/>
              <w:contextualSpacing/>
              <w:outlineLvl w:val="0"/>
              <w:rPr>
                <w:sz w:val="20"/>
                <w:szCs w:val="20"/>
              </w:rPr>
            </w:pPr>
            <w:r>
              <w:rPr>
                <w:sz w:val="20"/>
                <w:szCs w:val="20"/>
              </w:rPr>
              <w:t>14437.58</w:t>
            </w:r>
          </w:p>
        </w:tc>
        <w:tc>
          <w:tcPr>
            <w:tcW w:w="450" w:type="pct"/>
          </w:tcPr>
          <w:p w14:paraId="16A4A874" w14:textId="77777777" w:rsidR="006B623C" w:rsidRPr="00D7087B" w:rsidRDefault="006B623C" w:rsidP="00F125A5">
            <w:pPr>
              <w:spacing w:line="480" w:lineRule="auto"/>
              <w:contextualSpacing/>
              <w:outlineLvl w:val="0"/>
              <w:rPr>
                <w:sz w:val="20"/>
                <w:szCs w:val="20"/>
              </w:rPr>
            </w:pPr>
            <w:r>
              <w:rPr>
                <w:sz w:val="20"/>
                <w:szCs w:val="20"/>
              </w:rPr>
              <w:t>14433.91</w:t>
            </w:r>
          </w:p>
        </w:tc>
        <w:tc>
          <w:tcPr>
            <w:tcW w:w="494" w:type="pct"/>
          </w:tcPr>
          <w:p w14:paraId="45DF2509" w14:textId="77777777" w:rsidR="006B623C" w:rsidRPr="00D7087B" w:rsidRDefault="006B623C" w:rsidP="00F125A5">
            <w:pPr>
              <w:spacing w:line="480" w:lineRule="auto"/>
              <w:contextualSpacing/>
              <w:outlineLvl w:val="0"/>
              <w:rPr>
                <w:sz w:val="20"/>
                <w:szCs w:val="20"/>
              </w:rPr>
            </w:pPr>
            <w:r>
              <w:rPr>
                <w:sz w:val="20"/>
                <w:szCs w:val="20"/>
              </w:rPr>
              <w:t>5215.66</w:t>
            </w:r>
          </w:p>
        </w:tc>
        <w:tc>
          <w:tcPr>
            <w:tcW w:w="477" w:type="pct"/>
          </w:tcPr>
          <w:p w14:paraId="1C9C9B45" w14:textId="77777777" w:rsidR="006B623C" w:rsidRPr="00D7087B" w:rsidRDefault="006B623C" w:rsidP="00F125A5">
            <w:pPr>
              <w:spacing w:line="480" w:lineRule="auto"/>
              <w:contextualSpacing/>
              <w:outlineLvl w:val="0"/>
              <w:rPr>
                <w:sz w:val="20"/>
                <w:szCs w:val="20"/>
              </w:rPr>
            </w:pPr>
            <w:r>
              <w:rPr>
                <w:sz w:val="20"/>
                <w:szCs w:val="20"/>
              </w:rPr>
              <w:t>14778.84</w:t>
            </w:r>
          </w:p>
        </w:tc>
        <w:tc>
          <w:tcPr>
            <w:tcW w:w="496" w:type="pct"/>
          </w:tcPr>
          <w:p w14:paraId="3EFD671B" w14:textId="77777777" w:rsidR="006B623C" w:rsidRPr="00D7087B" w:rsidRDefault="006B623C" w:rsidP="00F125A5">
            <w:pPr>
              <w:spacing w:line="480" w:lineRule="auto"/>
              <w:contextualSpacing/>
              <w:outlineLvl w:val="0"/>
              <w:rPr>
                <w:sz w:val="20"/>
                <w:szCs w:val="20"/>
              </w:rPr>
            </w:pPr>
            <w:r>
              <w:rPr>
                <w:sz w:val="20"/>
                <w:szCs w:val="20"/>
              </w:rPr>
              <w:t>14778.10</w:t>
            </w:r>
          </w:p>
        </w:tc>
        <w:tc>
          <w:tcPr>
            <w:tcW w:w="450" w:type="pct"/>
          </w:tcPr>
          <w:p w14:paraId="1A6943C3" w14:textId="77777777" w:rsidR="006B623C" w:rsidRPr="00D7087B" w:rsidRDefault="006B623C" w:rsidP="00F125A5">
            <w:pPr>
              <w:spacing w:line="480" w:lineRule="auto"/>
              <w:contextualSpacing/>
              <w:outlineLvl w:val="0"/>
              <w:rPr>
                <w:sz w:val="20"/>
                <w:szCs w:val="20"/>
              </w:rPr>
            </w:pPr>
            <w:r>
              <w:rPr>
                <w:sz w:val="20"/>
                <w:szCs w:val="20"/>
              </w:rPr>
              <w:t>5171.10</w:t>
            </w:r>
          </w:p>
        </w:tc>
        <w:tc>
          <w:tcPr>
            <w:tcW w:w="496" w:type="pct"/>
          </w:tcPr>
          <w:p w14:paraId="53595838" w14:textId="77777777" w:rsidR="006B623C" w:rsidRPr="00D7087B" w:rsidRDefault="006B623C" w:rsidP="00F125A5">
            <w:pPr>
              <w:spacing w:line="480" w:lineRule="auto"/>
              <w:contextualSpacing/>
              <w:outlineLvl w:val="0"/>
              <w:rPr>
                <w:sz w:val="20"/>
                <w:szCs w:val="20"/>
              </w:rPr>
            </w:pPr>
            <w:r>
              <w:rPr>
                <w:sz w:val="20"/>
                <w:szCs w:val="20"/>
              </w:rPr>
              <w:t>14755.94</w:t>
            </w:r>
          </w:p>
        </w:tc>
        <w:tc>
          <w:tcPr>
            <w:tcW w:w="437" w:type="pct"/>
          </w:tcPr>
          <w:p w14:paraId="259A4805" w14:textId="77777777" w:rsidR="006B623C" w:rsidRPr="00D7087B" w:rsidRDefault="006B623C" w:rsidP="00F125A5">
            <w:pPr>
              <w:spacing w:line="480" w:lineRule="auto"/>
              <w:contextualSpacing/>
              <w:outlineLvl w:val="0"/>
              <w:rPr>
                <w:sz w:val="20"/>
                <w:szCs w:val="20"/>
              </w:rPr>
            </w:pPr>
            <w:r>
              <w:rPr>
                <w:sz w:val="20"/>
                <w:szCs w:val="20"/>
              </w:rPr>
              <w:t>14752.05</w:t>
            </w:r>
          </w:p>
        </w:tc>
      </w:tr>
    </w:tbl>
    <w:p w14:paraId="13713CC2" w14:textId="77777777" w:rsidR="006B623C" w:rsidRPr="006B623C" w:rsidRDefault="006B623C" w:rsidP="006B623C">
      <w:pPr>
        <w:spacing w:line="480" w:lineRule="auto"/>
        <w:contextualSpacing/>
        <w:rPr>
          <w:rFonts w:eastAsia="Times New Roman"/>
        </w:rPr>
        <w:sectPr w:rsidR="006B623C" w:rsidRPr="006B623C" w:rsidSect="00F125A5">
          <w:pgSz w:w="16840" w:h="11900" w:orient="landscape"/>
          <w:pgMar w:top="1800" w:right="1440" w:bottom="1800" w:left="1440" w:header="708" w:footer="708" w:gutter="0"/>
          <w:cols w:space="708"/>
          <w:docGrid w:linePitch="360"/>
        </w:sectPr>
      </w:pPr>
      <w:r w:rsidRPr="006B623C">
        <w:rPr>
          <w:rFonts w:eastAsia="Times New Roman"/>
        </w:rPr>
        <w:t>Note: Model A = Fan Identification is the only independent variable; Model B = All independent variables and schadenfreude is included in the model; Model C = Interaction effects are included</w:t>
      </w:r>
      <w:r>
        <w:rPr>
          <w:rFonts w:eastAsia="Times New Roman"/>
        </w:rPr>
        <w:t xml:space="preserve">; </w:t>
      </w:r>
      <w:r w:rsidRPr="006B623C">
        <w:rPr>
          <w:rFonts w:eastAsia="Times New Roman"/>
        </w:rPr>
        <w:t>Un</w:t>
      </w:r>
      <w:r w:rsidR="00A914C5">
        <w:rPr>
          <w:rFonts w:eastAsia="Times New Roman"/>
        </w:rPr>
        <w:t>standardised</w:t>
      </w:r>
      <w:r w:rsidRPr="006B623C">
        <w:rPr>
          <w:rFonts w:eastAsia="Times New Roman"/>
        </w:rPr>
        <w:t xml:space="preserve"> coefficients; *** Significant at the p&lt;.01 level ** p&lt;.05 level; * p&lt;.10</w:t>
      </w:r>
      <w:r w:rsidR="00ED7759">
        <w:rPr>
          <w:rFonts w:eastAsia="Times New Roman"/>
        </w:rPr>
        <w:t xml:space="preserve"> level</w:t>
      </w:r>
    </w:p>
    <w:p w14:paraId="180AD855" w14:textId="77777777" w:rsidR="00D93887" w:rsidRDefault="00D93887" w:rsidP="007228AE">
      <w:pPr>
        <w:spacing w:line="480" w:lineRule="auto"/>
        <w:contextualSpacing/>
        <w:rPr>
          <w:b/>
          <w:noProof/>
          <w:lang w:eastAsia="en-GB"/>
        </w:rPr>
      </w:pPr>
      <w:r w:rsidRPr="00D93887">
        <w:rPr>
          <w:b/>
          <w:noProof/>
          <w:lang w:eastAsia="en-GB"/>
        </w:rPr>
        <w:t>Figure 1</w:t>
      </w:r>
    </w:p>
    <w:p w14:paraId="2DA0696E" w14:textId="77777777" w:rsidR="00D93887" w:rsidRDefault="00D93887" w:rsidP="007228AE">
      <w:pPr>
        <w:spacing w:line="480" w:lineRule="auto"/>
        <w:contextualSpacing/>
        <w:rPr>
          <w:b/>
          <w:noProof/>
          <w:lang w:eastAsia="en-GB"/>
        </w:rPr>
      </w:pPr>
    </w:p>
    <w:p w14:paraId="7DF96F7B" w14:textId="69682F35" w:rsidR="00D93887" w:rsidRDefault="00D93887" w:rsidP="007228AE">
      <w:pPr>
        <w:spacing w:line="480" w:lineRule="auto"/>
        <w:contextualSpacing/>
        <w:rPr>
          <w:b/>
          <w:noProof/>
          <w:lang w:eastAsia="en-GB"/>
        </w:rPr>
      </w:pPr>
      <w:r>
        <w:rPr>
          <w:b/>
          <w:noProof/>
          <w:lang w:eastAsia="en-GB"/>
        </w:rPr>
        <w:drawing>
          <wp:inline distT="0" distB="0" distL="0" distR="0" wp14:anchorId="4A7316FC" wp14:editId="4EC4A7DA">
            <wp:extent cx="5730875" cy="39935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993515"/>
                    </a:xfrm>
                    <a:prstGeom prst="rect">
                      <a:avLst/>
                    </a:prstGeom>
                    <a:noFill/>
                  </pic:spPr>
                </pic:pic>
              </a:graphicData>
            </a:graphic>
          </wp:inline>
        </w:drawing>
      </w:r>
    </w:p>
    <w:p w14:paraId="6536CFAC" w14:textId="77777777" w:rsidR="00D93887" w:rsidRDefault="00D93887" w:rsidP="007228AE">
      <w:pPr>
        <w:spacing w:line="480" w:lineRule="auto"/>
        <w:contextualSpacing/>
        <w:rPr>
          <w:noProof/>
          <w:lang w:eastAsia="en-GB"/>
        </w:rPr>
      </w:pPr>
    </w:p>
    <w:p w14:paraId="43BFFF0F" w14:textId="5CE7FC5D" w:rsidR="00D93887" w:rsidRDefault="00D93887">
      <w:pPr>
        <w:rPr>
          <w:noProof/>
          <w:lang w:eastAsia="en-GB"/>
        </w:rPr>
      </w:pPr>
      <w:r>
        <w:rPr>
          <w:noProof/>
          <w:lang w:eastAsia="en-GB"/>
        </w:rPr>
        <w:br w:type="page"/>
      </w:r>
    </w:p>
    <w:p w14:paraId="4AC95C25" w14:textId="77777777" w:rsidR="00D93887" w:rsidRDefault="00D93887">
      <w:pPr>
        <w:rPr>
          <w:noProof/>
          <w:lang w:eastAsia="en-GB"/>
        </w:rPr>
      </w:pPr>
    </w:p>
    <w:p w14:paraId="29E0C18C" w14:textId="48D0295E" w:rsidR="00D93887" w:rsidRPr="00D93887" w:rsidRDefault="00D93887">
      <w:pPr>
        <w:rPr>
          <w:b/>
          <w:noProof/>
          <w:lang w:eastAsia="en-GB"/>
        </w:rPr>
      </w:pPr>
      <w:r w:rsidRPr="00D93887">
        <w:rPr>
          <w:b/>
          <w:noProof/>
          <w:lang w:eastAsia="en-GB"/>
        </w:rPr>
        <w:t xml:space="preserve">Figure 2 </w:t>
      </w:r>
    </w:p>
    <w:p w14:paraId="7A3492C6" w14:textId="622276FD" w:rsidR="00C5396F" w:rsidRPr="00093393" w:rsidRDefault="00D93887" w:rsidP="007228AE">
      <w:pPr>
        <w:spacing w:line="480" w:lineRule="auto"/>
        <w:contextualSpacing/>
      </w:pPr>
      <w:r>
        <w:rPr>
          <w:noProof/>
          <w:lang w:eastAsia="en-GB"/>
        </w:rPr>
        <w:drawing>
          <wp:inline distT="0" distB="0" distL="0" distR="0" wp14:anchorId="5F3BB262" wp14:editId="3592605E">
            <wp:extent cx="5731510" cy="33578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tif"/>
                    <pic:cNvPicPr/>
                  </pic:nvPicPr>
                  <pic:blipFill>
                    <a:blip r:embed="rId18">
                      <a:extLst>
                        <a:ext uri="{28A0092B-C50C-407E-A947-70E740481C1C}">
                          <a14:useLocalDpi xmlns:a14="http://schemas.microsoft.com/office/drawing/2010/main" val="0"/>
                        </a:ext>
                      </a:extLst>
                    </a:blip>
                    <a:stretch>
                      <a:fillRect/>
                    </a:stretch>
                  </pic:blipFill>
                  <pic:spPr>
                    <a:xfrm>
                      <a:off x="0" y="0"/>
                      <a:ext cx="5731510" cy="3357880"/>
                    </a:xfrm>
                    <a:prstGeom prst="rect">
                      <a:avLst/>
                    </a:prstGeom>
                  </pic:spPr>
                </pic:pic>
              </a:graphicData>
            </a:graphic>
          </wp:inline>
        </w:drawing>
      </w:r>
    </w:p>
    <w:sectPr w:rsidR="00C5396F" w:rsidRPr="00093393">
      <w:headerReference w:type="default" r:id="rId19"/>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F7411" w14:textId="77777777" w:rsidR="00F125A5" w:rsidRDefault="00F125A5" w:rsidP="003A59B1">
      <w:pPr>
        <w:spacing w:after="0" w:line="240" w:lineRule="auto"/>
      </w:pPr>
      <w:r>
        <w:separator/>
      </w:r>
    </w:p>
  </w:endnote>
  <w:endnote w:type="continuationSeparator" w:id="0">
    <w:p w14:paraId="295D237C" w14:textId="77777777" w:rsidR="00F125A5" w:rsidRDefault="00F125A5" w:rsidP="003A5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Palatino-Roman">
    <w:altName w:val="MS Mincho"/>
    <w:panose1 w:val="00000000000000000000"/>
    <w:charset w:val="80"/>
    <w:family w:val="roman"/>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8A6E5" w14:textId="77777777" w:rsidR="00F125A5" w:rsidRDefault="00F125A5" w:rsidP="00AF4C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5769BF" w14:textId="77777777" w:rsidR="00F125A5" w:rsidRDefault="00F125A5" w:rsidP="00AF4C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91A76" w14:textId="77777777" w:rsidR="00F125A5" w:rsidRDefault="00F125A5" w:rsidP="00AF4C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3887">
      <w:rPr>
        <w:rStyle w:val="PageNumber"/>
        <w:noProof/>
      </w:rPr>
      <w:t>50</w:t>
    </w:r>
    <w:r>
      <w:rPr>
        <w:rStyle w:val="PageNumber"/>
      </w:rPr>
      <w:fldChar w:fldCharType="end"/>
    </w:r>
  </w:p>
  <w:p w14:paraId="5638EF64" w14:textId="77777777" w:rsidR="00F125A5" w:rsidRDefault="00F125A5" w:rsidP="00AF4C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FADE4" w14:textId="77777777" w:rsidR="00F125A5" w:rsidRDefault="00F125A5" w:rsidP="003A59B1">
      <w:pPr>
        <w:spacing w:after="0" w:line="240" w:lineRule="auto"/>
      </w:pPr>
      <w:r>
        <w:separator/>
      </w:r>
    </w:p>
  </w:footnote>
  <w:footnote w:type="continuationSeparator" w:id="0">
    <w:p w14:paraId="2BA10778" w14:textId="77777777" w:rsidR="00F125A5" w:rsidRDefault="00F125A5" w:rsidP="003A59B1">
      <w:pPr>
        <w:spacing w:after="0" w:line="240" w:lineRule="auto"/>
      </w:pPr>
      <w:r>
        <w:continuationSeparator/>
      </w:r>
    </w:p>
  </w:footnote>
  <w:footnote w:id="1">
    <w:p w14:paraId="36533A85" w14:textId="77777777" w:rsidR="00F125A5" w:rsidRPr="00463EFF" w:rsidRDefault="00F125A5" w:rsidP="003A59B1">
      <w:pPr>
        <w:pStyle w:val="FootnoteText"/>
        <w:jc w:val="both"/>
        <w:rPr>
          <w:lang w:val="en-US"/>
        </w:rPr>
      </w:pPr>
      <w:r>
        <w:rPr>
          <w:rStyle w:val="FootnoteReference"/>
        </w:rPr>
        <w:footnoteRef/>
      </w:r>
      <w:r>
        <w:t xml:space="preserve"> </w:t>
      </w:r>
      <w:r>
        <w:rPr>
          <w:lang w:val="en-US"/>
        </w:rPr>
        <w:t>It is conceivable that these highly rating respondents are current users of the rival team’s brand sponsor. Whilst we did not control for this, the results are stable with and without these seven cases included.</w:t>
      </w:r>
    </w:p>
  </w:footnote>
  <w:footnote w:id="2">
    <w:p w14:paraId="31F8C6C0" w14:textId="77777777" w:rsidR="00F125A5" w:rsidRPr="0082314E" w:rsidRDefault="00F125A5" w:rsidP="003A59B1">
      <w:pPr>
        <w:pStyle w:val="FootnoteText"/>
        <w:rPr>
          <w:lang w:val="en-US"/>
        </w:rPr>
      </w:pPr>
      <w:r>
        <w:rPr>
          <w:rStyle w:val="FootnoteReference"/>
        </w:rPr>
        <w:footnoteRef/>
      </w:r>
      <w:r>
        <w:t xml:space="preserve"> </w:t>
      </w:r>
      <w:r>
        <w:rPr>
          <w:lang w:val="en-US"/>
        </w:rPr>
        <w:t>Mplus reports the Log-likelihood value associated with latent interaction effects as a substitute to traditional fit indices (such as CFI or TLI). We choose to report this for all nine models.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FEEF7" w14:textId="77777777" w:rsidR="0049176B" w:rsidRPr="0049176B" w:rsidRDefault="0049176B" w:rsidP="0049176B">
    <w:pPr>
      <w:spacing w:line="240" w:lineRule="auto"/>
      <w:outlineLvl w:val="0"/>
    </w:pPr>
    <w:r w:rsidRPr="0049176B">
      <w:t>UNDERSTANDING FANS’ RESPONSES TO THE SPONSOR OF A RIVAL TEAM</w:t>
    </w:r>
  </w:p>
  <w:p w14:paraId="3F2F7CEE" w14:textId="77777777" w:rsidR="0049176B" w:rsidRDefault="00491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2806" w14:textId="77777777" w:rsidR="00F125A5" w:rsidRPr="0096392F" w:rsidRDefault="00F125A5" w:rsidP="0096392F">
    <w:pPr>
      <w:spacing w:line="240" w:lineRule="auto"/>
      <w:contextualSpacing/>
    </w:pPr>
    <w:r w:rsidRPr="0096392F">
      <w:t>UNDERSTANDING FANS’ RESPONSES TO THE SPONSOR OF A RIVAL TEAM</w:t>
    </w:r>
  </w:p>
  <w:p w14:paraId="4F8D4745" w14:textId="77777777" w:rsidR="00F125A5" w:rsidRPr="0096392F" w:rsidRDefault="00F125A5" w:rsidP="00963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scopus.com/static/images/s.gif" style="width:.75pt;height:.75pt;visibility:visible" o:bullet="t">
        <v:imagedata r:id="rId1" o:title="s"/>
      </v:shape>
    </w:pict>
  </w:numPicBullet>
  <w:abstractNum w:abstractNumId="0" w15:restartNumberingAfterBreak="0">
    <w:nsid w:val="25655FB8"/>
    <w:multiLevelType w:val="hybridMultilevel"/>
    <w:tmpl w:val="A3D0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52CFB"/>
    <w:multiLevelType w:val="multilevel"/>
    <w:tmpl w:val="1A548F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4A6F23"/>
    <w:multiLevelType w:val="hybridMultilevel"/>
    <w:tmpl w:val="7CC4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16A48"/>
    <w:multiLevelType w:val="hybridMultilevel"/>
    <w:tmpl w:val="4E30F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A54F60"/>
    <w:multiLevelType w:val="multilevel"/>
    <w:tmpl w:val="C2DA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02E0B"/>
    <w:multiLevelType w:val="hybridMultilevel"/>
    <w:tmpl w:val="49106C42"/>
    <w:lvl w:ilvl="0" w:tplc="80888398">
      <w:start w:val="1"/>
      <w:numFmt w:val="bullet"/>
      <w:lvlText w:val=""/>
      <w:lvlPicBulletId w:val="0"/>
      <w:lvlJc w:val="left"/>
      <w:pPr>
        <w:tabs>
          <w:tab w:val="num" w:pos="720"/>
        </w:tabs>
        <w:ind w:left="720" w:hanging="360"/>
      </w:pPr>
      <w:rPr>
        <w:rFonts w:ascii="Symbol" w:hAnsi="Symbol" w:hint="default"/>
      </w:rPr>
    </w:lvl>
    <w:lvl w:ilvl="1" w:tplc="E0DC13F4" w:tentative="1">
      <w:start w:val="1"/>
      <w:numFmt w:val="bullet"/>
      <w:lvlText w:val=""/>
      <w:lvlJc w:val="left"/>
      <w:pPr>
        <w:tabs>
          <w:tab w:val="num" w:pos="1440"/>
        </w:tabs>
        <w:ind w:left="1440" w:hanging="360"/>
      </w:pPr>
      <w:rPr>
        <w:rFonts w:ascii="Symbol" w:hAnsi="Symbol" w:hint="default"/>
      </w:rPr>
    </w:lvl>
    <w:lvl w:ilvl="2" w:tplc="DF847490" w:tentative="1">
      <w:start w:val="1"/>
      <w:numFmt w:val="bullet"/>
      <w:lvlText w:val=""/>
      <w:lvlJc w:val="left"/>
      <w:pPr>
        <w:tabs>
          <w:tab w:val="num" w:pos="2160"/>
        </w:tabs>
        <w:ind w:left="2160" w:hanging="360"/>
      </w:pPr>
      <w:rPr>
        <w:rFonts w:ascii="Symbol" w:hAnsi="Symbol" w:hint="default"/>
      </w:rPr>
    </w:lvl>
    <w:lvl w:ilvl="3" w:tplc="37287D2A" w:tentative="1">
      <w:start w:val="1"/>
      <w:numFmt w:val="bullet"/>
      <w:lvlText w:val=""/>
      <w:lvlJc w:val="left"/>
      <w:pPr>
        <w:tabs>
          <w:tab w:val="num" w:pos="2880"/>
        </w:tabs>
        <w:ind w:left="2880" w:hanging="360"/>
      </w:pPr>
      <w:rPr>
        <w:rFonts w:ascii="Symbol" w:hAnsi="Symbol" w:hint="default"/>
      </w:rPr>
    </w:lvl>
    <w:lvl w:ilvl="4" w:tplc="40C4FCEC" w:tentative="1">
      <w:start w:val="1"/>
      <w:numFmt w:val="bullet"/>
      <w:lvlText w:val=""/>
      <w:lvlJc w:val="left"/>
      <w:pPr>
        <w:tabs>
          <w:tab w:val="num" w:pos="3600"/>
        </w:tabs>
        <w:ind w:left="3600" w:hanging="360"/>
      </w:pPr>
      <w:rPr>
        <w:rFonts w:ascii="Symbol" w:hAnsi="Symbol" w:hint="default"/>
      </w:rPr>
    </w:lvl>
    <w:lvl w:ilvl="5" w:tplc="B67408E4" w:tentative="1">
      <w:start w:val="1"/>
      <w:numFmt w:val="bullet"/>
      <w:lvlText w:val=""/>
      <w:lvlJc w:val="left"/>
      <w:pPr>
        <w:tabs>
          <w:tab w:val="num" w:pos="4320"/>
        </w:tabs>
        <w:ind w:left="4320" w:hanging="360"/>
      </w:pPr>
      <w:rPr>
        <w:rFonts w:ascii="Symbol" w:hAnsi="Symbol" w:hint="default"/>
      </w:rPr>
    </w:lvl>
    <w:lvl w:ilvl="6" w:tplc="858CCA6E" w:tentative="1">
      <w:start w:val="1"/>
      <w:numFmt w:val="bullet"/>
      <w:lvlText w:val=""/>
      <w:lvlJc w:val="left"/>
      <w:pPr>
        <w:tabs>
          <w:tab w:val="num" w:pos="5040"/>
        </w:tabs>
        <w:ind w:left="5040" w:hanging="360"/>
      </w:pPr>
      <w:rPr>
        <w:rFonts w:ascii="Symbol" w:hAnsi="Symbol" w:hint="default"/>
      </w:rPr>
    </w:lvl>
    <w:lvl w:ilvl="7" w:tplc="8F901D78" w:tentative="1">
      <w:start w:val="1"/>
      <w:numFmt w:val="bullet"/>
      <w:lvlText w:val=""/>
      <w:lvlJc w:val="left"/>
      <w:pPr>
        <w:tabs>
          <w:tab w:val="num" w:pos="5760"/>
        </w:tabs>
        <w:ind w:left="5760" w:hanging="360"/>
      </w:pPr>
      <w:rPr>
        <w:rFonts w:ascii="Symbol" w:hAnsi="Symbol" w:hint="default"/>
      </w:rPr>
    </w:lvl>
    <w:lvl w:ilvl="8" w:tplc="D12C2DC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9895D05"/>
    <w:multiLevelType w:val="hybridMultilevel"/>
    <w:tmpl w:val="AB0ED864"/>
    <w:lvl w:ilvl="0" w:tplc="42E6F7A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C85E6C"/>
    <w:multiLevelType w:val="multilevel"/>
    <w:tmpl w:val="52E2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1D369D"/>
    <w:multiLevelType w:val="hybridMultilevel"/>
    <w:tmpl w:val="B272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3D7E27"/>
    <w:multiLevelType w:val="hybridMultilevel"/>
    <w:tmpl w:val="A344EB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D72B62"/>
    <w:multiLevelType w:val="multilevel"/>
    <w:tmpl w:val="2F1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5"/>
  </w:num>
  <w:num w:numId="4">
    <w:abstractNumId w:val="2"/>
  </w:num>
  <w:num w:numId="5">
    <w:abstractNumId w:val="4"/>
  </w:num>
  <w:num w:numId="6">
    <w:abstractNumId w:val="7"/>
  </w:num>
  <w:num w:numId="7">
    <w:abstractNumId w:val="9"/>
  </w:num>
  <w:num w:numId="8">
    <w:abstractNumId w:val="10"/>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59B1"/>
    <w:rsid w:val="00017946"/>
    <w:rsid w:val="00024854"/>
    <w:rsid w:val="00037A97"/>
    <w:rsid w:val="00052E94"/>
    <w:rsid w:val="00065B8E"/>
    <w:rsid w:val="00083D56"/>
    <w:rsid w:val="00085A64"/>
    <w:rsid w:val="00093393"/>
    <w:rsid w:val="00096026"/>
    <w:rsid w:val="000B10F2"/>
    <w:rsid w:val="000B6841"/>
    <w:rsid w:val="000D3AE1"/>
    <w:rsid w:val="000E4E48"/>
    <w:rsid w:val="000E5B52"/>
    <w:rsid w:val="00117147"/>
    <w:rsid w:val="001212AC"/>
    <w:rsid w:val="001241AA"/>
    <w:rsid w:val="001260B4"/>
    <w:rsid w:val="00130F17"/>
    <w:rsid w:val="00146F1C"/>
    <w:rsid w:val="00163153"/>
    <w:rsid w:val="00170272"/>
    <w:rsid w:val="001820F5"/>
    <w:rsid w:val="00191CFD"/>
    <w:rsid w:val="001B101D"/>
    <w:rsid w:val="001C1DF7"/>
    <w:rsid w:val="001C3286"/>
    <w:rsid w:val="00200D83"/>
    <w:rsid w:val="00201347"/>
    <w:rsid w:val="002031CF"/>
    <w:rsid w:val="0020426F"/>
    <w:rsid w:val="0023037A"/>
    <w:rsid w:val="00240F2D"/>
    <w:rsid w:val="00243889"/>
    <w:rsid w:val="0025128C"/>
    <w:rsid w:val="002512F7"/>
    <w:rsid w:val="00251C9C"/>
    <w:rsid w:val="002547A5"/>
    <w:rsid w:val="00254B03"/>
    <w:rsid w:val="00262EE7"/>
    <w:rsid w:val="00271FD9"/>
    <w:rsid w:val="002745E0"/>
    <w:rsid w:val="00281A5F"/>
    <w:rsid w:val="00296E31"/>
    <w:rsid w:val="002C21B8"/>
    <w:rsid w:val="002E4C16"/>
    <w:rsid w:val="00300AAF"/>
    <w:rsid w:val="0030724C"/>
    <w:rsid w:val="0031204B"/>
    <w:rsid w:val="00332A83"/>
    <w:rsid w:val="00336F14"/>
    <w:rsid w:val="003603F5"/>
    <w:rsid w:val="00361425"/>
    <w:rsid w:val="00370C7A"/>
    <w:rsid w:val="003A59B1"/>
    <w:rsid w:val="003A6E7A"/>
    <w:rsid w:val="003B340C"/>
    <w:rsid w:val="003B42BC"/>
    <w:rsid w:val="003E0926"/>
    <w:rsid w:val="003E1E77"/>
    <w:rsid w:val="003E2258"/>
    <w:rsid w:val="003F517A"/>
    <w:rsid w:val="003F587A"/>
    <w:rsid w:val="004014DB"/>
    <w:rsid w:val="00433A4B"/>
    <w:rsid w:val="004373E8"/>
    <w:rsid w:val="00445BA7"/>
    <w:rsid w:val="004509F3"/>
    <w:rsid w:val="00463349"/>
    <w:rsid w:val="004746FE"/>
    <w:rsid w:val="00481240"/>
    <w:rsid w:val="0049176B"/>
    <w:rsid w:val="00496429"/>
    <w:rsid w:val="004A19CF"/>
    <w:rsid w:val="004A4A53"/>
    <w:rsid w:val="004D7926"/>
    <w:rsid w:val="004E37BA"/>
    <w:rsid w:val="004E4D5E"/>
    <w:rsid w:val="00506899"/>
    <w:rsid w:val="00511509"/>
    <w:rsid w:val="0051662B"/>
    <w:rsid w:val="00522055"/>
    <w:rsid w:val="00536E0D"/>
    <w:rsid w:val="00546BCB"/>
    <w:rsid w:val="00554813"/>
    <w:rsid w:val="0056391E"/>
    <w:rsid w:val="00563D86"/>
    <w:rsid w:val="00567231"/>
    <w:rsid w:val="0057223A"/>
    <w:rsid w:val="005874DB"/>
    <w:rsid w:val="005A17AA"/>
    <w:rsid w:val="005D5B6C"/>
    <w:rsid w:val="005E76C3"/>
    <w:rsid w:val="005F3537"/>
    <w:rsid w:val="005F3BCD"/>
    <w:rsid w:val="005F6A64"/>
    <w:rsid w:val="00600851"/>
    <w:rsid w:val="00606F58"/>
    <w:rsid w:val="006307BF"/>
    <w:rsid w:val="00653D19"/>
    <w:rsid w:val="006B06AC"/>
    <w:rsid w:val="006B0C5B"/>
    <w:rsid w:val="006B1F9B"/>
    <w:rsid w:val="006B623C"/>
    <w:rsid w:val="00707BEF"/>
    <w:rsid w:val="007118ED"/>
    <w:rsid w:val="00716136"/>
    <w:rsid w:val="007201C3"/>
    <w:rsid w:val="007228AE"/>
    <w:rsid w:val="00746A80"/>
    <w:rsid w:val="00776908"/>
    <w:rsid w:val="00776913"/>
    <w:rsid w:val="00793F6D"/>
    <w:rsid w:val="00795C5F"/>
    <w:rsid w:val="007A6225"/>
    <w:rsid w:val="007A64D6"/>
    <w:rsid w:val="007C19B4"/>
    <w:rsid w:val="00801394"/>
    <w:rsid w:val="00807B89"/>
    <w:rsid w:val="00836006"/>
    <w:rsid w:val="008375CE"/>
    <w:rsid w:val="00851848"/>
    <w:rsid w:val="00875C27"/>
    <w:rsid w:val="008B6AE1"/>
    <w:rsid w:val="008F1AE5"/>
    <w:rsid w:val="008F4325"/>
    <w:rsid w:val="0091064F"/>
    <w:rsid w:val="00920B0E"/>
    <w:rsid w:val="0094040C"/>
    <w:rsid w:val="00945D1A"/>
    <w:rsid w:val="00960531"/>
    <w:rsid w:val="0096392F"/>
    <w:rsid w:val="0097369F"/>
    <w:rsid w:val="00987830"/>
    <w:rsid w:val="00992CC7"/>
    <w:rsid w:val="009B5662"/>
    <w:rsid w:val="009C3627"/>
    <w:rsid w:val="009C7296"/>
    <w:rsid w:val="009C77E6"/>
    <w:rsid w:val="00A272A3"/>
    <w:rsid w:val="00A31C7E"/>
    <w:rsid w:val="00A33980"/>
    <w:rsid w:val="00A3617D"/>
    <w:rsid w:val="00A413C9"/>
    <w:rsid w:val="00A914C5"/>
    <w:rsid w:val="00AA0877"/>
    <w:rsid w:val="00AA0CE2"/>
    <w:rsid w:val="00AB00F0"/>
    <w:rsid w:val="00AB7182"/>
    <w:rsid w:val="00AC3199"/>
    <w:rsid w:val="00AC5B53"/>
    <w:rsid w:val="00AC6567"/>
    <w:rsid w:val="00AC7E8B"/>
    <w:rsid w:val="00AD25AA"/>
    <w:rsid w:val="00AE4BB7"/>
    <w:rsid w:val="00AF4C7F"/>
    <w:rsid w:val="00B217D9"/>
    <w:rsid w:val="00B41968"/>
    <w:rsid w:val="00B538C4"/>
    <w:rsid w:val="00B57531"/>
    <w:rsid w:val="00B6347D"/>
    <w:rsid w:val="00B65548"/>
    <w:rsid w:val="00B76112"/>
    <w:rsid w:val="00B802FB"/>
    <w:rsid w:val="00BA65E0"/>
    <w:rsid w:val="00BB27BA"/>
    <w:rsid w:val="00C21264"/>
    <w:rsid w:val="00C36AD8"/>
    <w:rsid w:val="00C372BD"/>
    <w:rsid w:val="00C51DC6"/>
    <w:rsid w:val="00C5396F"/>
    <w:rsid w:val="00C70FDB"/>
    <w:rsid w:val="00C754CD"/>
    <w:rsid w:val="00C85369"/>
    <w:rsid w:val="00CA52B4"/>
    <w:rsid w:val="00CD02D0"/>
    <w:rsid w:val="00CE51E5"/>
    <w:rsid w:val="00CF4F51"/>
    <w:rsid w:val="00CF6D5C"/>
    <w:rsid w:val="00D1513D"/>
    <w:rsid w:val="00D3757F"/>
    <w:rsid w:val="00D6482C"/>
    <w:rsid w:val="00D7087B"/>
    <w:rsid w:val="00D72FDF"/>
    <w:rsid w:val="00D77F74"/>
    <w:rsid w:val="00D843C3"/>
    <w:rsid w:val="00D93887"/>
    <w:rsid w:val="00D9450B"/>
    <w:rsid w:val="00DE3333"/>
    <w:rsid w:val="00E04F1F"/>
    <w:rsid w:val="00E2646B"/>
    <w:rsid w:val="00E5092A"/>
    <w:rsid w:val="00E64B94"/>
    <w:rsid w:val="00EA4DBB"/>
    <w:rsid w:val="00EB4A72"/>
    <w:rsid w:val="00EC33F6"/>
    <w:rsid w:val="00EC3F7B"/>
    <w:rsid w:val="00EC7C2A"/>
    <w:rsid w:val="00ED56CE"/>
    <w:rsid w:val="00ED7759"/>
    <w:rsid w:val="00EE0047"/>
    <w:rsid w:val="00EE165C"/>
    <w:rsid w:val="00EE4E43"/>
    <w:rsid w:val="00F125A5"/>
    <w:rsid w:val="00F12B00"/>
    <w:rsid w:val="00F168B2"/>
    <w:rsid w:val="00F45C3C"/>
    <w:rsid w:val="00F50E37"/>
    <w:rsid w:val="00F523F8"/>
    <w:rsid w:val="00F53F23"/>
    <w:rsid w:val="00F5403D"/>
    <w:rsid w:val="00FB0BED"/>
    <w:rsid w:val="00FB15DA"/>
    <w:rsid w:val="00FF63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3B99DE"/>
  <w15:docId w15:val="{90C5DF97-75A0-497D-AB83-1E9978653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9B1"/>
    <w:rPr>
      <w:rFonts w:ascii="Times New Roman" w:eastAsia="Calibri" w:hAnsi="Times New Roman" w:cs="Times New Roman"/>
      <w:sz w:val="24"/>
      <w:szCs w:val="24"/>
    </w:rPr>
  </w:style>
  <w:style w:type="paragraph" w:styleId="Heading1">
    <w:name w:val="heading 1"/>
    <w:basedOn w:val="Normal"/>
    <w:next w:val="Normal"/>
    <w:link w:val="Heading1Char"/>
    <w:qFormat/>
    <w:rsid w:val="003A59B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zh-CN"/>
    </w:rPr>
  </w:style>
  <w:style w:type="paragraph" w:styleId="Heading2">
    <w:name w:val="heading 2"/>
    <w:basedOn w:val="Normal"/>
    <w:link w:val="Heading2Char"/>
    <w:uiPriority w:val="9"/>
    <w:semiHidden/>
    <w:unhideWhenUsed/>
    <w:qFormat/>
    <w:rsid w:val="003A59B1"/>
    <w:pPr>
      <w:spacing w:before="100" w:beforeAutospacing="1" w:after="100" w:afterAutospacing="1" w:line="240" w:lineRule="auto"/>
      <w:outlineLvl w:val="1"/>
    </w:pPr>
    <w:rPr>
      <w:rFonts w:eastAsiaTheme="minor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59B1"/>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uiPriority w:val="9"/>
    <w:semiHidden/>
    <w:rsid w:val="003A59B1"/>
    <w:rPr>
      <w:rFonts w:ascii="Times New Roman" w:eastAsiaTheme="minorEastAsia" w:hAnsi="Times New Roman" w:cs="Times New Roman"/>
      <w:b/>
      <w:bCs/>
      <w:sz w:val="36"/>
      <w:szCs w:val="36"/>
      <w:lang w:eastAsia="zh-CN"/>
    </w:rPr>
  </w:style>
  <w:style w:type="paragraph" w:styleId="ListParagraph">
    <w:name w:val="List Paragraph"/>
    <w:basedOn w:val="Normal"/>
    <w:link w:val="ListParagraphChar"/>
    <w:uiPriority w:val="99"/>
    <w:qFormat/>
    <w:rsid w:val="003A59B1"/>
    <w:pPr>
      <w:ind w:left="720"/>
      <w:contextualSpacing/>
    </w:pPr>
  </w:style>
  <w:style w:type="character" w:customStyle="1" w:styleId="ListParagraphChar">
    <w:name w:val="List Paragraph Char"/>
    <w:basedOn w:val="DefaultParagraphFont"/>
    <w:link w:val="ListParagraph"/>
    <w:uiPriority w:val="99"/>
    <w:rsid w:val="003A59B1"/>
    <w:rPr>
      <w:rFonts w:ascii="Times New Roman" w:eastAsia="Calibri" w:hAnsi="Times New Roman" w:cs="Times New Roman"/>
      <w:sz w:val="24"/>
      <w:szCs w:val="24"/>
    </w:rPr>
  </w:style>
  <w:style w:type="character" w:customStyle="1" w:styleId="txt">
    <w:name w:val="txt"/>
    <w:basedOn w:val="DefaultParagraphFont"/>
    <w:rsid w:val="003A59B1"/>
  </w:style>
  <w:style w:type="character" w:styleId="Hyperlink">
    <w:name w:val="Hyperlink"/>
    <w:basedOn w:val="DefaultParagraphFont"/>
    <w:uiPriority w:val="99"/>
    <w:unhideWhenUsed/>
    <w:rsid w:val="003A59B1"/>
    <w:rPr>
      <w:strike w:val="0"/>
      <w:dstrike w:val="0"/>
      <w:color w:val="0156AA"/>
      <w:u w:val="none"/>
      <w:effect w:val="none"/>
    </w:rPr>
  </w:style>
  <w:style w:type="paragraph" w:customStyle="1" w:styleId="Body1">
    <w:name w:val="Body 1"/>
    <w:rsid w:val="003A59B1"/>
    <w:pPr>
      <w:outlineLvl w:val="0"/>
    </w:pPr>
    <w:rPr>
      <w:rFonts w:ascii="Helvetica" w:eastAsia="ヒラギノ角ゴ Pro W3" w:hAnsi="Helvetica" w:cs="Times New Roman"/>
      <w:color w:val="000000"/>
      <w:szCs w:val="24"/>
      <w:lang w:val="en-US" w:eastAsia="zh-CN"/>
    </w:rPr>
  </w:style>
  <w:style w:type="paragraph" w:styleId="FootnoteText">
    <w:name w:val="footnote text"/>
    <w:basedOn w:val="Normal"/>
    <w:link w:val="FootnoteTextChar"/>
    <w:uiPriority w:val="99"/>
    <w:rsid w:val="003A59B1"/>
    <w:pPr>
      <w:spacing w:after="0" w:line="240" w:lineRule="auto"/>
    </w:pPr>
    <w:rPr>
      <w:rFonts w:eastAsiaTheme="minorEastAsia"/>
      <w:sz w:val="20"/>
      <w:szCs w:val="20"/>
      <w:lang w:eastAsia="zh-CN"/>
    </w:rPr>
  </w:style>
  <w:style w:type="character" w:customStyle="1" w:styleId="FootnoteTextChar">
    <w:name w:val="Footnote Text Char"/>
    <w:basedOn w:val="DefaultParagraphFont"/>
    <w:link w:val="FootnoteText"/>
    <w:uiPriority w:val="99"/>
    <w:rsid w:val="003A59B1"/>
    <w:rPr>
      <w:rFonts w:ascii="Times New Roman" w:eastAsiaTheme="minorEastAsia" w:hAnsi="Times New Roman" w:cs="Times New Roman"/>
      <w:sz w:val="20"/>
      <w:szCs w:val="20"/>
      <w:lang w:eastAsia="zh-CN"/>
    </w:rPr>
  </w:style>
  <w:style w:type="character" w:styleId="FootnoteReference">
    <w:name w:val="footnote reference"/>
    <w:basedOn w:val="DefaultParagraphFont"/>
    <w:uiPriority w:val="99"/>
    <w:rsid w:val="003A59B1"/>
    <w:rPr>
      <w:vertAlign w:val="superscript"/>
    </w:rPr>
  </w:style>
  <w:style w:type="character" w:customStyle="1" w:styleId="st1">
    <w:name w:val="st1"/>
    <w:basedOn w:val="DefaultParagraphFont"/>
    <w:rsid w:val="003A59B1"/>
  </w:style>
  <w:style w:type="paragraph" w:styleId="BalloonText">
    <w:name w:val="Balloon Text"/>
    <w:basedOn w:val="Normal"/>
    <w:link w:val="BalloonTextChar"/>
    <w:unhideWhenUsed/>
    <w:rsid w:val="003A5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A59B1"/>
    <w:rPr>
      <w:rFonts w:ascii="Lucida Grande" w:eastAsia="Calibri" w:hAnsi="Lucida Grande" w:cs="Lucida Grande"/>
      <w:sz w:val="18"/>
      <w:szCs w:val="18"/>
    </w:rPr>
  </w:style>
  <w:style w:type="table" w:styleId="TableGrid">
    <w:name w:val="Table Grid"/>
    <w:basedOn w:val="TableNormal"/>
    <w:uiPriority w:val="59"/>
    <w:rsid w:val="003A59B1"/>
    <w:pPr>
      <w:spacing w:after="0" w:line="240" w:lineRule="auto"/>
    </w:pPr>
    <w:rPr>
      <w:rFonts w:ascii="Times New Roman" w:eastAsia="Times New Roman" w:hAnsi="Times New Roman" w:cs="Times New Rom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A59B1"/>
    <w:pPr>
      <w:spacing w:before="100" w:beforeAutospacing="1" w:after="100" w:afterAutospacing="1" w:line="240" w:lineRule="auto"/>
    </w:pPr>
    <w:rPr>
      <w:rFonts w:eastAsiaTheme="minorEastAsia"/>
      <w:lang w:eastAsia="zh-CN"/>
    </w:rPr>
  </w:style>
  <w:style w:type="character" w:customStyle="1" w:styleId="txtlarger1">
    <w:name w:val="txtlarger1"/>
    <w:basedOn w:val="DefaultParagraphFont"/>
    <w:rsid w:val="003A59B1"/>
    <w:rPr>
      <w:sz w:val="28"/>
      <w:szCs w:val="28"/>
    </w:rPr>
  </w:style>
  <w:style w:type="character" w:customStyle="1" w:styleId="txtbold">
    <w:name w:val="txtbold"/>
    <w:basedOn w:val="DefaultParagraphFont"/>
    <w:rsid w:val="003A59B1"/>
  </w:style>
  <w:style w:type="character" w:styleId="Emphasis">
    <w:name w:val="Emphasis"/>
    <w:basedOn w:val="DefaultParagraphFont"/>
    <w:uiPriority w:val="20"/>
    <w:qFormat/>
    <w:rsid w:val="003A59B1"/>
    <w:rPr>
      <w:i/>
      <w:iCs/>
    </w:rPr>
  </w:style>
  <w:style w:type="character" w:customStyle="1" w:styleId="st">
    <w:name w:val="st"/>
    <w:basedOn w:val="DefaultParagraphFont"/>
    <w:rsid w:val="003A59B1"/>
  </w:style>
  <w:style w:type="character" w:customStyle="1" w:styleId="ref">
    <w:name w:val="ref"/>
    <w:basedOn w:val="DefaultParagraphFont"/>
    <w:rsid w:val="003A59B1"/>
  </w:style>
  <w:style w:type="character" w:styleId="FollowedHyperlink">
    <w:name w:val="FollowedHyperlink"/>
    <w:basedOn w:val="DefaultParagraphFont"/>
    <w:rsid w:val="003A59B1"/>
    <w:rPr>
      <w:color w:val="800080" w:themeColor="followedHyperlink"/>
      <w:u w:val="single"/>
    </w:rPr>
  </w:style>
  <w:style w:type="paragraph" w:styleId="PlainText">
    <w:name w:val="Plain Text"/>
    <w:basedOn w:val="Normal"/>
    <w:link w:val="PlainTextChar"/>
    <w:uiPriority w:val="99"/>
    <w:unhideWhenUsed/>
    <w:rsid w:val="003A59B1"/>
    <w:pPr>
      <w:spacing w:after="0" w:line="240" w:lineRule="auto"/>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rsid w:val="003A59B1"/>
    <w:rPr>
      <w:rFonts w:ascii="Consolas" w:eastAsiaTheme="minorEastAsia" w:hAnsi="Consolas"/>
      <w:sz w:val="21"/>
      <w:szCs w:val="21"/>
    </w:rPr>
  </w:style>
  <w:style w:type="paragraph" w:customStyle="1" w:styleId="Default">
    <w:name w:val="Default"/>
    <w:rsid w:val="003A59B1"/>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styleId="CommentReference">
    <w:name w:val="annotation reference"/>
    <w:basedOn w:val="DefaultParagraphFont"/>
    <w:uiPriority w:val="99"/>
    <w:rsid w:val="003A59B1"/>
    <w:rPr>
      <w:sz w:val="16"/>
      <w:szCs w:val="16"/>
    </w:rPr>
  </w:style>
  <w:style w:type="paragraph" w:styleId="CommentText">
    <w:name w:val="annotation text"/>
    <w:basedOn w:val="Normal"/>
    <w:link w:val="CommentTextChar"/>
    <w:uiPriority w:val="99"/>
    <w:rsid w:val="003A59B1"/>
    <w:pPr>
      <w:spacing w:after="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3A59B1"/>
    <w:rPr>
      <w:rFonts w:ascii="Times New Roman" w:eastAsiaTheme="minorEastAsia" w:hAnsi="Times New Roman" w:cs="Times New Roman"/>
      <w:sz w:val="20"/>
      <w:szCs w:val="20"/>
      <w:lang w:eastAsia="zh-CN"/>
    </w:rPr>
  </w:style>
  <w:style w:type="paragraph" w:styleId="CommentSubject">
    <w:name w:val="annotation subject"/>
    <w:basedOn w:val="CommentText"/>
    <w:next w:val="CommentText"/>
    <w:link w:val="CommentSubjectChar"/>
    <w:rsid w:val="003A59B1"/>
    <w:rPr>
      <w:b/>
      <w:bCs/>
    </w:rPr>
  </w:style>
  <w:style w:type="character" w:customStyle="1" w:styleId="CommentSubjectChar">
    <w:name w:val="Comment Subject Char"/>
    <w:basedOn w:val="CommentTextChar"/>
    <w:link w:val="CommentSubject"/>
    <w:rsid w:val="003A59B1"/>
    <w:rPr>
      <w:rFonts w:ascii="Times New Roman" w:eastAsiaTheme="minorEastAsia" w:hAnsi="Times New Roman" w:cs="Times New Roman"/>
      <w:b/>
      <w:bCs/>
      <w:sz w:val="20"/>
      <w:szCs w:val="20"/>
      <w:lang w:eastAsia="zh-CN"/>
    </w:rPr>
  </w:style>
  <w:style w:type="character" w:customStyle="1" w:styleId="apple-converted-space">
    <w:name w:val="apple-converted-space"/>
    <w:basedOn w:val="DefaultParagraphFont"/>
    <w:rsid w:val="003A59B1"/>
  </w:style>
  <w:style w:type="paragraph" w:styleId="Footer">
    <w:name w:val="footer"/>
    <w:basedOn w:val="Normal"/>
    <w:link w:val="FooterChar"/>
    <w:rsid w:val="003A59B1"/>
    <w:pPr>
      <w:tabs>
        <w:tab w:val="center" w:pos="4320"/>
        <w:tab w:val="right" w:pos="8640"/>
      </w:tabs>
      <w:spacing w:after="0" w:line="240" w:lineRule="auto"/>
    </w:pPr>
    <w:rPr>
      <w:rFonts w:eastAsiaTheme="minorEastAsia"/>
      <w:lang w:eastAsia="zh-CN"/>
    </w:rPr>
  </w:style>
  <w:style w:type="character" w:customStyle="1" w:styleId="FooterChar">
    <w:name w:val="Footer Char"/>
    <w:basedOn w:val="DefaultParagraphFont"/>
    <w:link w:val="Footer"/>
    <w:rsid w:val="003A59B1"/>
    <w:rPr>
      <w:rFonts w:ascii="Times New Roman" w:eastAsiaTheme="minorEastAsia" w:hAnsi="Times New Roman" w:cs="Times New Roman"/>
      <w:sz w:val="24"/>
      <w:szCs w:val="24"/>
      <w:lang w:eastAsia="zh-CN"/>
    </w:rPr>
  </w:style>
  <w:style w:type="character" w:styleId="PageNumber">
    <w:name w:val="page number"/>
    <w:basedOn w:val="DefaultParagraphFont"/>
    <w:rsid w:val="003A59B1"/>
  </w:style>
  <w:style w:type="character" w:styleId="HTMLCite">
    <w:name w:val="HTML Cite"/>
    <w:basedOn w:val="DefaultParagraphFont"/>
    <w:uiPriority w:val="99"/>
    <w:unhideWhenUsed/>
    <w:rsid w:val="003A59B1"/>
    <w:rPr>
      <w:i/>
      <w:iCs/>
    </w:rPr>
  </w:style>
  <w:style w:type="character" w:customStyle="1" w:styleId="author">
    <w:name w:val="author"/>
    <w:basedOn w:val="DefaultParagraphFont"/>
    <w:rsid w:val="003A59B1"/>
  </w:style>
  <w:style w:type="character" w:customStyle="1" w:styleId="pubyear">
    <w:name w:val="pubyear"/>
    <w:basedOn w:val="DefaultParagraphFont"/>
    <w:rsid w:val="003A59B1"/>
  </w:style>
  <w:style w:type="character" w:customStyle="1" w:styleId="chaptertitle">
    <w:name w:val="chaptertitle"/>
    <w:basedOn w:val="DefaultParagraphFont"/>
    <w:rsid w:val="003A59B1"/>
  </w:style>
  <w:style w:type="character" w:customStyle="1" w:styleId="editor">
    <w:name w:val="editor"/>
    <w:basedOn w:val="DefaultParagraphFont"/>
    <w:rsid w:val="003A59B1"/>
  </w:style>
  <w:style w:type="character" w:customStyle="1" w:styleId="booktitle3">
    <w:name w:val="booktitle3"/>
    <w:basedOn w:val="DefaultParagraphFont"/>
    <w:rsid w:val="003A59B1"/>
    <w:rPr>
      <w:i/>
      <w:iCs/>
    </w:rPr>
  </w:style>
  <w:style w:type="character" w:customStyle="1" w:styleId="pagefirst">
    <w:name w:val="pagefirst"/>
    <w:basedOn w:val="DefaultParagraphFont"/>
    <w:rsid w:val="003A59B1"/>
  </w:style>
  <w:style w:type="character" w:customStyle="1" w:styleId="pagelast">
    <w:name w:val="pagelast"/>
    <w:basedOn w:val="DefaultParagraphFont"/>
    <w:rsid w:val="003A59B1"/>
  </w:style>
  <w:style w:type="character" w:customStyle="1" w:styleId="publisherlocation">
    <w:name w:val="publisherlocation"/>
    <w:basedOn w:val="DefaultParagraphFont"/>
    <w:rsid w:val="003A59B1"/>
  </w:style>
  <w:style w:type="character" w:styleId="Strong">
    <w:name w:val="Strong"/>
    <w:basedOn w:val="DefaultParagraphFont"/>
    <w:uiPriority w:val="22"/>
    <w:qFormat/>
    <w:rsid w:val="003A59B1"/>
    <w:rPr>
      <w:b/>
      <w:bCs/>
    </w:rPr>
  </w:style>
  <w:style w:type="paragraph" w:styleId="Header">
    <w:name w:val="header"/>
    <w:basedOn w:val="Normal"/>
    <w:link w:val="HeaderChar"/>
    <w:rsid w:val="003A59B1"/>
    <w:pPr>
      <w:tabs>
        <w:tab w:val="center" w:pos="4320"/>
        <w:tab w:val="right" w:pos="8640"/>
      </w:tabs>
      <w:spacing w:after="0" w:line="240" w:lineRule="auto"/>
    </w:pPr>
    <w:rPr>
      <w:rFonts w:eastAsiaTheme="minorEastAsia"/>
      <w:lang w:eastAsia="zh-CN"/>
    </w:rPr>
  </w:style>
  <w:style w:type="character" w:customStyle="1" w:styleId="HeaderChar">
    <w:name w:val="Header Char"/>
    <w:basedOn w:val="DefaultParagraphFont"/>
    <w:link w:val="Header"/>
    <w:rsid w:val="003A59B1"/>
    <w:rPr>
      <w:rFonts w:ascii="Times New Roman" w:eastAsiaTheme="minorEastAsia" w:hAnsi="Times New Roman" w:cs="Times New Roman"/>
      <w:sz w:val="24"/>
      <w:szCs w:val="24"/>
      <w:lang w:eastAsia="zh-CN"/>
    </w:rPr>
  </w:style>
  <w:style w:type="paragraph" w:customStyle="1" w:styleId="EndNoteBibliographyTitle">
    <w:name w:val="EndNote Bibliography Title"/>
    <w:basedOn w:val="Normal"/>
    <w:link w:val="EndNoteBibliographyTitleChar"/>
    <w:rsid w:val="003A59B1"/>
    <w:pPr>
      <w:spacing w:after="0" w:line="240" w:lineRule="auto"/>
      <w:jc w:val="center"/>
    </w:pPr>
    <w:rPr>
      <w:rFonts w:eastAsiaTheme="minorEastAsia"/>
      <w:noProof/>
      <w:lang w:eastAsia="zh-CN"/>
    </w:rPr>
  </w:style>
  <w:style w:type="character" w:customStyle="1" w:styleId="EndNoteBibliographyTitleChar">
    <w:name w:val="EndNote Bibliography Title Char"/>
    <w:basedOn w:val="DefaultParagraphFont"/>
    <w:link w:val="EndNoteBibliographyTitle"/>
    <w:rsid w:val="003A59B1"/>
    <w:rPr>
      <w:rFonts w:ascii="Times New Roman" w:eastAsiaTheme="minorEastAsia" w:hAnsi="Times New Roman" w:cs="Times New Roman"/>
      <w:noProof/>
      <w:sz w:val="24"/>
      <w:szCs w:val="24"/>
      <w:lang w:eastAsia="zh-CN"/>
    </w:rPr>
  </w:style>
  <w:style w:type="paragraph" w:customStyle="1" w:styleId="EndNoteBibliography">
    <w:name w:val="EndNote Bibliography"/>
    <w:basedOn w:val="Normal"/>
    <w:link w:val="EndNoteBibliographyChar"/>
    <w:rsid w:val="003A59B1"/>
    <w:pPr>
      <w:spacing w:after="0" w:line="240" w:lineRule="auto"/>
    </w:pPr>
    <w:rPr>
      <w:rFonts w:eastAsiaTheme="minorEastAsia"/>
      <w:noProof/>
      <w:lang w:eastAsia="zh-CN"/>
    </w:rPr>
  </w:style>
  <w:style w:type="character" w:customStyle="1" w:styleId="EndNoteBibliographyChar">
    <w:name w:val="EndNote Bibliography Char"/>
    <w:basedOn w:val="DefaultParagraphFont"/>
    <w:link w:val="EndNoteBibliography"/>
    <w:rsid w:val="003A59B1"/>
    <w:rPr>
      <w:rFonts w:ascii="Times New Roman" w:eastAsiaTheme="minorEastAsia" w:hAnsi="Times New Roman" w:cs="Times New Roman"/>
      <w:noProof/>
      <w:sz w:val="24"/>
      <w:szCs w:val="24"/>
      <w:lang w:eastAsia="zh-CN"/>
    </w:rPr>
  </w:style>
  <w:style w:type="table" w:customStyle="1" w:styleId="TableGrid1">
    <w:name w:val="Table Grid1"/>
    <w:basedOn w:val="TableNormal"/>
    <w:next w:val="TableGrid"/>
    <w:uiPriority w:val="59"/>
    <w:rsid w:val="003A59B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3393"/>
    <w:pPr>
      <w:spacing w:after="0" w:line="240" w:lineRule="auto"/>
    </w:pPr>
    <w:rPr>
      <w:rFonts w:ascii="Times New Roman" w:eastAsia="Calibri" w:hAnsi="Times New Roman" w:cs="Times New Roman"/>
      <w:sz w:val="24"/>
      <w:szCs w:val="24"/>
    </w:rPr>
  </w:style>
  <w:style w:type="paragraph" w:styleId="DocumentMap">
    <w:name w:val="Document Map"/>
    <w:basedOn w:val="Normal"/>
    <w:link w:val="DocumentMapChar"/>
    <w:uiPriority w:val="99"/>
    <w:semiHidden/>
    <w:unhideWhenUsed/>
    <w:rsid w:val="00093393"/>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093393"/>
    <w:rPr>
      <w:rFonts w:ascii="Lucida Grande" w:eastAsia="Calibri" w:hAnsi="Lucida Grande" w:cs="Lucida Grande"/>
      <w:sz w:val="24"/>
      <w:szCs w:val="24"/>
    </w:rPr>
  </w:style>
  <w:style w:type="character" w:styleId="LineNumber">
    <w:name w:val="line number"/>
    <w:basedOn w:val="DefaultParagraphFont"/>
    <w:uiPriority w:val="99"/>
    <w:semiHidden/>
    <w:unhideWhenUsed/>
    <w:rsid w:val="000B10F2"/>
  </w:style>
  <w:style w:type="character" w:styleId="PlaceholderText">
    <w:name w:val="Placeholder Text"/>
    <w:basedOn w:val="DefaultParagraphFont"/>
    <w:uiPriority w:val="99"/>
    <w:semiHidden/>
    <w:rsid w:val="009639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549379">
      <w:bodyDiv w:val="1"/>
      <w:marLeft w:val="0"/>
      <w:marRight w:val="0"/>
      <w:marTop w:val="0"/>
      <w:marBottom w:val="0"/>
      <w:divBdr>
        <w:top w:val="none" w:sz="0" w:space="0" w:color="auto"/>
        <w:left w:val="none" w:sz="0" w:space="0" w:color="auto"/>
        <w:bottom w:val="none" w:sz="0" w:space="0" w:color="auto"/>
        <w:right w:val="none" w:sz="0" w:space="0" w:color="auto"/>
      </w:divBdr>
    </w:div>
    <w:div w:id="768162252">
      <w:bodyDiv w:val="1"/>
      <w:marLeft w:val="0"/>
      <w:marRight w:val="0"/>
      <w:marTop w:val="0"/>
      <w:marBottom w:val="0"/>
      <w:divBdr>
        <w:top w:val="none" w:sz="0" w:space="0" w:color="auto"/>
        <w:left w:val="none" w:sz="0" w:space="0" w:color="auto"/>
        <w:bottom w:val="none" w:sz="0" w:space="0" w:color="auto"/>
        <w:right w:val="none" w:sz="0" w:space="0" w:color="auto"/>
      </w:divBdr>
    </w:div>
    <w:div w:id="1321886310">
      <w:bodyDiv w:val="1"/>
      <w:marLeft w:val="0"/>
      <w:marRight w:val="0"/>
      <w:marTop w:val="0"/>
      <w:marBottom w:val="0"/>
      <w:divBdr>
        <w:top w:val="none" w:sz="0" w:space="0" w:color="auto"/>
        <w:left w:val="none" w:sz="0" w:space="0" w:color="auto"/>
        <w:bottom w:val="none" w:sz="0" w:space="0" w:color="auto"/>
        <w:right w:val="none" w:sz="0" w:space="0" w:color="auto"/>
      </w:divBdr>
    </w:div>
    <w:div w:id="1725064422">
      <w:bodyDiv w:val="1"/>
      <w:marLeft w:val="0"/>
      <w:marRight w:val="0"/>
      <w:marTop w:val="0"/>
      <w:marBottom w:val="0"/>
      <w:divBdr>
        <w:top w:val="none" w:sz="0" w:space="0" w:color="auto"/>
        <w:left w:val="none" w:sz="0" w:space="0" w:color="auto"/>
        <w:bottom w:val="none" w:sz="0" w:space="0" w:color="auto"/>
        <w:right w:val="none" w:sz="0" w:space="0" w:color="auto"/>
      </w:divBdr>
    </w:div>
    <w:div w:id="1816484054">
      <w:bodyDiv w:val="1"/>
      <w:marLeft w:val="0"/>
      <w:marRight w:val="0"/>
      <w:marTop w:val="0"/>
      <w:marBottom w:val="0"/>
      <w:divBdr>
        <w:top w:val="none" w:sz="0" w:space="0" w:color="auto"/>
        <w:left w:val="none" w:sz="0" w:space="0" w:color="auto"/>
        <w:bottom w:val="none" w:sz="0" w:space="0" w:color="auto"/>
        <w:right w:val="none" w:sz="0" w:space="0" w:color="auto"/>
      </w:divBdr>
    </w:div>
    <w:div w:id="1949849217">
      <w:bodyDiv w:val="1"/>
      <w:marLeft w:val="0"/>
      <w:marRight w:val="0"/>
      <w:marTop w:val="0"/>
      <w:marBottom w:val="0"/>
      <w:divBdr>
        <w:top w:val="none" w:sz="0" w:space="0" w:color="auto"/>
        <w:left w:val="none" w:sz="0" w:space="0" w:color="auto"/>
        <w:bottom w:val="none" w:sz="0" w:space="0" w:color="auto"/>
        <w:right w:val="none" w:sz="0" w:space="0" w:color="auto"/>
      </w:divBdr>
    </w:div>
    <w:div w:id="206629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hew.gorton@newcastle.ac.uk" TargetMode="External"/><Relationship Id="rId13" Type="http://schemas.openxmlformats.org/officeDocument/2006/relationships/hyperlink" Target="http://dx.doi.org/10.1108/EJM-01-2013-0010" TargetMode="External"/><Relationship Id="rId18" Type="http://schemas.openxmlformats.org/officeDocument/2006/relationships/image" Target="media/image3.ti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Angellrj@Cardiff.ac.uk" TargetMode="External"/><Relationship Id="rId12" Type="http://schemas.openxmlformats.org/officeDocument/2006/relationships/hyperlink" Target="http://www.chroniclelive.co.uk/news/north-east-news/honey-monster-secret-sunderland-fan-1450393"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dx.doi.org/10.1016%2FS0065-2601%2803%2901006-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co.uk/news/uk-england-hampshire-33010285" TargetMode="External"/><Relationship Id="rId5" Type="http://schemas.openxmlformats.org/officeDocument/2006/relationships/footnotes" Target="footnotes.xml"/><Relationship Id="rId15" Type="http://schemas.openxmlformats.org/officeDocument/2006/relationships/hyperlink" Target="https://en.wikipedia.org/wiki/Digital_object_identifier"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John.White@plymouth.ac.uk" TargetMode="External"/><Relationship Id="rId14" Type="http://schemas.openxmlformats.org/officeDocument/2006/relationships/hyperlink" Target="https://www.mrs.org.uk/pdf/mrs%20code%20of%20conduct%202014.pdf"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11535</Words>
  <Characters>65753</Characters>
  <Application>Microsoft Office Word</Application>
  <DocSecurity>4</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Edwards L.</cp:lastModifiedBy>
  <cp:revision>2</cp:revision>
  <cp:lastPrinted>2015-11-19T10:28:00Z</cp:lastPrinted>
  <dcterms:created xsi:type="dcterms:W3CDTF">2018-11-26T11:49:00Z</dcterms:created>
  <dcterms:modified xsi:type="dcterms:W3CDTF">2018-11-26T11:49:00Z</dcterms:modified>
</cp:coreProperties>
</file>