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6A9A5" w14:textId="76B7CF71" w:rsidR="00467909" w:rsidRPr="001A0295" w:rsidRDefault="00A66FC2" w:rsidP="00E960FC">
      <w:pPr>
        <w:spacing w:line="480" w:lineRule="auto"/>
        <w:rPr>
          <w:rFonts w:ascii="Times New Roman" w:hAnsi="Times New Roman" w:cs="Times New Roman"/>
          <w:sz w:val="32"/>
          <w:szCs w:val="26"/>
        </w:rPr>
      </w:pPr>
      <w:bookmarkStart w:id="0" w:name="OLE_LINK1"/>
      <w:bookmarkStart w:id="1" w:name="OLE_LINK2"/>
      <w:bookmarkStart w:id="2" w:name="_GoBack"/>
      <w:r w:rsidRPr="001A0295">
        <w:rPr>
          <w:rFonts w:ascii="Times New Roman" w:hAnsi="Times New Roman" w:cs="Times New Roman"/>
          <w:sz w:val="32"/>
          <w:szCs w:val="26"/>
        </w:rPr>
        <w:t>Cerebrovascular Regulation</w:t>
      </w:r>
      <w:bookmarkEnd w:id="0"/>
      <w:bookmarkEnd w:id="1"/>
      <w:r w:rsidRPr="001A0295">
        <w:rPr>
          <w:rFonts w:ascii="Times New Roman" w:hAnsi="Times New Roman" w:cs="Times New Roman"/>
          <w:sz w:val="32"/>
          <w:szCs w:val="26"/>
        </w:rPr>
        <w:t xml:space="preserve"> in Neurological Disorders</w:t>
      </w:r>
    </w:p>
    <w:bookmarkEnd w:id="2"/>
    <w:p w14:paraId="049E23AE" w14:textId="58A35D56" w:rsidR="00C45A34" w:rsidRPr="005B5F71" w:rsidRDefault="00C45A34" w:rsidP="00E960FC">
      <w:pPr>
        <w:spacing w:line="480" w:lineRule="auto"/>
        <w:rPr>
          <w:rFonts w:ascii="Times New Roman" w:hAnsi="Times New Roman" w:cs="Times New Roman"/>
          <w:szCs w:val="26"/>
          <w:vertAlign w:val="superscript"/>
        </w:rPr>
      </w:pPr>
      <w:r w:rsidRPr="005B5F71">
        <w:rPr>
          <w:rFonts w:ascii="Times New Roman" w:hAnsi="Times New Roman" w:cs="Times New Roman"/>
          <w:szCs w:val="26"/>
        </w:rPr>
        <w:t>Yi Yang</w:t>
      </w:r>
      <w:r w:rsidR="009079F9" w:rsidRPr="005B5F71">
        <w:rPr>
          <w:rFonts w:ascii="Times New Roman" w:hAnsi="Times New Roman" w:cs="Times New Roman"/>
          <w:szCs w:val="26"/>
          <w:vertAlign w:val="superscript"/>
        </w:rPr>
        <w:t>1</w:t>
      </w:r>
      <w:r w:rsidRPr="005B5F71">
        <w:rPr>
          <w:rFonts w:ascii="Times New Roman" w:hAnsi="Times New Roman" w:cs="Times New Roman"/>
          <w:szCs w:val="26"/>
        </w:rPr>
        <w:t xml:space="preserve">, </w:t>
      </w:r>
      <w:bookmarkStart w:id="3" w:name="OLE_LINK17"/>
      <w:bookmarkStart w:id="4" w:name="OLE_LINK18"/>
      <w:r w:rsidRPr="005B5F71">
        <w:rPr>
          <w:rFonts w:ascii="Times New Roman" w:hAnsi="Times New Roman" w:cs="Times New Roman"/>
          <w:szCs w:val="26"/>
        </w:rPr>
        <w:t>David Simpson</w:t>
      </w:r>
      <w:bookmarkEnd w:id="3"/>
      <w:bookmarkEnd w:id="4"/>
      <w:r w:rsidR="009079F9" w:rsidRPr="005B5F71">
        <w:rPr>
          <w:rFonts w:ascii="Times New Roman" w:hAnsi="Times New Roman" w:cs="Times New Roman"/>
          <w:szCs w:val="26"/>
          <w:vertAlign w:val="superscript"/>
        </w:rPr>
        <w:t>2</w:t>
      </w:r>
      <w:r w:rsidRPr="005B5F71">
        <w:rPr>
          <w:rFonts w:ascii="Times New Roman" w:hAnsi="Times New Roman" w:cs="Times New Roman"/>
          <w:szCs w:val="26"/>
        </w:rPr>
        <w:t xml:space="preserve">, </w:t>
      </w:r>
      <w:bookmarkStart w:id="5" w:name="OLE_LINK19"/>
      <w:bookmarkStart w:id="6" w:name="OLE_LINK20"/>
      <w:bookmarkStart w:id="7" w:name="OLE_LINK23"/>
      <w:bookmarkStart w:id="8" w:name="OLE_LINK24"/>
      <w:r w:rsidRPr="005B5F71">
        <w:rPr>
          <w:rFonts w:ascii="Times New Roman" w:hAnsi="Times New Roman" w:cs="Times New Roman"/>
          <w:szCs w:val="26"/>
        </w:rPr>
        <w:t>Bingren H</w:t>
      </w:r>
      <w:bookmarkEnd w:id="5"/>
      <w:bookmarkEnd w:id="6"/>
      <w:r w:rsidRPr="005B5F71">
        <w:rPr>
          <w:rFonts w:ascii="Times New Roman" w:hAnsi="Times New Roman" w:cs="Times New Roman"/>
          <w:szCs w:val="26"/>
        </w:rPr>
        <w:t>u</w:t>
      </w:r>
      <w:r w:rsidR="009079F9" w:rsidRPr="005B5F71">
        <w:rPr>
          <w:rFonts w:ascii="Times New Roman" w:hAnsi="Times New Roman" w:cs="Times New Roman"/>
          <w:szCs w:val="26"/>
          <w:vertAlign w:val="superscript"/>
        </w:rPr>
        <w:t>3</w:t>
      </w:r>
      <w:bookmarkEnd w:id="7"/>
      <w:bookmarkEnd w:id="8"/>
      <w:r w:rsidRPr="005B5F71">
        <w:rPr>
          <w:rFonts w:ascii="Times New Roman" w:hAnsi="Times New Roman" w:cs="Times New Roman"/>
          <w:szCs w:val="26"/>
        </w:rPr>
        <w:t>, Jia Liu</w:t>
      </w:r>
      <w:r w:rsidR="009079F9" w:rsidRPr="005B5F71">
        <w:rPr>
          <w:rFonts w:ascii="Times New Roman" w:hAnsi="Times New Roman" w:cs="Times New Roman"/>
          <w:szCs w:val="26"/>
          <w:vertAlign w:val="superscript"/>
        </w:rPr>
        <w:t>4</w:t>
      </w:r>
      <w:r w:rsidRPr="005B5F71">
        <w:rPr>
          <w:rFonts w:ascii="Times New Roman" w:hAnsi="Times New Roman" w:cs="Times New Roman"/>
          <w:szCs w:val="26"/>
        </w:rPr>
        <w:t>, and Li Xiong</w:t>
      </w:r>
      <w:r w:rsidR="009079F9" w:rsidRPr="005B5F71">
        <w:rPr>
          <w:rFonts w:ascii="Times New Roman" w:hAnsi="Times New Roman" w:cs="Times New Roman"/>
          <w:szCs w:val="26"/>
          <w:vertAlign w:val="superscript"/>
        </w:rPr>
        <w:t>5</w:t>
      </w:r>
    </w:p>
    <w:p w14:paraId="0E409811" w14:textId="79D8DA1E" w:rsidR="0084105C" w:rsidRPr="005B5F71" w:rsidRDefault="0084105C" w:rsidP="00E960FC">
      <w:pPr>
        <w:spacing w:line="480" w:lineRule="auto"/>
        <w:rPr>
          <w:rFonts w:ascii="Times New Roman" w:hAnsi="Times New Roman" w:cs="Times New Roman"/>
          <w:sz w:val="20"/>
          <w:szCs w:val="26"/>
        </w:rPr>
      </w:pPr>
      <w:r w:rsidRPr="005B5F71">
        <w:rPr>
          <w:rFonts w:ascii="Times New Roman" w:hAnsi="Times New Roman" w:cs="Times New Roman"/>
          <w:sz w:val="20"/>
          <w:szCs w:val="26"/>
          <w:vertAlign w:val="superscript"/>
        </w:rPr>
        <w:t>1</w:t>
      </w:r>
      <w:r w:rsidRPr="005B5F71">
        <w:rPr>
          <w:rFonts w:ascii="Times New Roman" w:hAnsi="Times New Roman" w:cs="Times New Roman"/>
          <w:sz w:val="20"/>
          <w:szCs w:val="26"/>
        </w:rPr>
        <w:t xml:space="preserve"> Department of Neurology, The First Hospital of Jilin University, Changchun, China</w:t>
      </w:r>
    </w:p>
    <w:p w14:paraId="1D0A72AD" w14:textId="7F0E3CA5" w:rsidR="0084105C" w:rsidRPr="005B5F71" w:rsidRDefault="0084105C" w:rsidP="00E960FC">
      <w:pPr>
        <w:spacing w:line="480" w:lineRule="auto"/>
        <w:rPr>
          <w:rFonts w:ascii="Times New Roman" w:hAnsi="Times New Roman" w:cs="Times New Roman"/>
          <w:sz w:val="20"/>
          <w:szCs w:val="26"/>
        </w:rPr>
      </w:pPr>
      <w:r w:rsidRPr="005B5F71">
        <w:rPr>
          <w:rFonts w:ascii="Times New Roman" w:hAnsi="Times New Roman" w:cs="Times New Roman"/>
          <w:sz w:val="20"/>
          <w:szCs w:val="26"/>
          <w:vertAlign w:val="superscript"/>
        </w:rPr>
        <w:t>2</w:t>
      </w:r>
      <w:r w:rsidR="008761AB" w:rsidRPr="005B5F71">
        <w:rPr>
          <w:sz w:val="21"/>
        </w:rPr>
        <w:t xml:space="preserve"> </w:t>
      </w:r>
      <w:r w:rsidR="008761AB" w:rsidRPr="005B5F71">
        <w:rPr>
          <w:rFonts w:ascii="Times New Roman" w:hAnsi="Times New Roman" w:cs="Times New Roman"/>
          <w:sz w:val="20"/>
          <w:szCs w:val="26"/>
        </w:rPr>
        <w:t>Institute of Sound and Vibration Research, University of Southampton, Southampton, UK</w:t>
      </w:r>
    </w:p>
    <w:p w14:paraId="07E07FB6" w14:textId="5645D284" w:rsidR="0090145C" w:rsidRPr="00CE4921" w:rsidRDefault="0084105C" w:rsidP="00E960FC">
      <w:pPr>
        <w:spacing w:line="480" w:lineRule="auto"/>
        <w:rPr>
          <w:rFonts w:ascii="Times New Roman" w:hAnsi="Times New Roman" w:cs="Times New Roman"/>
          <w:sz w:val="20"/>
          <w:szCs w:val="26"/>
        </w:rPr>
      </w:pPr>
      <w:r w:rsidRPr="00513AD0">
        <w:rPr>
          <w:rFonts w:ascii="Times New Roman" w:hAnsi="Times New Roman" w:cs="Times New Roman"/>
          <w:sz w:val="20"/>
          <w:szCs w:val="26"/>
        </w:rPr>
        <w:t>3</w:t>
      </w:r>
      <w:r w:rsidR="00CE4921" w:rsidRPr="00513AD0">
        <w:rPr>
          <w:rFonts w:ascii="Times New Roman" w:hAnsi="Times New Roman" w:cs="Times New Roman"/>
          <w:sz w:val="20"/>
          <w:szCs w:val="26"/>
        </w:rPr>
        <w:t xml:space="preserve"> </w:t>
      </w:r>
      <w:r w:rsidR="0090145C" w:rsidRPr="00513AD0">
        <w:rPr>
          <w:rFonts w:ascii="Times New Roman" w:hAnsi="Times New Roman" w:cs="Times New Roman" w:hint="eastAsia"/>
          <w:sz w:val="20"/>
          <w:szCs w:val="26"/>
        </w:rPr>
        <w:t>Shock Trauma and Anesthesiology Research Center, University of Maryland School of Medicine</w:t>
      </w:r>
      <w:r w:rsidR="0090145C" w:rsidRPr="00513AD0">
        <w:rPr>
          <w:rFonts w:ascii="Times New Roman" w:hAnsi="Times New Roman" w:cs="Times New Roman" w:hint="eastAsia"/>
          <w:sz w:val="20"/>
          <w:szCs w:val="26"/>
        </w:rPr>
        <w:t>，</w:t>
      </w:r>
      <w:r w:rsidR="0090145C" w:rsidRPr="00513AD0">
        <w:rPr>
          <w:rFonts w:ascii="Times New Roman" w:hAnsi="Times New Roman" w:cs="Times New Roman" w:hint="eastAsia"/>
          <w:sz w:val="20"/>
          <w:szCs w:val="26"/>
        </w:rPr>
        <w:t>Baltimore, MD,USA</w:t>
      </w:r>
    </w:p>
    <w:p w14:paraId="78B2AF87" w14:textId="10E368BC" w:rsidR="0084105C" w:rsidRPr="005B5F71" w:rsidRDefault="0084105C" w:rsidP="00E960FC">
      <w:pPr>
        <w:spacing w:line="480" w:lineRule="auto"/>
        <w:rPr>
          <w:rFonts w:ascii="Times New Roman" w:hAnsi="Times New Roman" w:cs="Times New Roman"/>
          <w:sz w:val="20"/>
          <w:szCs w:val="26"/>
        </w:rPr>
      </w:pPr>
      <w:r w:rsidRPr="005B5F71">
        <w:rPr>
          <w:rFonts w:ascii="Times New Roman" w:hAnsi="Times New Roman" w:cs="Times New Roman"/>
          <w:sz w:val="20"/>
          <w:szCs w:val="26"/>
          <w:vertAlign w:val="superscript"/>
        </w:rPr>
        <w:t>4</w:t>
      </w:r>
      <w:r w:rsidRPr="005B5F71">
        <w:rPr>
          <w:sz w:val="18"/>
        </w:rPr>
        <w:t xml:space="preserve"> </w:t>
      </w:r>
      <w:r w:rsidRPr="005B5F71">
        <w:rPr>
          <w:rFonts w:ascii="Times New Roman" w:hAnsi="Times New Roman" w:cs="Times New Roman"/>
          <w:sz w:val="20"/>
          <w:szCs w:val="26"/>
        </w:rPr>
        <w:t>Shenzhen Institutes of Advanced Technology, Chinese Academy of Sciences, Xueyuan Avenue, Shenzhen University Town, Shenzhen, China</w:t>
      </w:r>
    </w:p>
    <w:p w14:paraId="6F9445B7" w14:textId="5158EAD1" w:rsidR="0084105C" w:rsidRPr="005B5F71" w:rsidRDefault="0084105C" w:rsidP="00E960FC">
      <w:pPr>
        <w:spacing w:line="480" w:lineRule="auto"/>
        <w:rPr>
          <w:rFonts w:ascii="Times New Roman" w:hAnsi="Times New Roman" w:cs="Times New Roman"/>
          <w:sz w:val="20"/>
          <w:szCs w:val="26"/>
        </w:rPr>
      </w:pPr>
      <w:r w:rsidRPr="005B5F71">
        <w:rPr>
          <w:rFonts w:ascii="Times New Roman" w:hAnsi="Times New Roman" w:cs="Times New Roman"/>
          <w:sz w:val="20"/>
          <w:szCs w:val="26"/>
          <w:vertAlign w:val="superscript"/>
        </w:rPr>
        <w:t>5</w:t>
      </w:r>
      <w:r w:rsidR="00B11B65" w:rsidRPr="005B5F71">
        <w:rPr>
          <w:sz w:val="21"/>
        </w:rPr>
        <w:t xml:space="preserve"> </w:t>
      </w:r>
      <w:r w:rsidR="00B11B65" w:rsidRPr="005B5F71">
        <w:rPr>
          <w:rFonts w:ascii="Times New Roman" w:hAnsi="Times New Roman" w:cs="Times New Roman"/>
          <w:sz w:val="20"/>
          <w:szCs w:val="26"/>
        </w:rPr>
        <w:t>Department of Medicine and Therapeutics, The Chinese University of Hong Kong, Prince of Wales Hospital, Hong Kong, China</w:t>
      </w:r>
    </w:p>
    <w:p w14:paraId="711DC8AE" w14:textId="6D4657D3" w:rsidR="006317BF" w:rsidRPr="00E960FC" w:rsidRDefault="00DE3EF3" w:rsidP="00E960FC">
      <w:pPr>
        <w:pStyle w:val="NormalWeb"/>
        <w:spacing w:line="480" w:lineRule="auto"/>
        <w:jc w:val="both"/>
        <w:rPr>
          <w:rFonts w:ascii="SimSun" w:eastAsia="SimSun" w:hAnsi="SimSun" w:cs="SimSun"/>
        </w:rPr>
      </w:pPr>
      <w:bookmarkStart w:id="9" w:name="OLE_LINK5"/>
      <w:bookmarkStart w:id="10" w:name="OLE_LINK6"/>
      <w:r w:rsidRPr="005B62E6">
        <w:t>Cerebrovascular regulation</w:t>
      </w:r>
      <w:bookmarkEnd w:id="9"/>
      <w:bookmarkEnd w:id="10"/>
      <w:r w:rsidR="00B73698" w:rsidRPr="005B62E6">
        <w:t xml:space="preserve">, </w:t>
      </w:r>
      <w:r w:rsidR="00362E68">
        <w:t>referring to</w:t>
      </w:r>
      <w:r w:rsidR="00362E68" w:rsidRPr="005B62E6">
        <w:t xml:space="preserve"> cerebral autoregulation, cerebrovascular</w:t>
      </w:r>
      <w:r w:rsidR="00362E68">
        <w:rPr>
          <w:rFonts w:asciiTheme="minorEastAsia" w:eastAsiaTheme="minorEastAsia" w:hAnsiTheme="minorEastAsia" w:hint="eastAsia"/>
        </w:rPr>
        <w:t xml:space="preserve"> </w:t>
      </w:r>
      <w:r w:rsidR="00362E68">
        <w:rPr>
          <w:rFonts w:eastAsiaTheme="minorEastAsia" w:hint="eastAsia"/>
        </w:rPr>
        <w:t>re</w:t>
      </w:r>
      <w:r w:rsidR="00362E68" w:rsidRPr="005B62E6">
        <w:t>activity, and</w:t>
      </w:r>
      <w:r w:rsidR="00F23292" w:rsidRPr="00F23292">
        <w:t xml:space="preserve"> </w:t>
      </w:r>
      <w:r w:rsidR="00362E68" w:rsidRPr="005B62E6">
        <w:t>neurovascular coupling</w:t>
      </w:r>
      <w:r w:rsidR="00763ECD">
        <w:t>,</w:t>
      </w:r>
      <w:r w:rsidR="00362E68">
        <w:t xml:space="preserve"> are </w:t>
      </w:r>
      <w:r w:rsidR="00B73698" w:rsidRPr="005B62E6">
        <w:t xml:space="preserve">intrinsic control mechanism of cerebral blood flow, </w:t>
      </w:r>
      <w:r w:rsidR="00362E68">
        <w:t>and</w:t>
      </w:r>
      <w:r w:rsidR="00362E68" w:rsidRPr="005B62E6">
        <w:t xml:space="preserve"> </w:t>
      </w:r>
      <w:r w:rsidR="00362E68">
        <w:t xml:space="preserve">considered </w:t>
      </w:r>
      <w:r w:rsidR="00BF7583" w:rsidRPr="005B62E6">
        <w:t xml:space="preserve">critical for </w:t>
      </w:r>
      <w:r w:rsidR="003C14ED">
        <w:t xml:space="preserve">the </w:t>
      </w:r>
      <w:r w:rsidR="00BF7583" w:rsidRPr="005B62E6">
        <w:t>maintenance of adequate cerebral perfusion</w:t>
      </w:r>
      <w:r w:rsidR="002A17F5" w:rsidRPr="005B62E6">
        <w:t>.</w:t>
      </w:r>
      <w:r w:rsidR="00B210DF" w:rsidRPr="005B62E6">
        <w:t xml:space="preserve"> </w:t>
      </w:r>
      <w:r w:rsidR="00763ECD">
        <w:t>Much previous work has related c</w:t>
      </w:r>
      <w:r w:rsidR="00B66F1C" w:rsidRPr="005B62E6">
        <w:t xml:space="preserve">erebrovascular regulation to the </w:t>
      </w:r>
      <w:r w:rsidR="0056331C" w:rsidRPr="005B62E6">
        <w:t xml:space="preserve">occurrence and prognosis of </w:t>
      </w:r>
      <w:r w:rsidR="00763ECD">
        <w:t>a range of n</w:t>
      </w:r>
      <w:r w:rsidR="0056331C" w:rsidRPr="005B62E6">
        <w:t>eurologic</w:t>
      </w:r>
      <w:r w:rsidR="008A2FCA" w:rsidRPr="005B62E6">
        <w:t>al diso</w:t>
      </w:r>
      <w:r w:rsidR="00C3057C" w:rsidRPr="005B62E6">
        <w:t>rders, including cerebrov</w:t>
      </w:r>
      <w:r w:rsidR="0053172F" w:rsidRPr="005B62E6">
        <w:t>ascular</w:t>
      </w:r>
      <w:r w:rsidR="008A2FCA" w:rsidRPr="005B62E6">
        <w:t xml:space="preserve"> diseases</w:t>
      </w:r>
      <w:r w:rsidR="0056331C" w:rsidRPr="005B62E6">
        <w:t xml:space="preserve">, </w:t>
      </w:r>
      <w:r w:rsidR="00362E68">
        <w:t xml:space="preserve">trauma, stroke, </w:t>
      </w:r>
      <w:r w:rsidR="0053172F" w:rsidRPr="005B62E6">
        <w:t>cognitive impairment</w:t>
      </w:r>
      <w:r w:rsidR="0056331C" w:rsidRPr="005B62E6">
        <w:t>,</w:t>
      </w:r>
      <w:r w:rsidR="008A2FCA" w:rsidRPr="005B62E6">
        <w:t xml:space="preserve"> neuropsychiatric disorders, etc.</w:t>
      </w:r>
      <w:r w:rsidR="00401BD6" w:rsidRPr="005B62E6">
        <w:t xml:space="preserve"> Though </w:t>
      </w:r>
      <w:r w:rsidR="00362E68">
        <w:t>many</w:t>
      </w:r>
      <w:r w:rsidR="00362E68" w:rsidRPr="005B62E6">
        <w:t xml:space="preserve"> </w:t>
      </w:r>
      <w:r w:rsidR="00401BD6" w:rsidRPr="005B62E6">
        <w:t xml:space="preserve">studies </w:t>
      </w:r>
      <w:r w:rsidR="00763ECD">
        <w:t>have identified these links, clinical exploitation of cerebrovascular regulation remains poorly developed</w:t>
      </w:r>
      <w:r w:rsidR="00401BD6" w:rsidRPr="005B62E6">
        <w:t xml:space="preserve">. </w:t>
      </w:r>
      <w:r w:rsidR="00CD5B07" w:rsidRPr="005B62E6">
        <w:t xml:space="preserve">In addition, </w:t>
      </w:r>
      <w:r w:rsidR="00362E68">
        <w:t>optimal methods</w:t>
      </w:r>
      <w:r w:rsidR="00CD5B07" w:rsidRPr="005B62E6">
        <w:t xml:space="preserve"> for evaluation and data analys</w:t>
      </w:r>
      <w:r w:rsidR="003C14ED">
        <w:rPr>
          <w:rFonts w:eastAsiaTheme="minorEastAsia"/>
        </w:rPr>
        <w:t>i</w:t>
      </w:r>
      <w:r w:rsidR="00CD5B07" w:rsidRPr="005B62E6">
        <w:t xml:space="preserve">s in clinical </w:t>
      </w:r>
      <w:r w:rsidR="003C14ED" w:rsidRPr="005B62E6">
        <w:t>stud</w:t>
      </w:r>
      <w:r w:rsidR="003C14ED">
        <w:rPr>
          <w:rFonts w:eastAsiaTheme="minorEastAsia"/>
        </w:rPr>
        <w:t>ies</w:t>
      </w:r>
      <w:r w:rsidR="003C14ED" w:rsidRPr="005B62E6">
        <w:t xml:space="preserve"> </w:t>
      </w:r>
      <w:r w:rsidR="00CD5B07" w:rsidRPr="005B62E6">
        <w:t>need to be further discussed.</w:t>
      </w:r>
      <w:r w:rsidR="00E92D37" w:rsidRPr="005B62E6">
        <w:t xml:space="preserve"> </w:t>
      </w:r>
      <w:r w:rsidR="008B0741" w:rsidRPr="005B62E6">
        <w:t xml:space="preserve">In this special issue, we have </w:t>
      </w:r>
      <w:r w:rsidR="00362E68">
        <w:t>brought together</w:t>
      </w:r>
      <w:r w:rsidR="00362E68" w:rsidRPr="005B62E6">
        <w:t xml:space="preserve"> </w:t>
      </w:r>
      <w:r w:rsidR="008B0741" w:rsidRPr="005B62E6">
        <w:t xml:space="preserve">several papers that </w:t>
      </w:r>
      <w:bookmarkStart w:id="11" w:name="OLE_LINK13"/>
      <w:bookmarkStart w:id="12" w:name="OLE_LINK14"/>
      <w:bookmarkStart w:id="13" w:name="OLE_LINK15"/>
      <w:bookmarkStart w:id="14" w:name="OLE_LINK16"/>
      <w:r w:rsidR="003C14ED">
        <w:t xml:space="preserve">investigate </w:t>
      </w:r>
      <w:r w:rsidR="008B0741" w:rsidRPr="005B62E6">
        <w:t>cerebrovascular regula</w:t>
      </w:r>
      <w:bookmarkEnd w:id="11"/>
      <w:bookmarkEnd w:id="12"/>
      <w:r w:rsidR="008B0741" w:rsidRPr="005B62E6">
        <w:t>tion</w:t>
      </w:r>
      <w:bookmarkEnd w:id="13"/>
      <w:bookmarkEnd w:id="14"/>
      <w:r w:rsidR="008B0741" w:rsidRPr="005B62E6">
        <w:t xml:space="preserve"> in neurological disorders.</w:t>
      </w:r>
      <w:r w:rsidR="008B0741">
        <w:t xml:space="preserve"> We hope that th</w:t>
      </w:r>
      <w:r w:rsidR="003C14ED">
        <w:t>is</w:t>
      </w:r>
      <w:r w:rsidR="000941C3">
        <w:t xml:space="preserve"> issue</w:t>
      </w:r>
      <w:r w:rsidR="003C14ED">
        <w:t xml:space="preserve"> can</w:t>
      </w:r>
      <w:r w:rsidR="000941C3">
        <w:t xml:space="preserve"> </w:t>
      </w:r>
      <w:r w:rsidR="003C14ED">
        <w:t xml:space="preserve">encourage </w:t>
      </w:r>
      <w:r w:rsidR="00E71DAC">
        <w:t xml:space="preserve">further studies </w:t>
      </w:r>
      <w:r w:rsidR="000941C3">
        <w:t xml:space="preserve">on </w:t>
      </w:r>
      <w:r w:rsidR="00E71DAC">
        <w:t xml:space="preserve">a number of </w:t>
      </w:r>
      <w:r w:rsidR="000941C3" w:rsidRPr="000941C3">
        <w:t xml:space="preserve">important aspects of </w:t>
      </w:r>
      <w:r w:rsidR="000941C3" w:rsidRPr="005B62E6">
        <w:t>cerebrovascular regulation</w:t>
      </w:r>
      <w:r w:rsidR="006C379A">
        <w:rPr>
          <w:rFonts w:ascii="SimSun" w:eastAsia="SimSun" w:hAnsi="SimSun" w:cs="SimSun" w:hint="eastAsia"/>
        </w:rPr>
        <w:t>.</w:t>
      </w:r>
    </w:p>
    <w:p w14:paraId="680A52F2" w14:textId="563BF183" w:rsidR="000754C0" w:rsidRDefault="00B95A08" w:rsidP="000754C0">
      <w:pPr>
        <w:pStyle w:val="NormalWeb"/>
        <w:spacing w:line="480" w:lineRule="auto"/>
        <w:ind w:firstLine="240"/>
        <w:jc w:val="both"/>
      </w:pPr>
      <w:r w:rsidRPr="005B62E6">
        <w:t xml:space="preserve">The </w:t>
      </w:r>
      <w:r w:rsidR="003D3FD2">
        <w:rPr>
          <w:rFonts w:hint="eastAsia"/>
        </w:rPr>
        <w:t>study</w:t>
      </w:r>
      <w:r w:rsidR="002A2EF6">
        <w:t xml:space="preserve"> </w:t>
      </w:r>
      <w:r w:rsidR="002A2EF6">
        <w:rPr>
          <w:rFonts w:hint="eastAsia"/>
        </w:rPr>
        <w:t>by</w:t>
      </w:r>
      <w:r w:rsidR="002A2EF6">
        <w:t xml:space="preserve"> </w:t>
      </w:r>
      <w:bookmarkStart w:id="15" w:name="OLE_LINK11"/>
      <w:bookmarkStart w:id="16" w:name="OLE_LINK12"/>
      <w:r w:rsidR="00273095" w:rsidRPr="00273095">
        <w:t>J. M. D. van den Brule</w:t>
      </w:r>
      <w:r w:rsidR="00273095" w:rsidRPr="00C9790C">
        <w:rPr>
          <w:i/>
        </w:rPr>
        <w:t xml:space="preserve"> </w:t>
      </w:r>
      <w:bookmarkEnd w:id="15"/>
      <w:bookmarkEnd w:id="16"/>
      <w:r w:rsidR="00273095" w:rsidRPr="00C9790C">
        <w:rPr>
          <w:i/>
        </w:rPr>
        <w:t>et al.</w:t>
      </w:r>
      <w:r w:rsidR="00273095">
        <w:t xml:space="preserve"> </w:t>
      </w:r>
      <w:r w:rsidR="002A2EF6">
        <w:t>entitled</w:t>
      </w:r>
      <w:r w:rsidRPr="005B62E6">
        <w:t xml:space="preserve"> </w:t>
      </w:r>
      <w:r w:rsidR="009F19C4">
        <w:t>“</w:t>
      </w:r>
      <w:bookmarkStart w:id="17" w:name="OLE_LINK3"/>
      <w:bookmarkStart w:id="18" w:name="OLE_LINK4"/>
      <w:r w:rsidR="0016152F">
        <w:t>Influence of Induced Blood Pressure Variability on the Assessment of Cerebral Autoregulation in Patients after Cardiac Arrest</w:t>
      </w:r>
      <w:bookmarkEnd w:id="17"/>
      <w:bookmarkEnd w:id="18"/>
      <w:r w:rsidR="009F19C4">
        <w:t>”</w:t>
      </w:r>
      <w:r w:rsidR="0016152F">
        <w:t xml:space="preserve"> </w:t>
      </w:r>
      <w:r w:rsidR="00DC4D4D" w:rsidRPr="005B62E6">
        <w:t>address</w:t>
      </w:r>
      <w:r w:rsidR="00FC2695" w:rsidRPr="005B62E6">
        <w:t xml:space="preserve">es the influence of increased blood pressure variability on cerebral autoregulation </w:t>
      </w:r>
      <w:r w:rsidR="00362E68">
        <w:t>assessment</w:t>
      </w:r>
      <w:r w:rsidR="00FC2695" w:rsidRPr="005B62E6">
        <w:t>.</w:t>
      </w:r>
      <w:r w:rsidR="0028754E" w:rsidRPr="005B62E6">
        <w:t xml:space="preserve"> </w:t>
      </w:r>
      <w:r w:rsidR="00C01FBE" w:rsidRPr="005B62E6">
        <w:t>C</w:t>
      </w:r>
      <w:r w:rsidR="00CD4ED3" w:rsidRPr="005B62E6">
        <w:t xml:space="preserve">erebral autoregulation measurements </w:t>
      </w:r>
      <w:r w:rsidR="006F07D7">
        <w:rPr>
          <w:rFonts w:hint="eastAsia"/>
        </w:rPr>
        <w:t>are</w:t>
      </w:r>
      <w:r w:rsidR="00CD4ED3" w:rsidRPr="005B62E6">
        <w:t xml:space="preserve"> </w:t>
      </w:r>
      <w:r w:rsidR="00C01FBE" w:rsidRPr="005B62E6">
        <w:t xml:space="preserve">performed in comatose patients after </w:t>
      </w:r>
      <w:r w:rsidR="00C01FBE" w:rsidRPr="005B62E6">
        <w:lastRenderedPageBreak/>
        <w:t>cardiac arrest</w:t>
      </w:r>
      <w:r w:rsidR="009538AE">
        <w:t xml:space="preserve"> </w:t>
      </w:r>
      <w:r w:rsidR="009538AE" w:rsidRPr="005B62E6">
        <w:t xml:space="preserve">both </w:t>
      </w:r>
      <w:r w:rsidR="009538AE">
        <w:rPr>
          <w:rFonts w:hint="eastAsia"/>
        </w:rPr>
        <w:t>at</w:t>
      </w:r>
      <w:r w:rsidR="009538AE">
        <w:t xml:space="preserve"> rest</w:t>
      </w:r>
      <w:r w:rsidR="009538AE" w:rsidRPr="005B62E6">
        <w:t xml:space="preserve"> and </w:t>
      </w:r>
      <w:r w:rsidR="009538AE">
        <w:t>during intervention (tilting of bed)</w:t>
      </w:r>
      <w:r w:rsidR="00914700" w:rsidRPr="005B62E6">
        <w:t>.</w:t>
      </w:r>
      <w:r w:rsidR="002D5064" w:rsidRPr="005B62E6">
        <w:t xml:space="preserve"> </w:t>
      </w:r>
      <w:r w:rsidR="009A2C28">
        <w:t xml:space="preserve">The review of </w:t>
      </w:r>
      <w:r w:rsidR="009A2C28" w:rsidRPr="009A2C28">
        <w:t xml:space="preserve">J. M. D. van den Brule </w:t>
      </w:r>
      <w:r w:rsidR="009A2C28" w:rsidRPr="00C9790C">
        <w:rPr>
          <w:i/>
        </w:rPr>
        <w:t>et al.</w:t>
      </w:r>
      <w:r w:rsidR="009A2C28">
        <w:t xml:space="preserve"> entitled </w:t>
      </w:r>
      <w:r w:rsidR="0017788C">
        <w:t>“</w:t>
      </w:r>
      <w:r w:rsidR="0017788C" w:rsidRPr="0017788C">
        <w:t>Cerebral Perfusion and Cerebral Autoregulation after Cardiac Arrest</w:t>
      </w:r>
      <w:r w:rsidR="0017788C">
        <w:t xml:space="preserve">” </w:t>
      </w:r>
      <w:r w:rsidR="00420420">
        <w:t>focuses</w:t>
      </w:r>
      <w:r w:rsidR="00833C6B">
        <w:t xml:space="preserve"> on </w:t>
      </w:r>
      <w:r w:rsidR="00F2572D">
        <w:rPr>
          <w:rFonts w:hint="eastAsia"/>
        </w:rPr>
        <w:t>the</w:t>
      </w:r>
      <w:r w:rsidR="00F2572D">
        <w:t xml:space="preserve"> </w:t>
      </w:r>
      <w:r w:rsidR="00F2572D">
        <w:rPr>
          <w:rFonts w:hint="eastAsia"/>
        </w:rPr>
        <w:t>alteration</w:t>
      </w:r>
      <w:r w:rsidR="00F2572D">
        <w:t xml:space="preserve"> </w:t>
      </w:r>
      <w:r w:rsidR="00F2572D">
        <w:rPr>
          <w:rFonts w:hint="eastAsia"/>
        </w:rPr>
        <w:t>of</w:t>
      </w:r>
      <w:r w:rsidR="00F2572D">
        <w:t xml:space="preserve"> </w:t>
      </w:r>
      <w:r w:rsidR="007B5543" w:rsidRPr="007B5543">
        <w:t xml:space="preserve">cerebral perfusion and cerebral autoregulation after </w:t>
      </w:r>
      <w:bookmarkStart w:id="19" w:name="OLE_LINK7"/>
      <w:bookmarkStart w:id="20" w:name="OLE_LINK8"/>
      <w:r w:rsidR="007B5543" w:rsidRPr="007B5543">
        <w:t>cardiac arrest</w:t>
      </w:r>
      <w:bookmarkEnd w:id="19"/>
      <w:bookmarkEnd w:id="20"/>
      <w:r w:rsidR="003D4269">
        <w:t>,</w:t>
      </w:r>
      <w:r w:rsidR="00420420">
        <w:t xml:space="preserve"> </w:t>
      </w:r>
      <w:r w:rsidR="003D4269">
        <w:t xml:space="preserve">both of </w:t>
      </w:r>
      <w:r w:rsidR="001C2BA7" w:rsidRPr="00F40546">
        <w:rPr>
          <w:rFonts w:hint="eastAsia"/>
        </w:rPr>
        <w:t>which</w:t>
      </w:r>
      <w:r w:rsidR="001C2BA7">
        <w:t xml:space="preserve"> </w:t>
      </w:r>
      <w:r w:rsidR="003D4269" w:rsidRPr="00F40546">
        <w:rPr>
          <w:rFonts w:hint="eastAsia"/>
        </w:rPr>
        <w:t>are</w:t>
      </w:r>
      <w:r w:rsidR="003D4269" w:rsidRPr="003D4269">
        <w:t xml:space="preserve"> important </w:t>
      </w:r>
      <w:r w:rsidR="007A7EFC">
        <w:t>in</w:t>
      </w:r>
      <w:r w:rsidR="007A7EFC" w:rsidRPr="003D4269">
        <w:t xml:space="preserve"> </w:t>
      </w:r>
      <w:r w:rsidR="003D4269" w:rsidRPr="003D4269">
        <w:t>the development of secondary brain damage</w:t>
      </w:r>
      <w:r w:rsidR="003D4269">
        <w:t>.</w:t>
      </w:r>
      <w:r w:rsidR="003D4269" w:rsidRPr="003D4269">
        <w:t xml:space="preserve"> </w:t>
      </w:r>
      <w:r w:rsidR="008766FC">
        <w:t>T</w:t>
      </w:r>
      <w:r w:rsidR="00420420">
        <w:t xml:space="preserve">he temporal course of cerebral blood flow after </w:t>
      </w:r>
      <w:r w:rsidR="00362E68">
        <w:t xml:space="preserve">the </w:t>
      </w:r>
      <w:r w:rsidR="00420420">
        <w:t>r</w:t>
      </w:r>
      <w:r w:rsidR="00420420" w:rsidRPr="00420420">
        <w:t>eturn of spontaneous circulation</w:t>
      </w:r>
      <w:r w:rsidR="007A7EFC">
        <w:t>,</w:t>
      </w:r>
      <w:r w:rsidR="008766FC">
        <w:t xml:space="preserve"> as well as</w:t>
      </w:r>
      <w:r w:rsidR="00420420">
        <w:t xml:space="preserve"> cerebral autoregulation after </w:t>
      </w:r>
      <w:r w:rsidR="00420420" w:rsidRPr="007B5543">
        <w:t>cardiac arrest</w:t>
      </w:r>
      <w:r w:rsidR="00420420">
        <w:t xml:space="preserve"> are</w:t>
      </w:r>
      <w:r w:rsidR="00801F29">
        <w:rPr>
          <w:rFonts w:eastAsiaTheme="minorEastAsia" w:hint="eastAsia"/>
        </w:rPr>
        <w:t xml:space="preserve"> </w:t>
      </w:r>
      <w:r w:rsidR="0059493D">
        <w:t xml:space="preserve">described </w:t>
      </w:r>
      <w:r w:rsidR="00C80791">
        <w:t xml:space="preserve">in </w:t>
      </w:r>
      <w:r w:rsidR="00362E68">
        <w:t xml:space="preserve">this </w:t>
      </w:r>
      <w:r w:rsidR="00C80791">
        <w:t>review</w:t>
      </w:r>
      <w:r w:rsidR="00E71DAC">
        <w:t xml:space="preserve"> article</w:t>
      </w:r>
      <w:r w:rsidR="00C80791">
        <w:t>.</w:t>
      </w:r>
      <w:r w:rsidR="000754C0">
        <w:t xml:space="preserve"> </w:t>
      </w:r>
    </w:p>
    <w:p w14:paraId="57578556" w14:textId="1FAF858A" w:rsidR="009B632D" w:rsidRDefault="004E731B" w:rsidP="000754C0">
      <w:pPr>
        <w:pStyle w:val="NormalWeb"/>
        <w:spacing w:line="480" w:lineRule="auto"/>
        <w:ind w:firstLine="240"/>
        <w:jc w:val="both"/>
      </w:pPr>
      <w:r>
        <w:t>X.</w:t>
      </w:r>
      <w:r w:rsidR="000754C0">
        <w:t xml:space="preserve"> Nie </w:t>
      </w:r>
      <w:r w:rsidR="000754C0" w:rsidRPr="00C9790C">
        <w:rPr>
          <w:i/>
        </w:rPr>
        <w:t>et al.</w:t>
      </w:r>
      <w:r w:rsidR="000754C0">
        <w:t>’s review entitled</w:t>
      </w:r>
      <w:r w:rsidR="000754C0" w:rsidRPr="005B62E6">
        <w:t xml:space="preserve"> </w:t>
      </w:r>
      <w:r w:rsidR="000754C0">
        <w:t>“</w:t>
      </w:r>
      <w:r w:rsidR="000754C0" w:rsidRPr="0017788C">
        <w:t>Futile Recanalization after Endovascular Therapy in Acute Ischemic Stroke</w:t>
      </w:r>
      <w:r w:rsidR="000754C0">
        <w:t>” summarizes</w:t>
      </w:r>
      <w:r w:rsidR="000754C0" w:rsidRPr="005B62E6">
        <w:t xml:space="preserve"> </w:t>
      </w:r>
      <w:r w:rsidR="000754C0">
        <w:rPr>
          <w:rFonts w:eastAsiaTheme="minorEastAsia" w:hint="eastAsia"/>
        </w:rPr>
        <w:t xml:space="preserve">the </w:t>
      </w:r>
      <w:r w:rsidR="000754C0" w:rsidRPr="005B62E6">
        <w:t>predictors of futile recanalization</w:t>
      </w:r>
      <w:r w:rsidR="000754C0">
        <w:t xml:space="preserve"> </w:t>
      </w:r>
      <w:r w:rsidR="000754C0">
        <w:rPr>
          <w:rFonts w:hint="eastAsia"/>
        </w:rPr>
        <w:t xml:space="preserve">and </w:t>
      </w:r>
      <w:r w:rsidR="000754C0">
        <w:t>provide</w:t>
      </w:r>
      <w:r w:rsidR="000754C0">
        <w:rPr>
          <w:rFonts w:hint="eastAsia"/>
        </w:rPr>
        <w:t>s</w:t>
      </w:r>
      <w:r w:rsidR="000754C0">
        <w:t xml:space="preserve"> support</w:t>
      </w:r>
      <w:r w:rsidR="000754C0">
        <w:rPr>
          <w:rFonts w:hint="eastAsia"/>
        </w:rPr>
        <w:t xml:space="preserve"> </w:t>
      </w:r>
      <w:r w:rsidR="000754C0">
        <w:t>for clinic</w:t>
      </w:r>
      <w:r w:rsidR="000754C0">
        <w:rPr>
          <w:rFonts w:hint="eastAsia"/>
        </w:rPr>
        <w:t>ian</w:t>
      </w:r>
      <w:r w:rsidR="000754C0">
        <w:t>s to make informed decisions</w:t>
      </w:r>
      <w:r w:rsidR="000754C0">
        <w:rPr>
          <w:rFonts w:eastAsiaTheme="minorEastAsia" w:hint="eastAsia"/>
        </w:rPr>
        <w:t xml:space="preserve"> about vascular</w:t>
      </w:r>
      <w:r w:rsidR="000754C0">
        <w:rPr>
          <w:rFonts w:eastAsiaTheme="minorEastAsia"/>
        </w:rPr>
        <w:t xml:space="preserve"> </w:t>
      </w:r>
      <w:r w:rsidR="000754C0" w:rsidRPr="005B62E6">
        <w:t>recanalization</w:t>
      </w:r>
      <w:r w:rsidR="000754C0">
        <w:rPr>
          <w:rFonts w:eastAsiaTheme="minorEastAsia"/>
        </w:rPr>
        <w:t xml:space="preserve"> </w:t>
      </w:r>
      <w:r w:rsidR="000754C0">
        <w:rPr>
          <w:rFonts w:eastAsiaTheme="minorEastAsia" w:hint="eastAsia"/>
        </w:rPr>
        <w:t>therapy</w:t>
      </w:r>
      <w:r w:rsidR="000754C0">
        <w:t>.</w:t>
      </w:r>
      <w:r w:rsidR="00C9790C">
        <w:t xml:space="preserve"> </w:t>
      </w:r>
      <w:r w:rsidR="000754C0">
        <w:t>F</w:t>
      </w:r>
      <w:r w:rsidR="000754C0" w:rsidRPr="005B62E6">
        <w:t xml:space="preserve">utile recanalization </w:t>
      </w:r>
      <w:r w:rsidR="000754C0">
        <w:t xml:space="preserve">is one of the main causes of </w:t>
      </w:r>
      <w:r w:rsidR="000754C0" w:rsidRPr="00FB0094">
        <w:t xml:space="preserve">endovascular treatment </w:t>
      </w:r>
      <w:r w:rsidR="000754C0">
        <w:t>failure and poor outcome. Impairment of cerebral blood flow regulation</w:t>
      </w:r>
      <w:r w:rsidR="000754C0" w:rsidRPr="00EB1D3C">
        <w:rPr>
          <w:rFonts w:hint="eastAsia"/>
        </w:rPr>
        <w:t>,</w:t>
      </w:r>
      <w:r w:rsidR="000754C0" w:rsidRPr="00EB1D3C">
        <w:t xml:space="preserve"> bad collateral cir</w:t>
      </w:r>
      <w:r w:rsidR="000754C0">
        <w:t>culation, subacute reocclusion</w:t>
      </w:r>
      <w:r w:rsidR="000754C0">
        <w:rPr>
          <w:rFonts w:ascii="SimSun" w:eastAsia="SimSun" w:hAnsi="SimSun" w:cs="SimSun" w:hint="eastAsia"/>
        </w:rPr>
        <w:t xml:space="preserve">, </w:t>
      </w:r>
      <w:r w:rsidR="000754C0" w:rsidRPr="00EB1D3C">
        <w:t xml:space="preserve">large hypoperfusion volumes, </w:t>
      </w:r>
      <w:r w:rsidR="000754C0">
        <w:t xml:space="preserve">and </w:t>
      </w:r>
      <w:r w:rsidR="000754C0" w:rsidRPr="00EB1D3C">
        <w:t>microvascular compromise</w:t>
      </w:r>
      <w:r w:rsidR="000754C0">
        <w:t xml:space="preserve"> </w:t>
      </w:r>
      <w:r w:rsidR="000754C0">
        <w:rPr>
          <w:rFonts w:eastAsiaTheme="minorEastAsia" w:hint="eastAsia"/>
        </w:rPr>
        <w:t xml:space="preserve">were </w:t>
      </w:r>
      <w:r w:rsidR="000754C0">
        <w:rPr>
          <w:rFonts w:eastAsiaTheme="minorEastAsia"/>
        </w:rPr>
        <w:t>shown</w:t>
      </w:r>
      <w:r w:rsidR="000754C0">
        <w:rPr>
          <w:rFonts w:eastAsiaTheme="minorEastAsia" w:hint="eastAsia"/>
        </w:rPr>
        <w:t xml:space="preserve"> to be </w:t>
      </w:r>
      <w:r w:rsidR="000754C0">
        <w:t>involved in this complicated pro</w:t>
      </w:r>
      <w:r w:rsidR="000754C0">
        <w:rPr>
          <w:rFonts w:hint="eastAsia"/>
        </w:rPr>
        <w:t>cess</w:t>
      </w:r>
      <w:r w:rsidR="000754C0">
        <w:t>.</w:t>
      </w:r>
      <w:r w:rsidR="0029444D">
        <w:t xml:space="preserve"> </w:t>
      </w:r>
      <w:r w:rsidR="00B6754E">
        <w:t>The pa</w:t>
      </w:r>
      <w:r w:rsidR="00035A7A">
        <w:t>per</w:t>
      </w:r>
      <w:r w:rsidR="00ED6C90">
        <w:t xml:space="preserve"> of</w:t>
      </w:r>
      <w:r w:rsidR="003067B9">
        <w:t xml:space="preserve"> </w:t>
      </w:r>
      <w:r w:rsidR="00ED6C90">
        <w:t>Y</w:t>
      </w:r>
      <w:r>
        <w:t>.</w:t>
      </w:r>
      <w:r w:rsidR="00ED6C90">
        <w:t xml:space="preserve"> Ma </w:t>
      </w:r>
      <w:r w:rsidR="00ED6C90" w:rsidRPr="003067B9">
        <w:rPr>
          <w:i/>
        </w:rPr>
        <w:t>et al.</w:t>
      </w:r>
      <w:r w:rsidR="00ED6C90">
        <w:t xml:space="preserve"> </w:t>
      </w:r>
      <w:r w:rsidR="000D0756">
        <w:t xml:space="preserve">entitled </w:t>
      </w:r>
      <w:r w:rsidR="00403A37">
        <w:t>“</w:t>
      </w:r>
      <w:r w:rsidR="00403A37" w:rsidRPr="00403A37">
        <w:t>Pinocembrin Protects Blood-Brain Barrier Function and Expands the Therapeutic Time Window for Tissue-Type Plasminogen Activator Treatment in a Rat Thromboembolic Stroke Model</w:t>
      </w:r>
      <w:r w:rsidR="00403A37">
        <w:t xml:space="preserve">” </w:t>
      </w:r>
      <w:r w:rsidR="00BC544B">
        <w:t xml:space="preserve">presents </w:t>
      </w:r>
      <w:r w:rsidR="00A3251E">
        <w:rPr>
          <w:rFonts w:hint="eastAsia"/>
        </w:rPr>
        <w:t>a</w:t>
      </w:r>
      <w:r w:rsidR="00BC544B">
        <w:t xml:space="preserve"> study</w:t>
      </w:r>
      <w:r w:rsidR="00261F7E">
        <w:t xml:space="preserve"> </w:t>
      </w:r>
      <w:r w:rsidR="00763ECD">
        <w:t xml:space="preserve">of </w:t>
      </w:r>
      <w:r w:rsidR="00261F7E">
        <w:t>the protective effects of pinocembrin on</w:t>
      </w:r>
      <w:r w:rsidR="00261F7E" w:rsidRPr="00261F7E">
        <w:t xml:space="preserve"> t-PA administration-induced</w:t>
      </w:r>
      <w:r w:rsidR="00261F7E">
        <w:t xml:space="preserve"> blood-brain barrier damage</w:t>
      </w:r>
      <w:r w:rsidR="00261F7E" w:rsidRPr="00261F7E">
        <w:t xml:space="preserve"> in a rat thromboembolic stroke mode</w:t>
      </w:r>
      <w:r w:rsidR="00261F7E">
        <w:t>l.</w:t>
      </w:r>
      <w:r w:rsidR="00FF7D2B">
        <w:t xml:space="preserve"> The potential mechanisms that blood-brain barrier damage contributes to hemorrhagic </w:t>
      </w:r>
      <w:r w:rsidR="00652532">
        <w:t xml:space="preserve">transform </w:t>
      </w:r>
      <w:r w:rsidR="00652532">
        <w:rPr>
          <w:rFonts w:hint="eastAsia"/>
        </w:rPr>
        <w:t>after</w:t>
      </w:r>
      <w:r w:rsidR="00FF7D2B">
        <w:t xml:space="preserve"> t-PA treatment are still unclear.</w:t>
      </w:r>
      <w:r w:rsidR="007F4CF7">
        <w:t xml:space="preserve"> </w:t>
      </w:r>
      <w:r w:rsidR="00DC23AE">
        <w:t>The dis</w:t>
      </w:r>
      <w:r w:rsidR="00DC23AE">
        <w:rPr>
          <w:rFonts w:hint="eastAsia"/>
        </w:rPr>
        <w:t>ruption</w:t>
      </w:r>
      <w:r w:rsidR="003A43EC">
        <w:t xml:space="preserve"> of c</w:t>
      </w:r>
      <w:r w:rsidR="007F4CF7" w:rsidRPr="005B62E6">
        <w:t>erebrovascular regulation</w:t>
      </w:r>
      <w:r w:rsidR="007F4CF7">
        <w:t xml:space="preserve"> may play an important role in </w:t>
      </w:r>
      <w:r w:rsidR="00652532">
        <w:rPr>
          <w:rFonts w:hint="eastAsia"/>
        </w:rPr>
        <w:t>it</w:t>
      </w:r>
      <w:r w:rsidR="00652532">
        <w:t>.</w:t>
      </w:r>
      <w:r w:rsidR="007F4CF7">
        <w:t xml:space="preserve"> </w:t>
      </w:r>
    </w:p>
    <w:p w14:paraId="481DEBA9" w14:textId="6B93139E" w:rsidR="005D04BE" w:rsidRDefault="00136AA0" w:rsidP="00E960FC">
      <w:pPr>
        <w:pStyle w:val="NormalWeb"/>
        <w:spacing w:line="480" w:lineRule="auto"/>
        <w:jc w:val="both"/>
      </w:pPr>
      <w:r>
        <w:t xml:space="preserve">    </w:t>
      </w:r>
      <w:r w:rsidR="00B260ED">
        <w:t>M.</w:t>
      </w:r>
      <w:r w:rsidR="003067B9">
        <w:t xml:space="preserve"> </w:t>
      </w:r>
      <w:r w:rsidR="00E15B71">
        <w:t>L.</w:t>
      </w:r>
      <w:r w:rsidR="00B260ED">
        <w:rPr>
          <w:rFonts w:hint="eastAsia"/>
        </w:rPr>
        <w:t xml:space="preserve"> </w:t>
      </w:r>
      <w:r w:rsidR="006B2B0B" w:rsidRPr="00C41A8C">
        <w:t>Bøthun</w:t>
      </w:r>
      <w:r w:rsidR="006B2B0B">
        <w:t>’s study entitled “</w:t>
      </w:r>
      <w:r w:rsidR="006B2B0B" w:rsidRPr="009B476C">
        <w:t>Time Course of Cerebrovascular Reactivity in Patients Treated for Unruptured Intracranial Aneurysms: A One-Year Transcranial Doppler and Acetazolamide Follow-Up Study</w:t>
      </w:r>
      <w:r w:rsidR="006B2B0B">
        <w:t xml:space="preserve">” addresses the time course of </w:t>
      </w:r>
      <w:bookmarkStart w:id="21" w:name="OLE_LINK9"/>
      <w:bookmarkStart w:id="22" w:name="OLE_LINK10"/>
      <w:r w:rsidR="006B2B0B">
        <w:t>cerebrovascular reactivity (CVR)</w:t>
      </w:r>
      <w:r w:rsidR="006B2B0B" w:rsidRPr="00901FE4">
        <w:t xml:space="preserve"> </w:t>
      </w:r>
      <w:bookmarkEnd w:id="21"/>
      <w:bookmarkEnd w:id="22"/>
      <w:r w:rsidR="006B2B0B" w:rsidRPr="00901FE4">
        <w:t>in patients treated for unruptured intracranial aneurysms</w:t>
      </w:r>
      <w:r w:rsidR="006B2B0B">
        <w:t xml:space="preserve">, by comparing CVR within the first week after aneurysm treatment with CVR one year </w:t>
      </w:r>
      <w:r w:rsidR="006B2B0B">
        <w:rPr>
          <w:rFonts w:hint="eastAsia"/>
        </w:rPr>
        <w:t>later</w:t>
      </w:r>
      <w:r w:rsidR="006B2B0B" w:rsidRPr="00785672">
        <w:t>.</w:t>
      </w:r>
      <w:r w:rsidR="006B2B0B">
        <w:t xml:space="preserve"> Factors that influence </w:t>
      </w:r>
      <w:r w:rsidR="006B2B0B" w:rsidRPr="00785672">
        <w:t xml:space="preserve">stability of </w:t>
      </w:r>
      <w:r w:rsidR="006B2B0B" w:rsidRPr="00785672">
        <w:lastRenderedPageBreak/>
        <w:t>CVR over time</w:t>
      </w:r>
      <w:r w:rsidR="006B2B0B">
        <w:t xml:space="preserve"> are also proposed in this study. </w:t>
      </w:r>
      <w:r w:rsidR="007C014D">
        <w:t xml:space="preserve">The </w:t>
      </w:r>
      <w:r w:rsidR="004E731B">
        <w:t>study of S.</w:t>
      </w:r>
      <w:r w:rsidR="00AB277F">
        <w:t xml:space="preserve"> Lv </w:t>
      </w:r>
      <w:r w:rsidR="00AB277F" w:rsidRPr="003067B9">
        <w:rPr>
          <w:i/>
        </w:rPr>
        <w:t>et al.</w:t>
      </w:r>
      <w:r w:rsidR="00AB277F">
        <w:t xml:space="preserve"> entitled</w:t>
      </w:r>
      <w:r w:rsidR="007C014D">
        <w:t xml:space="preserve"> </w:t>
      </w:r>
      <w:r w:rsidR="00403A37">
        <w:t>“</w:t>
      </w:r>
      <w:r w:rsidR="00403A37" w:rsidRPr="00403A37">
        <w:t>Compromised Dynamic Cerebral Autoregulation in Patients with Epilepsy</w:t>
      </w:r>
      <w:r w:rsidR="00403A37">
        <w:t>”</w:t>
      </w:r>
      <w:r w:rsidR="009B15DE">
        <w:t xml:space="preserve"> </w:t>
      </w:r>
      <w:r w:rsidR="00D42B9D">
        <w:t>investigates</w:t>
      </w:r>
      <w:r w:rsidR="00413184">
        <w:t xml:space="preserve"> </w:t>
      </w:r>
      <w:r w:rsidR="00D42B9D">
        <w:t xml:space="preserve">cerebral autoregulation </w:t>
      </w:r>
      <w:r w:rsidR="00DC0A24">
        <w:t xml:space="preserve">capability </w:t>
      </w:r>
      <w:r w:rsidR="00D42B9D">
        <w:t>in patients with ep</w:t>
      </w:r>
      <w:r w:rsidR="005F0061">
        <w:t xml:space="preserve">ilepsy during </w:t>
      </w:r>
      <w:r w:rsidR="00763ECD">
        <w:t xml:space="preserve">the </w:t>
      </w:r>
      <w:r w:rsidR="005F0061">
        <w:t xml:space="preserve">interictal period and </w:t>
      </w:r>
      <w:r w:rsidR="0044074A">
        <w:t>explores</w:t>
      </w:r>
      <w:r w:rsidR="00763ECD">
        <w:t xml:space="preserve"> </w:t>
      </w:r>
      <w:r w:rsidR="005F0061">
        <w:t>factors that related to cerebral autoregulation parameters.</w:t>
      </w:r>
      <w:r w:rsidR="001F6F43">
        <w:t xml:space="preserve"> </w:t>
      </w:r>
      <w:r w:rsidR="009371E4">
        <w:t>The possible mechanism</w:t>
      </w:r>
      <w:r w:rsidR="009C6E9D">
        <w:rPr>
          <w:rFonts w:hint="eastAsia"/>
        </w:rPr>
        <w:t>s</w:t>
      </w:r>
      <w:r w:rsidR="009371E4">
        <w:t xml:space="preserve"> of compromised</w:t>
      </w:r>
      <w:r w:rsidR="00631E9D">
        <w:t xml:space="preserve"> cerebral autoregulation </w:t>
      </w:r>
      <w:r w:rsidR="009C6E9D">
        <w:rPr>
          <w:rFonts w:hint="eastAsia"/>
        </w:rPr>
        <w:t>are</w:t>
      </w:r>
      <w:r w:rsidR="009371E4">
        <w:t xml:space="preserve"> discussed.</w:t>
      </w:r>
      <w:r w:rsidR="008C4300">
        <w:t xml:space="preserve"> </w:t>
      </w:r>
      <w:r w:rsidR="004E731B">
        <w:t>N.</w:t>
      </w:r>
      <w:r w:rsidR="00F22D52">
        <w:t xml:space="preserve"> </w:t>
      </w:r>
      <w:r w:rsidR="00BE0EA4">
        <w:t xml:space="preserve">F. </w:t>
      </w:r>
      <w:r w:rsidR="00F22D52">
        <w:t xml:space="preserve">Chi </w:t>
      </w:r>
      <w:r w:rsidR="00F22D52" w:rsidRPr="001F6F43">
        <w:rPr>
          <w:i/>
        </w:rPr>
        <w:t>et al.</w:t>
      </w:r>
      <w:r w:rsidR="00F22D52">
        <w:t xml:space="preserve"> presents us a study entitled</w:t>
      </w:r>
      <w:r w:rsidR="000B5051">
        <w:t xml:space="preserve"> </w:t>
      </w:r>
      <w:r w:rsidR="00403A37">
        <w:t>“</w:t>
      </w:r>
      <w:bookmarkStart w:id="23" w:name="OLE_LINK21"/>
      <w:bookmarkStart w:id="24" w:name="OLE_LINK22"/>
      <w:r w:rsidR="00403A37" w:rsidRPr="00403A37">
        <w:t>Comparing Different Recording Lengths of Dynamic Cerebral Autoregulation</w:t>
      </w:r>
      <w:bookmarkEnd w:id="23"/>
      <w:bookmarkEnd w:id="24"/>
      <w:r w:rsidR="00403A37" w:rsidRPr="00403A37">
        <w:t>: 5 versus 10 Minutes</w:t>
      </w:r>
      <w:r w:rsidR="00403A37">
        <w:t>”</w:t>
      </w:r>
      <w:r w:rsidR="00F22D52">
        <w:t xml:space="preserve">, in which </w:t>
      </w:r>
      <w:r w:rsidR="006F0E70">
        <w:rPr>
          <w:rFonts w:hint="eastAsia"/>
        </w:rPr>
        <w:t>dynamic</w:t>
      </w:r>
      <w:r w:rsidR="005A033E">
        <w:t xml:space="preserve"> </w:t>
      </w:r>
      <w:r w:rsidR="005A033E">
        <w:rPr>
          <w:rFonts w:hint="eastAsia"/>
        </w:rPr>
        <w:t>cerebral</w:t>
      </w:r>
      <w:r w:rsidR="005A033E">
        <w:t xml:space="preserve"> </w:t>
      </w:r>
      <w:r w:rsidR="005A033E">
        <w:rPr>
          <w:rFonts w:hint="eastAsia"/>
        </w:rPr>
        <w:t>autoregulation</w:t>
      </w:r>
      <w:r w:rsidR="006F0E70">
        <w:t xml:space="preserve"> indices between 5- and 10- minutes </w:t>
      </w:r>
      <w:r w:rsidR="00E5042C">
        <w:t xml:space="preserve">recordings </w:t>
      </w:r>
      <w:r w:rsidR="006F0E70">
        <w:t>in patients with ischemic strok</w:t>
      </w:r>
      <w:r w:rsidR="003D3BD0">
        <w:t>e and healthy controls</w:t>
      </w:r>
      <w:r w:rsidR="00482549">
        <w:t xml:space="preserve"> are</w:t>
      </w:r>
      <w:r w:rsidR="00F22D52">
        <w:t xml:space="preserve"> compared</w:t>
      </w:r>
      <w:r w:rsidR="006F0E70">
        <w:t>.</w:t>
      </w:r>
      <w:r w:rsidR="00C90FB3">
        <w:t xml:space="preserve"> </w:t>
      </w:r>
      <w:r w:rsidR="00342C2A">
        <w:t>The study</w:t>
      </w:r>
      <w:r w:rsidR="00C268F5">
        <w:t xml:space="preserve"> </w:t>
      </w:r>
      <w:r w:rsidR="002D0C5C">
        <w:t xml:space="preserve">indicates </w:t>
      </w:r>
      <w:r w:rsidR="00AB4E72">
        <w:t xml:space="preserve">that to </w:t>
      </w:r>
      <w:r w:rsidR="00AB4E72" w:rsidRPr="00AB4E72">
        <w:t>m</w:t>
      </w:r>
      <w:r w:rsidR="00AB4E72">
        <w:t>inimize the influences of time-</w:t>
      </w:r>
      <w:r w:rsidR="00AB4E72" w:rsidRPr="00AB4E72">
        <w:t xml:space="preserve">dependent </w:t>
      </w:r>
      <w:r w:rsidR="00342C2A">
        <w:t xml:space="preserve">autoregulation </w:t>
      </w:r>
      <w:r w:rsidR="00AB4E72" w:rsidRPr="00AB4E72">
        <w:t>variables</w:t>
      </w:r>
      <w:r w:rsidR="00AB4E72">
        <w:t>,</w:t>
      </w:r>
      <w:r w:rsidR="00AB4E72" w:rsidRPr="00AB4E72">
        <w:t xml:space="preserve"> recording length </w:t>
      </w:r>
      <w:r w:rsidR="00AB4E72">
        <w:t xml:space="preserve">should be unified </w:t>
      </w:r>
      <w:r w:rsidR="00AB4E72" w:rsidRPr="00AB4E72">
        <w:t>in a single study or between studies</w:t>
      </w:r>
      <w:r w:rsidR="00AB4E72">
        <w:t>.</w:t>
      </w:r>
      <w:r w:rsidR="00AB4E72" w:rsidRPr="00AB4E72">
        <w:t xml:space="preserve"> </w:t>
      </w:r>
    </w:p>
    <w:p w14:paraId="2D6086CA" w14:textId="7AA6386D" w:rsidR="00C93C7A" w:rsidRPr="00423E2C" w:rsidRDefault="008F40AD" w:rsidP="00DB6065">
      <w:pPr>
        <w:pStyle w:val="NormalWeb"/>
        <w:spacing w:line="480" w:lineRule="auto"/>
        <w:ind w:firstLine="240"/>
        <w:jc w:val="both"/>
      </w:pPr>
      <w:r w:rsidRPr="008F40AD">
        <w:rPr>
          <w:rFonts w:hint="eastAsia"/>
        </w:rPr>
        <w:t>T</w:t>
      </w:r>
      <w:r w:rsidRPr="008F40AD">
        <w:t>he paper</w:t>
      </w:r>
      <w:r w:rsidR="00C93C7A">
        <w:t>s of this special issue provide</w:t>
      </w:r>
      <w:r w:rsidRPr="008F40AD">
        <w:t xml:space="preserve"> </w:t>
      </w:r>
      <w:r w:rsidR="001D1B34">
        <w:t>new</w:t>
      </w:r>
      <w:r w:rsidRPr="008F40AD">
        <w:t xml:space="preserve"> insights into</w:t>
      </w:r>
      <w:r w:rsidR="00C93C7A">
        <w:t xml:space="preserve"> </w:t>
      </w:r>
      <w:r w:rsidR="00C93C7A" w:rsidRPr="005B62E6">
        <w:t>cerebrovascular regulation</w:t>
      </w:r>
      <w:r w:rsidR="00C93C7A" w:rsidRPr="000941C3">
        <w:t xml:space="preserve"> </w:t>
      </w:r>
      <w:r w:rsidR="00C93C7A">
        <w:t>in neurological disorders through its mechanisms,</w:t>
      </w:r>
      <w:r w:rsidR="000D2B68" w:rsidRPr="000D2B68">
        <w:rPr>
          <w:rFonts w:hint="eastAsia"/>
        </w:rPr>
        <w:t xml:space="preserve"> </w:t>
      </w:r>
      <w:r w:rsidR="000D2B68">
        <w:rPr>
          <w:rFonts w:hint="eastAsia"/>
        </w:rPr>
        <w:t>assessment</w:t>
      </w:r>
      <w:r w:rsidR="000D2B68">
        <w:t>s</w:t>
      </w:r>
      <w:r w:rsidR="00850362">
        <w:t xml:space="preserve">, </w:t>
      </w:r>
      <w:r w:rsidR="00A669F3">
        <w:t xml:space="preserve">and </w:t>
      </w:r>
      <w:r w:rsidR="000D2B68">
        <w:rPr>
          <w:rFonts w:hint="eastAsia"/>
        </w:rPr>
        <w:t>clinical</w:t>
      </w:r>
      <w:r w:rsidR="000D2B68">
        <w:t xml:space="preserve"> importance</w:t>
      </w:r>
      <w:r w:rsidR="00C93C7A">
        <w:rPr>
          <w:rFonts w:ascii="SimSun" w:eastAsia="SimSun" w:hAnsi="SimSun" w:cs="SimSun" w:hint="eastAsia"/>
        </w:rPr>
        <w:t>.</w:t>
      </w:r>
      <w:r w:rsidR="00423E2C" w:rsidRPr="00423E2C">
        <w:t xml:space="preserve"> </w:t>
      </w:r>
      <w:r w:rsidR="00FD6367">
        <w:t>Nevertheless, f</w:t>
      </w:r>
      <w:r w:rsidR="00FD6367">
        <w:rPr>
          <w:rFonts w:hint="eastAsia"/>
        </w:rPr>
        <w:t>urther</w:t>
      </w:r>
      <w:r w:rsidR="00276FD1">
        <w:t xml:space="preserve"> studies </w:t>
      </w:r>
      <w:r w:rsidR="00FD6367">
        <w:t xml:space="preserve">are needed </w:t>
      </w:r>
      <w:r w:rsidR="00276FD1">
        <w:t xml:space="preserve">to help us </w:t>
      </w:r>
      <w:r w:rsidR="009C6B48">
        <w:t xml:space="preserve">to unlock the </w:t>
      </w:r>
      <w:r w:rsidR="009C6B48" w:rsidRPr="009C6B48">
        <w:t xml:space="preserve">mystery </w:t>
      </w:r>
      <w:r w:rsidR="00423E2C" w:rsidRPr="00423E2C">
        <w:t xml:space="preserve">of </w:t>
      </w:r>
      <w:r w:rsidR="00423E2C" w:rsidRPr="005B62E6">
        <w:t>cerebrovascular regulation</w:t>
      </w:r>
      <w:r w:rsidR="00423E2C" w:rsidRPr="00423E2C">
        <w:t xml:space="preserve"> </w:t>
      </w:r>
      <w:r w:rsidR="00D95303">
        <w:rPr>
          <w:rFonts w:eastAsiaTheme="minorEastAsia" w:hint="eastAsia"/>
        </w:rPr>
        <w:t>and its underlying mech</w:t>
      </w:r>
      <w:r w:rsidR="00B175B2">
        <w:rPr>
          <w:rFonts w:eastAsiaTheme="minorEastAsia" w:hint="eastAsia"/>
        </w:rPr>
        <w:t>a</w:t>
      </w:r>
      <w:r w:rsidR="00D95303">
        <w:rPr>
          <w:rFonts w:eastAsiaTheme="minorEastAsia" w:hint="eastAsia"/>
        </w:rPr>
        <w:t xml:space="preserve">nisms in </w:t>
      </w:r>
      <w:r w:rsidR="00276FD1">
        <w:t xml:space="preserve">neurological </w:t>
      </w:r>
      <w:r w:rsidR="00EF4817">
        <w:t>disorders</w:t>
      </w:r>
      <w:r w:rsidR="00763ECD">
        <w:t>, address technical challenges and move on to providing the much-expected benefit to our patients</w:t>
      </w:r>
      <w:r w:rsidR="00423E2C">
        <w:t>.</w:t>
      </w:r>
    </w:p>
    <w:p w14:paraId="5BE8726B" w14:textId="49190360" w:rsidR="00DB6065" w:rsidRPr="0061432F" w:rsidRDefault="00DB6065" w:rsidP="00DB6065">
      <w:pPr>
        <w:spacing w:line="480" w:lineRule="auto"/>
        <w:jc w:val="right"/>
        <w:rPr>
          <w:rFonts w:ascii="Times New Roman" w:hAnsi="Times New Roman" w:cs="Times New Roman"/>
          <w:i/>
          <w:szCs w:val="26"/>
        </w:rPr>
      </w:pPr>
      <w:r w:rsidRPr="0061432F">
        <w:rPr>
          <w:rFonts w:ascii="Times New Roman" w:hAnsi="Times New Roman" w:cs="Times New Roman"/>
          <w:i/>
          <w:szCs w:val="26"/>
        </w:rPr>
        <w:t>Yi Yang</w:t>
      </w:r>
    </w:p>
    <w:p w14:paraId="7CFCE95D" w14:textId="5FA34BFF" w:rsidR="00DB6065" w:rsidRPr="0061432F" w:rsidRDefault="00DB6065" w:rsidP="00DB6065">
      <w:pPr>
        <w:spacing w:line="480" w:lineRule="auto"/>
        <w:jc w:val="right"/>
        <w:rPr>
          <w:rFonts w:ascii="Times New Roman" w:hAnsi="Times New Roman" w:cs="Times New Roman"/>
          <w:i/>
          <w:szCs w:val="26"/>
        </w:rPr>
      </w:pPr>
      <w:r w:rsidRPr="0061432F">
        <w:rPr>
          <w:rFonts w:ascii="Times New Roman" w:hAnsi="Times New Roman" w:cs="Times New Roman"/>
          <w:i/>
          <w:szCs w:val="26"/>
        </w:rPr>
        <w:t>David Simpson</w:t>
      </w:r>
    </w:p>
    <w:p w14:paraId="24752697" w14:textId="16A7527A" w:rsidR="00DB6065" w:rsidRPr="0061432F" w:rsidRDefault="00DB6065" w:rsidP="00DB6065">
      <w:pPr>
        <w:spacing w:line="480" w:lineRule="auto"/>
        <w:jc w:val="right"/>
        <w:rPr>
          <w:rFonts w:ascii="Times New Roman" w:hAnsi="Times New Roman" w:cs="Times New Roman"/>
          <w:i/>
          <w:szCs w:val="26"/>
        </w:rPr>
      </w:pPr>
      <w:r w:rsidRPr="0061432F">
        <w:rPr>
          <w:rFonts w:ascii="Times New Roman" w:hAnsi="Times New Roman" w:cs="Times New Roman"/>
          <w:i/>
          <w:szCs w:val="26"/>
        </w:rPr>
        <w:t xml:space="preserve"> Bingren Hu </w:t>
      </w:r>
    </w:p>
    <w:p w14:paraId="2CB20594" w14:textId="2C13C7D2" w:rsidR="00DB6065" w:rsidRPr="0061432F" w:rsidRDefault="00DB6065" w:rsidP="00DB6065">
      <w:pPr>
        <w:spacing w:line="480" w:lineRule="auto"/>
        <w:jc w:val="right"/>
        <w:rPr>
          <w:rFonts w:ascii="Times New Roman" w:hAnsi="Times New Roman" w:cs="Times New Roman"/>
          <w:i/>
          <w:szCs w:val="26"/>
        </w:rPr>
      </w:pPr>
      <w:r w:rsidRPr="0061432F">
        <w:rPr>
          <w:rFonts w:ascii="Times New Roman" w:hAnsi="Times New Roman" w:cs="Times New Roman"/>
          <w:i/>
          <w:szCs w:val="26"/>
        </w:rPr>
        <w:t xml:space="preserve">Jia Liu </w:t>
      </w:r>
    </w:p>
    <w:p w14:paraId="2FF0385F" w14:textId="25A65E7C" w:rsidR="00467909" w:rsidRPr="00297307" w:rsidRDefault="00DB6065" w:rsidP="00297307">
      <w:pPr>
        <w:spacing w:line="480" w:lineRule="auto"/>
        <w:jc w:val="right"/>
        <w:rPr>
          <w:rFonts w:ascii="Times New Roman" w:hAnsi="Times New Roman" w:cs="Times New Roman"/>
          <w:i/>
          <w:szCs w:val="26"/>
          <w:vertAlign w:val="superscript"/>
        </w:rPr>
      </w:pPr>
      <w:r w:rsidRPr="0061432F">
        <w:rPr>
          <w:rFonts w:ascii="Times New Roman" w:hAnsi="Times New Roman" w:cs="Times New Roman"/>
          <w:i/>
          <w:szCs w:val="26"/>
        </w:rPr>
        <w:t>Li Xiong</w:t>
      </w:r>
    </w:p>
    <w:sectPr w:rsidR="00467909" w:rsidRPr="00297307" w:rsidSect="00A631F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84D1D" w14:textId="77777777" w:rsidR="00AD06B4" w:rsidRDefault="00AD06B4" w:rsidP="009C6B48">
      <w:r>
        <w:separator/>
      </w:r>
    </w:p>
  </w:endnote>
  <w:endnote w:type="continuationSeparator" w:id="0">
    <w:p w14:paraId="0350478A" w14:textId="77777777" w:rsidR="00AD06B4" w:rsidRDefault="00AD06B4" w:rsidP="009C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35460" w14:textId="77777777" w:rsidR="00AD06B4" w:rsidRDefault="00AD06B4" w:rsidP="009C6B48">
      <w:r>
        <w:separator/>
      </w:r>
    </w:p>
  </w:footnote>
  <w:footnote w:type="continuationSeparator" w:id="0">
    <w:p w14:paraId="21829BC1" w14:textId="77777777" w:rsidR="00AD06B4" w:rsidRDefault="00AD06B4" w:rsidP="009C6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1774763C-84EE-43B9-9C2A-001F9817749B}"/>
    <w:docVar w:name="KY_MEDREF_VERSION" w:val="3"/>
  </w:docVars>
  <w:rsids>
    <w:rsidRoot w:val="00E918B1"/>
    <w:rsid w:val="00035A7A"/>
    <w:rsid w:val="000724BB"/>
    <w:rsid w:val="00074FC5"/>
    <w:rsid w:val="000754C0"/>
    <w:rsid w:val="0009018E"/>
    <w:rsid w:val="000941C3"/>
    <w:rsid w:val="00096ABA"/>
    <w:rsid w:val="000B13FB"/>
    <w:rsid w:val="000B5051"/>
    <w:rsid w:val="000C0496"/>
    <w:rsid w:val="000C5D99"/>
    <w:rsid w:val="000D0756"/>
    <w:rsid w:val="000D2B68"/>
    <w:rsid w:val="000F6228"/>
    <w:rsid w:val="00112E6D"/>
    <w:rsid w:val="00121D61"/>
    <w:rsid w:val="00136AA0"/>
    <w:rsid w:val="0016152F"/>
    <w:rsid w:val="00167526"/>
    <w:rsid w:val="0017788C"/>
    <w:rsid w:val="0019692C"/>
    <w:rsid w:val="001A0295"/>
    <w:rsid w:val="001C2BA7"/>
    <w:rsid w:val="001C4317"/>
    <w:rsid w:val="001D1B34"/>
    <w:rsid w:val="001D1F14"/>
    <w:rsid w:val="001F1706"/>
    <w:rsid w:val="001F6F43"/>
    <w:rsid w:val="0023687D"/>
    <w:rsid w:val="002400CF"/>
    <w:rsid w:val="00241436"/>
    <w:rsid w:val="00247ACC"/>
    <w:rsid w:val="00261F7E"/>
    <w:rsid w:val="00273095"/>
    <w:rsid w:val="00276FD1"/>
    <w:rsid w:val="0028754E"/>
    <w:rsid w:val="0029444D"/>
    <w:rsid w:val="00295523"/>
    <w:rsid w:val="00297307"/>
    <w:rsid w:val="002A17F5"/>
    <w:rsid w:val="002A2EF6"/>
    <w:rsid w:val="002C6843"/>
    <w:rsid w:val="002C7F37"/>
    <w:rsid w:val="002D0C5C"/>
    <w:rsid w:val="002D1CE7"/>
    <w:rsid w:val="002D5064"/>
    <w:rsid w:val="002D5A1D"/>
    <w:rsid w:val="002D6A4E"/>
    <w:rsid w:val="002F4AA0"/>
    <w:rsid w:val="002F52C1"/>
    <w:rsid w:val="002F709C"/>
    <w:rsid w:val="00302A59"/>
    <w:rsid w:val="003067B9"/>
    <w:rsid w:val="00315092"/>
    <w:rsid w:val="003179C4"/>
    <w:rsid w:val="00331E6A"/>
    <w:rsid w:val="00342C2A"/>
    <w:rsid w:val="00343C21"/>
    <w:rsid w:val="0035342A"/>
    <w:rsid w:val="00353CA7"/>
    <w:rsid w:val="00362E68"/>
    <w:rsid w:val="003676E6"/>
    <w:rsid w:val="003767C3"/>
    <w:rsid w:val="0039568E"/>
    <w:rsid w:val="003A43EC"/>
    <w:rsid w:val="003B1169"/>
    <w:rsid w:val="003C14ED"/>
    <w:rsid w:val="003D3BD0"/>
    <w:rsid w:val="003D3FD2"/>
    <w:rsid w:val="003D4269"/>
    <w:rsid w:val="003F5159"/>
    <w:rsid w:val="00401BD6"/>
    <w:rsid w:val="00403A37"/>
    <w:rsid w:val="00407053"/>
    <w:rsid w:val="00413184"/>
    <w:rsid w:val="00420420"/>
    <w:rsid w:val="00423E2C"/>
    <w:rsid w:val="00436265"/>
    <w:rsid w:val="004365D9"/>
    <w:rsid w:val="00440559"/>
    <w:rsid w:val="0044074A"/>
    <w:rsid w:val="00442109"/>
    <w:rsid w:val="00460D89"/>
    <w:rsid w:val="00467909"/>
    <w:rsid w:val="00482549"/>
    <w:rsid w:val="004859C3"/>
    <w:rsid w:val="004A5656"/>
    <w:rsid w:val="004C4CDC"/>
    <w:rsid w:val="004D19D9"/>
    <w:rsid w:val="004E731B"/>
    <w:rsid w:val="004F0972"/>
    <w:rsid w:val="00507902"/>
    <w:rsid w:val="00513735"/>
    <w:rsid w:val="00513AD0"/>
    <w:rsid w:val="00515AE0"/>
    <w:rsid w:val="005161D1"/>
    <w:rsid w:val="0053172F"/>
    <w:rsid w:val="005455F9"/>
    <w:rsid w:val="0055728B"/>
    <w:rsid w:val="00560315"/>
    <w:rsid w:val="0056331C"/>
    <w:rsid w:val="00583631"/>
    <w:rsid w:val="0059272F"/>
    <w:rsid w:val="00593F26"/>
    <w:rsid w:val="0059493D"/>
    <w:rsid w:val="005A033E"/>
    <w:rsid w:val="005A43FB"/>
    <w:rsid w:val="005B5F71"/>
    <w:rsid w:val="005B62E6"/>
    <w:rsid w:val="005D04BE"/>
    <w:rsid w:val="005D0DEB"/>
    <w:rsid w:val="005D56DB"/>
    <w:rsid w:val="005E3F26"/>
    <w:rsid w:val="005F0061"/>
    <w:rsid w:val="0060064B"/>
    <w:rsid w:val="0061432F"/>
    <w:rsid w:val="006232D0"/>
    <w:rsid w:val="006317BF"/>
    <w:rsid w:val="00631E9D"/>
    <w:rsid w:val="00633576"/>
    <w:rsid w:val="006356CD"/>
    <w:rsid w:val="00650C9F"/>
    <w:rsid w:val="00652532"/>
    <w:rsid w:val="006577E1"/>
    <w:rsid w:val="006601D9"/>
    <w:rsid w:val="00666C29"/>
    <w:rsid w:val="00680E2D"/>
    <w:rsid w:val="00681E82"/>
    <w:rsid w:val="00690440"/>
    <w:rsid w:val="00695331"/>
    <w:rsid w:val="006A3BC0"/>
    <w:rsid w:val="006B2B0B"/>
    <w:rsid w:val="006C1BCF"/>
    <w:rsid w:val="006C379A"/>
    <w:rsid w:val="006E4A45"/>
    <w:rsid w:val="006F07D7"/>
    <w:rsid w:val="006F0E70"/>
    <w:rsid w:val="006F13B8"/>
    <w:rsid w:val="006F15B2"/>
    <w:rsid w:val="00727769"/>
    <w:rsid w:val="00743414"/>
    <w:rsid w:val="007460C2"/>
    <w:rsid w:val="00756117"/>
    <w:rsid w:val="00763ECD"/>
    <w:rsid w:val="00767CEB"/>
    <w:rsid w:val="0077463C"/>
    <w:rsid w:val="00784B30"/>
    <w:rsid w:val="00785672"/>
    <w:rsid w:val="00787690"/>
    <w:rsid w:val="007A7EFC"/>
    <w:rsid w:val="007B5543"/>
    <w:rsid w:val="007C014D"/>
    <w:rsid w:val="007C1812"/>
    <w:rsid w:val="007C7919"/>
    <w:rsid w:val="007F4CF7"/>
    <w:rsid w:val="00801F29"/>
    <w:rsid w:val="008115E0"/>
    <w:rsid w:val="0081262E"/>
    <w:rsid w:val="00833C6B"/>
    <w:rsid w:val="0084105C"/>
    <w:rsid w:val="00850362"/>
    <w:rsid w:val="00856165"/>
    <w:rsid w:val="008761AB"/>
    <w:rsid w:val="008766FC"/>
    <w:rsid w:val="00882ABF"/>
    <w:rsid w:val="008A2FCA"/>
    <w:rsid w:val="008B0741"/>
    <w:rsid w:val="008C4300"/>
    <w:rsid w:val="008D0DFC"/>
    <w:rsid w:val="008D35F4"/>
    <w:rsid w:val="008D49D2"/>
    <w:rsid w:val="008F40AD"/>
    <w:rsid w:val="008F668D"/>
    <w:rsid w:val="0090145C"/>
    <w:rsid w:val="00901FE4"/>
    <w:rsid w:val="00903652"/>
    <w:rsid w:val="00907596"/>
    <w:rsid w:val="009079F9"/>
    <w:rsid w:val="00910AEA"/>
    <w:rsid w:val="00914700"/>
    <w:rsid w:val="00933B4E"/>
    <w:rsid w:val="009371E4"/>
    <w:rsid w:val="009538AE"/>
    <w:rsid w:val="009609E1"/>
    <w:rsid w:val="00961103"/>
    <w:rsid w:val="009A2C28"/>
    <w:rsid w:val="009B15DE"/>
    <w:rsid w:val="009B476C"/>
    <w:rsid w:val="009B632D"/>
    <w:rsid w:val="009C6B48"/>
    <w:rsid w:val="009C6E9D"/>
    <w:rsid w:val="009D7A45"/>
    <w:rsid w:val="009E663D"/>
    <w:rsid w:val="009F19C4"/>
    <w:rsid w:val="00A07C6A"/>
    <w:rsid w:val="00A1022C"/>
    <w:rsid w:val="00A3251E"/>
    <w:rsid w:val="00A5660F"/>
    <w:rsid w:val="00A631FE"/>
    <w:rsid w:val="00A669F3"/>
    <w:rsid w:val="00A66FC2"/>
    <w:rsid w:val="00A757C5"/>
    <w:rsid w:val="00A8698D"/>
    <w:rsid w:val="00A900F1"/>
    <w:rsid w:val="00AA33CC"/>
    <w:rsid w:val="00AB277F"/>
    <w:rsid w:val="00AB4E72"/>
    <w:rsid w:val="00AC0B7A"/>
    <w:rsid w:val="00AC3851"/>
    <w:rsid w:val="00AC3EE7"/>
    <w:rsid w:val="00AD06B4"/>
    <w:rsid w:val="00AF368B"/>
    <w:rsid w:val="00AF3E47"/>
    <w:rsid w:val="00B11B65"/>
    <w:rsid w:val="00B175B2"/>
    <w:rsid w:val="00B210DF"/>
    <w:rsid w:val="00B260ED"/>
    <w:rsid w:val="00B33E10"/>
    <w:rsid w:val="00B365B9"/>
    <w:rsid w:val="00B456E6"/>
    <w:rsid w:val="00B6234A"/>
    <w:rsid w:val="00B66F1C"/>
    <w:rsid w:val="00B6754E"/>
    <w:rsid w:val="00B7185D"/>
    <w:rsid w:val="00B73698"/>
    <w:rsid w:val="00B90BCF"/>
    <w:rsid w:val="00B95A08"/>
    <w:rsid w:val="00BA31F6"/>
    <w:rsid w:val="00BC0C64"/>
    <w:rsid w:val="00BC50D7"/>
    <w:rsid w:val="00BC544B"/>
    <w:rsid w:val="00BE0EA4"/>
    <w:rsid w:val="00BE6C9E"/>
    <w:rsid w:val="00BF7583"/>
    <w:rsid w:val="00C01FBE"/>
    <w:rsid w:val="00C029ED"/>
    <w:rsid w:val="00C07F53"/>
    <w:rsid w:val="00C12CEF"/>
    <w:rsid w:val="00C268F5"/>
    <w:rsid w:val="00C3057C"/>
    <w:rsid w:val="00C33EC5"/>
    <w:rsid w:val="00C363F7"/>
    <w:rsid w:val="00C41A8C"/>
    <w:rsid w:val="00C43EB2"/>
    <w:rsid w:val="00C45437"/>
    <w:rsid w:val="00C45A34"/>
    <w:rsid w:val="00C732A4"/>
    <w:rsid w:val="00C80791"/>
    <w:rsid w:val="00C853E6"/>
    <w:rsid w:val="00C90ECD"/>
    <w:rsid w:val="00C90FB3"/>
    <w:rsid w:val="00C93C7A"/>
    <w:rsid w:val="00C9790C"/>
    <w:rsid w:val="00CB31CD"/>
    <w:rsid w:val="00CC0BEF"/>
    <w:rsid w:val="00CD4ED3"/>
    <w:rsid w:val="00CD5B07"/>
    <w:rsid w:val="00CE28E9"/>
    <w:rsid w:val="00CE4921"/>
    <w:rsid w:val="00CE68BE"/>
    <w:rsid w:val="00D00AEA"/>
    <w:rsid w:val="00D05E88"/>
    <w:rsid w:val="00D07F8C"/>
    <w:rsid w:val="00D26178"/>
    <w:rsid w:val="00D408F5"/>
    <w:rsid w:val="00D42B9D"/>
    <w:rsid w:val="00D468AA"/>
    <w:rsid w:val="00D8424B"/>
    <w:rsid w:val="00D908A8"/>
    <w:rsid w:val="00D92A7F"/>
    <w:rsid w:val="00D9313B"/>
    <w:rsid w:val="00D95303"/>
    <w:rsid w:val="00DB5206"/>
    <w:rsid w:val="00DB6065"/>
    <w:rsid w:val="00DC0A24"/>
    <w:rsid w:val="00DC23AE"/>
    <w:rsid w:val="00DC4D4D"/>
    <w:rsid w:val="00DE3EF3"/>
    <w:rsid w:val="00DF3437"/>
    <w:rsid w:val="00E15B71"/>
    <w:rsid w:val="00E5042C"/>
    <w:rsid w:val="00E506AA"/>
    <w:rsid w:val="00E52656"/>
    <w:rsid w:val="00E64520"/>
    <w:rsid w:val="00E7061A"/>
    <w:rsid w:val="00E71DAC"/>
    <w:rsid w:val="00E83FEF"/>
    <w:rsid w:val="00E85E60"/>
    <w:rsid w:val="00E90D34"/>
    <w:rsid w:val="00E918B1"/>
    <w:rsid w:val="00E92D37"/>
    <w:rsid w:val="00E960FC"/>
    <w:rsid w:val="00EB1D3C"/>
    <w:rsid w:val="00ED60B2"/>
    <w:rsid w:val="00ED67F4"/>
    <w:rsid w:val="00ED6C90"/>
    <w:rsid w:val="00EE0F48"/>
    <w:rsid w:val="00EF2076"/>
    <w:rsid w:val="00EF4817"/>
    <w:rsid w:val="00F20EF2"/>
    <w:rsid w:val="00F22C85"/>
    <w:rsid w:val="00F22D52"/>
    <w:rsid w:val="00F23292"/>
    <w:rsid w:val="00F2572D"/>
    <w:rsid w:val="00F40546"/>
    <w:rsid w:val="00F56C1D"/>
    <w:rsid w:val="00F71012"/>
    <w:rsid w:val="00F72A76"/>
    <w:rsid w:val="00F80EB0"/>
    <w:rsid w:val="00F8511B"/>
    <w:rsid w:val="00F85D47"/>
    <w:rsid w:val="00FA7B5A"/>
    <w:rsid w:val="00FB0094"/>
    <w:rsid w:val="00FB0117"/>
    <w:rsid w:val="00FB55EC"/>
    <w:rsid w:val="00FB6913"/>
    <w:rsid w:val="00FC2695"/>
    <w:rsid w:val="00FD517A"/>
    <w:rsid w:val="00FD6367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924090C"/>
  <w15:docId w15:val="{7D94CAE5-ADEA-A943-93AC-942CE8EE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9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C2BA7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B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B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B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BA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BA7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6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6B4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C6B4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6B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8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4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821</Words>
  <Characters>4683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 Shan</dc:creator>
  <cp:keywords/>
  <dc:description/>
  <cp:lastModifiedBy>Virdee S.</cp:lastModifiedBy>
  <cp:revision>2</cp:revision>
  <dcterms:created xsi:type="dcterms:W3CDTF">2018-11-09T11:16:00Z</dcterms:created>
  <dcterms:modified xsi:type="dcterms:W3CDTF">2018-11-09T11:16:00Z</dcterms:modified>
</cp:coreProperties>
</file>